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附件：</w:t>
      </w:r>
    </w:p>
    <w:p>
      <w:pPr>
        <w:spacing w:line="48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z w:val="36"/>
          <w:szCs w:val="36"/>
        </w:rPr>
        <w:t>2020年人才需求计划情况表</w:t>
      </w:r>
    </w:p>
    <w:tbl>
      <w:tblPr>
        <w:tblStyle w:val="6"/>
        <w:tblW w:w="14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2340"/>
        <w:gridCol w:w="1417"/>
        <w:gridCol w:w="2019"/>
        <w:gridCol w:w="317"/>
        <w:gridCol w:w="621"/>
        <w:gridCol w:w="620"/>
        <w:gridCol w:w="1298"/>
        <w:gridCol w:w="937"/>
        <w:gridCol w:w="1134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3201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学校名称：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山东师范大学</w:t>
            </w:r>
          </w:p>
        </w:tc>
        <w:tc>
          <w:tcPr>
            <w:tcW w:w="4374" w:type="dxa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网址：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http://www.sdnu.edu.cn/</w:t>
            </w:r>
          </w:p>
        </w:tc>
        <w:tc>
          <w:tcPr>
            <w:tcW w:w="1918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地址：</w:t>
            </w:r>
          </w:p>
        </w:tc>
        <w:tc>
          <w:tcPr>
            <w:tcW w:w="4764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济南市历下区文化东路88号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3201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 xml:space="preserve">联 系 人： 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王东磊</w:t>
            </w:r>
          </w:p>
        </w:tc>
        <w:tc>
          <w:tcPr>
            <w:tcW w:w="4374" w:type="dxa"/>
            <w:gridSpan w:val="4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联系电话：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0531-86180215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电子邮箱：</w:t>
            </w: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rencaiban@sdnu.edu.cn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257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单位简介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57" w:type="dxa"/>
            <w:gridSpan w:val="11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 山东师范大学坐落在历史文化名城济南。建校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来，学校植根齐鲁文化沃土，汲取泉城人文灵韵，秉承“尊贤尚功、奋发有为”的校园精神和“弘德明志、博学笃行”的校训，自觉传承创新齐鲁文化，努力彰显教师教育特色，目前已发展成为一所学科专业齐全、学位体系完备、师资人才充沛、社会声誉优良的综合性高等师范院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257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学校待遇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4257" w:type="dxa"/>
            <w:gridSpan w:val="11"/>
            <w:shd w:val="clear" w:color="auto" w:fill="auto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（一）杰出人才：采取“一事一议”的方式确定相关待遇和工作条件。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（二）领军人才：不低于100万元基础年薪，并根据学校相关规定享受相关教学科研业绩奖励、安家费100万元、住房补贴200 万元或给予长清湖校区“文汇嘉苑”小区住房，聘期团队建设经费（不低于）理工科实验类500万元，非实验类300万元；文科200万元。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（三）拔尖人才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1. 国家级青年拔尖人才：60万元基础年薪，并根据学校相关规定享受相关教学科研业绩奖励、安家费80万元、住房补贴 100 万元，聘期团队建设经费（不低于）理工科实验类 200 万元，非实验类 100 万元；文科 80 万元。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2. 省部级重点拔尖人才：45万元基础年薪，并根据学校相关规定享受相关教学科研业绩奖励、安家费45万元、住房补贴 100 万元，聘期团队建设经费（不低于）理工科实验类 100 万元，非实验类 80 万元；文科 50 万元。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3. 学科优秀拔尖人才和海外青年拔尖人才：30万元基础年薪，并根据学校相关规定享受相关教学科研业绩奖励。另聘期内提供安家费30万元、住房补贴 70 万元。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四）紧缺急需学科骨干：在岗位工资基础上，根据学校相关规定申报校内东岳学者岗位津贴。同时，根据学校相关规定享受相关教学科研业绩奖励。另提供安家费（正高级专业技术职务50万元；副高级专业技术职务和海外优秀学科骨干30万元）、科研启动经费。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青年博士：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1.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来校博士符合我校相关条件，年薪10万元以上，住房补贴可达50万元。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2.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学校在岗位聘任、访学进修、学科带头人培养等方面努力搭建人才成长平台。</w:t>
            </w:r>
          </w:p>
          <w:p>
            <w:pPr>
              <w:widowControl/>
              <w:ind w:firstLine="480" w:firstLineChars="2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3.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相关住房补贴、科研启动经费等待遇按照学校有关文件执行。</w:t>
            </w:r>
          </w:p>
          <w:p>
            <w:pPr>
              <w:widowControl/>
              <w:ind w:firstLine="480" w:firstLineChars="20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同时，引进人才依托山东师范大学申报国家、山东省和济南市人才项目工程，可享受相关待遇。学校为教职工提供完整且优质的基础教育资源，包括山东师范大学幼儿园、山东师范大学附属小学、山东师范大学第二附属中学（初中）、山东师范大学附属中学（高中），均为省级规范或示范学校，这些优势基础教育资源将为您的子女成长提供良好就学环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257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岗位需求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学科领域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拟聘岗位职务</w:t>
            </w:r>
          </w:p>
        </w:tc>
        <w:tc>
          <w:tcPr>
            <w:tcW w:w="2019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专业及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履历要求</w:t>
            </w:r>
          </w:p>
        </w:tc>
        <w:tc>
          <w:tcPr>
            <w:tcW w:w="1558" w:type="dxa"/>
            <w:gridSpan w:val="3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学位要求</w:t>
            </w:r>
          </w:p>
        </w:tc>
        <w:tc>
          <w:tcPr>
            <w:tcW w:w="2235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年龄要求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需求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693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教育学原理、学前教育学、教育技术学、课程与教学论、教育史、职业教育学、高等教育学、比较教育学</w:t>
            </w:r>
          </w:p>
        </w:tc>
        <w:tc>
          <w:tcPr>
            <w:tcW w:w="1558" w:type="dxa"/>
            <w:gridSpan w:val="3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2235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教育学原理、学前教育学、教育技术学、课程与教学论、教育史、职业教育学、高等教育学、比较教育学</w:t>
            </w:r>
          </w:p>
        </w:tc>
        <w:tc>
          <w:tcPr>
            <w:tcW w:w="1558" w:type="dxa"/>
            <w:gridSpan w:val="3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2235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9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拔尖人才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马克思主义理论、政治学、哲学、历史学（中国近现代史）、课程与教学论（思政）</w:t>
            </w:r>
          </w:p>
        </w:tc>
        <w:tc>
          <w:tcPr>
            <w:tcW w:w="1558" w:type="dxa"/>
            <w:gridSpan w:val="3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2235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马克思主义理论、政治学、哲学、历史学（中国近现代史）、课程与教学论（思政）</w:t>
            </w:r>
          </w:p>
        </w:tc>
        <w:tc>
          <w:tcPr>
            <w:tcW w:w="1558" w:type="dxa"/>
            <w:gridSpan w:val="3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2235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9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拔尖人才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应用经济学、理论经济学、数学</w:t>
            </w:r>
          </w:p>
        </w:tc>
        <w:tc>
          <w:tcPr>
            <w:tcW w:w="1558" w:type="dxa"/>
            <w:gridSpan w:val="3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2235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拔尖人才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法理学、宪法与行政法学、法律史、民商法学、诉讼法学</w:t>
            </w:r>
          </w:p>
        </w:tc>
        <w:tc>
          <w:tcPr>
            <w:tcW w:w="1558" w:type="dxa"/>
            <w:gridSpan w:val="3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2235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拔尖人才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</w:t>
            </w:r>
          </w:p>
        </w:tc>
        <w:tc>
          <w:tcPr>
            <w:tcW w:w="1558" w:type="dxa"/>
            <w:gridSpan w:val="3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2235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拔尖人才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中国古代文学、中国现当代文学、文艺学、比较文学与世界文学、语言学及应用语言学、汉语言文字学、中国古典文献学、课程与教学论、汉语国际教育</w:t>
            </w:r>
          </w:p>
        </w:tc>
        <w:tc>
          <w:tcPr>
            <w:tcW w:w="1558" w:type="dxa"/>
            <w:gridSpan w:val="3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2235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中国古代文学、中国现当代文学、文艺学、比较文学与世界文学、语言学及应用语言学、汉语言文字学、中国古典文献学、课程与教学论、汉语国际教育</w:t>
            </w:r>
          </w:p>
        </w:tc>
        <w:tc>
          <w:tcPr>
            <w:tcW w:w="1558" w:type="dxa"/>
            <w:gridSpan w:val="3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2235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9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拔尖人才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1558" w:type="dxa"/>
            <w:gridSpan w:val="3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2235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拔尖人才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1558" w:type="dxa"/>
            <w:gridSpan w:val="3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2235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拔尖人才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1558" w:type="dxa"/>
            <w:gridSpan w:val="3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2235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1558" w:type="dxa"/>
            <w:gridSpan w:val="3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2235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9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拔尖人才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新闻与传媒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戏剧与影视学、新闻传播学</w:t>
            </w:r>
          </w:p>
        </w:tc>
        <w:tc>
          <w:tcPr>
            <w:tcW w:w="1558" w:type="dxa"/>
            <w:gridSpan w:val="3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2235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拔尖人才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历史文化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中国史、世界史</w:t>
            </w:r>
          </w:p>
        </w:tc>
        <w:tc>
          <w:tcPr>
            <w:tcW w:w="1558" w:type="dxa"/>
            <w:gridSpan w:val="3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2235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历史文化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中国史、世界史</w:t>
            </w:r>
          </w:p>
        </w:tc>
        <w:tc>
          <w:tcPr>
            <w:tcW w:w="1558" w:type="dxa"/>
            <w:gridSpan w:val="3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2235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拔尖人才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基础数学、应用数学、组合数学、计算数学、运筹学与控制论、控制科学与工程、统计学、大数据</w:t>
            </w:r>
          </w:p>
        </w:tc>
        <w:tc>
          <w:tcPr>
            <w:tcW w:w="1558" w:type="dxa"/>
            <w:gridSpan w:val="3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2235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基础数学、应用数学、组合数学、计算数学、运筹学与控制论、控制科学与工程、统计学、大数据</w:t>
            </w:r>
          </w:p>
        </w:tc>
        <w:tc>
          <w:tcPr>
            <w:tcW w:w="1558" w:type="dxa"/>
            <w:gridSpan w:val="3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2235" w:type="dxa"/>
            <w:gridSpan w:val="2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拔尖人才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物理与电子科学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物理学、光学工程、信息与通信工程、电子科学技术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周岁以下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物理与电子科学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物理学、光学工程、信息与通信工程、电子科学技术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周岁以下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拔尖人才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化学化工与材料科学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化学、化学工程与技术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周岁以下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化学化工与材料科学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化学、化学工程与技术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周岁以下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拔尖人才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植物学、动物学、微生物学、细胞生物学、食品科学与工程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周岁以下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植物学、动物学、微生物学、细胞生物学、食品科学与工程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周岁以下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拔尖人才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地理与环境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地理学、环境科学与工程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周岁以下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地理与环境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地理学、环境科学与工程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周岁以下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拔尖人才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心理学、影像医学与核医学、医学心理学、认知神经学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周岁以下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心理学、影像医学与核医学、医学心理学、认知神经学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周岁以下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拔尖人才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信息科学与工程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计算机科学与技术、信息与通信工程、网络空间安全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周岁以下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信息科学与工程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计算机科学与技术、信息与通信工程、网络空间安全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周岁以下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拔尖人才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管理科学与工程、工商管理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周岁以下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管理科学与工程、工商管理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周岁以下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拔尖人才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公共管理学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哲学（外国哲学）、公共管理、政治学（电子政务、数字政府优先考虑）、管理科学与工程（大数据分析应用优先考虑）、公共管理（行政管理专业）、经济学（公共经济学方向）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周岁以下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拔尖人才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齐鲁文化研究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中国史、中国哲学、中国古典文献学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周岁以下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拔尖人才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环境与生态研究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生态学、环境科学与工程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周岁以下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拔尖人才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教师1</w:t>
            </w:r>
          </w:p>
        </w:tc>
        <w:tc>
          <w:tcPr>
            <w:tcW w:w="2336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学前教育学、教育学原理、教育技术学、课程与教学论、教育史、职业教育学、高等教育学、比较教育学</w:t>
            </w:r>
          </w:p>
        </w:tc>
        <w:tc>
          <w:tcPr>
            <w:tcW w:w="1241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博士学位</w:t>
            </w:r>
          </w:p>
        </w:tc>
        <w:tc>
          <w:tcPr>
            <w:tcW w:w="2235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教师2</w:t>
            </w:r>
          </w:p>
        </w:tc>
        <w:tc>
          <w:tcPr>
            <w:tcW w:w="2336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课程与教学论</w:t>
            </w:r>
          </w:p>
        </w:tc>
        <w:tc>
          <w:tcPr>
            <w:tcW w:w="1241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博士学位</w:t>
            </w:r>
          </w:p>
        </w:tc>
        <w:tc>
          <w:tcPr>
            <w:tcW w:w="2235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具有副高级及以上专业技术职务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马克思主义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教师3</w:t>
            </w:r>
          </w:p>
        </w:tc>
        <w:tc>
          <w:tcPr>
            <w:tcW w:w="2336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马克思主义理论、哲学、政治学、政治经济学、中国近现代史、课程与教学论（思政）</w:t>
            </w:r>
          </w:p>
        </w:tc>
        <w:tc>
          <w:tcPr>
            <w:tcW w:w="1241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博士学位</w:t>
            </w:r>
          </w:p>
        </w:tc>
        <w:tc>
          <w:tcPr>
            <w:tcW w:w="2235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93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教师4</w:t>
            </w:r>
          </w:p>
        </w:tc>
        <w:tc>
          <w:tcPr>
            <w:tcW w:w="2336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理论经济学、应用经济学、数学、计算机科学与技术（电子商务）</w:t>
            </w:r>
          </w:p>
        </w:tc>
        <w:tc>
          <w:tcPr>
            <w:tcW w:w="1241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博士学位</w:t>
            </w:r>
          </w:p>
        </w:tc>
        <w:tc>
          <w:tcPr>
            <w:tcW w:w="2235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教师5</w:t>
            </w:r>
          </w:p>
        </w:tc>
        <w:tc>
          <w:tcPr>
            <w:tcW w:w="2336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国际法学、法理学、法律史、刑法学、环境与资源保护法学、经济法学、诉讼法学</w:t>
            </w:r>
          </w:p>
        </w:tc>
        <w:tc>
          <w:tcPr>
            <w:tcW w:w="1241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博士学位</w:t>
            </w:r>
          </w:p>
        </w:tc>
        <w:tc>
          <w:tcPr>
            <w:tcW w:w="2235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教师6</w:t>
            </w:r>
          </w:p>
        </w:tc>
        <w:tc>
          <w:tcPr>
            <w:tcW w:w="2336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体育学</w:t>
            </w:r>
          </w:p>
        </w:tc>
        <w:tc>
          <w:tcPr>
            <w:tcW w:w="1241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博士学位</w:t>
            </w:r>
          </w:p>
        </w:tc>
        <w:tc>
          <w:tcPr>
            <w:tcW w:w="2235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教师7</w:t>
            </w:r>
          </w:p>
        </w:tc>
        <w:tc>
          <w:tcPr>
            <w:tcW w:w="2336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文艺学、文化产业、语言学及应用语言学、汉语言文字学、认知心理学（语言心理学）、计算机应用技术（自然语言处理）、汉语国际教育、中国古典文献学、课程与教学论、教育学原理、中国现当代文学、中国古代文学、古代汉语、比较文学与世界文学</w:t>
            </w:r>
          </w:p>
        </w:tc>
        <w:tc>
          <w:tcPr>
            <w:tcW w:w="1241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博士学位</w:t>
            </w:r>
          </w:p>
        </w:tc>
        <w:tc>
          <w:tcPr>
            <w:tcW w:w="2235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693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国际教育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教师8</w:t>
            </w:r>
          </w:p>
        </w:tc>
        <w:tc>
          <w:tcPr>
            <w:tcW w:w="2336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汉语言文字学、中国现当代文学、语言学及应用语言学、对外汉语教学</w:t>
            </w:r>
          </w:p>
        </w:tc>
        <w:tc>
          <w:tcPr>
            <w:tcW w:w="1241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博士学位</w:t>
            </w:r>
          </w:p>
        </w:tc>
        <w:tc>
          <w:tcPr>
            <w:tcW w:w="2235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外国语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教师9</w:t>
            </w:r>
          </w:p>
        </w:tc>
        <w:tc>
          <w:tcPr>
            <w:tcW w:w="2336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英语语言文学、外语语言学及应用语言学、翻译（英语）、课程与教学论（英语）</w:t>
            </w:r>
          </w:p>
        </w:tc>
        <w:tc>
          <w:tcPr>
            <w:tcW w:w="1241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博士学位</w:t>
            </w:r>
          </w:p>
        </w:tc>
        <w:tc>
          <w:tcPr>
            <w:tcW w:w="2235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具有副高级及以上专业技术职务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外国语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教师10</w:t>
            </w:r>
          </w:p>
        </w:tc>
        <w:tc>
          <w:tcPr>
            <w:tcW w:w="2336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英语语言文学、外语语言学及应用语言学、翻译（英语）、课程与教学论（英语）</w:t>
            </w:r>
          </w:p>
        </w:tc>
        <w:tc>
          <w:tcPr>
            <w:tcW w:w="1241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博士学位</w:t>
            </w:r>
          </w:p>
        </w:tc>
        <w:tc>
          <w:tcPr>
            <w:tcW w:w="2235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外国语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教师11</w:t>
            </w:r>
          </w:p>
        </w:tc>
        <w:tc>
          <w:tcPr>
            <w:tcW w:w="2336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阿拉伯语</w:t>
            </w:r>
          </w:p>
        </w:tc>
        <w:tc>
          <w:tcPr>
            <w:tcW w:w="1241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博士学位</w:t>
            </w:r>
          </w:p>
        </w:tc>
        <w:tc>
          <w:tcPr>
            <w:tcW w:w="2235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外国语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教师12</w:t>
            </w:r>
          </w:p>
        </w:tc>
        <w:tc>
          <w:tcPr>
            <w:tcW w:w="2336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西班牙语</w:t>
            </w:r>
          </w:p>
        </w:tc>
        <w:tc>
          <w:tcPr>
            <w:tcW w:w="1241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博士学位</w:t>
            </w:r>
          </w:p>
        </w:tc>
        <w:tc>
          <w:tcPr>
            <w:tcW w:w="2235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教师13</w:t>
            </w:r>
          </w:p>
        </w:tc>
        <w:tc>
          <w:tcPr>
            <w:tcW w:w="2336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音乐与舞蹈学、艺术学理论、课程与教学论</w:t>
            </w:r>
          </w:p>
        </w:tc>
        <w:tc>
          <w:tcPr>
            <w:tcW w:w="1241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博士学位</w:t>
            </w:r>
          </w:p>
        </w:tc>
        <w:tc>
          <w:tcPr>
            <w:tcW w:w="2235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具有副高级及以上专业技术职务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教师14</w:t>
            </w:r>
          </w:p>
        </w:tc>
        <w:tc>
          <w:tcPr>
            <w:tcW w:w="2336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音乐与舞蹈学、艺术学理论、课程与教学论</w:t>
            </w:r>
          </w:p>
        </w:tc>
        <w:tc>
          <w:tcPr>
            <w:tcW w:w="1241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博士学位</w:t>
            </w:r>
          </w:p>
        </w:tc>
        <w:tc>
          <w:tcPr>
            <w:tcW w:w="2235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教师15</w:t>
            </w:r>
          </w:p>
        </w:tc>
        <w:tc>
          <w:tcPr>
            <w:tcW w:w="2336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美术学、设计学、艺术学理论、历史学、中国语言文学、哲学</w:t>
            </w:r>
          </w:p>
        </w:tc>
        <w:tc>
          <w:tcPr>
            <w:tcW w:w="1241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博士学位</w:t>
            </w:r>
          </w:p>
        </w:tc>
        <w:tc>
          <w:tcPr>
            <w:tcW w:w="2235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历史学、中国语言文学、哲学专业要求为美术方向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新闻与传媒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教师16</w:t>
            </w:r>
          </w:p>
        </w:tc>
        <w:tc>
          <w:tcPr>
            <w:tcW w:w="2336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戏剧戏曲学、电影学、新闻学、传播学、数字媒体艺术</w:t>
            </w:r>
          </w:p>
        </w:tc>
        <w:tc>
          <w:tcPr>
            <w:tcW w:w="1241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博士学位</w:t>
            </w:r>
          </w:p>
        </w:tc>
        <w:tc>
          <w:tcPr>
            <w:tcW w:w="2235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历史文化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教师17</w:t>
            </w:r>
          </w:p>
        </w:tc>
        <w:tc>
          <w:tcPr>
            <w:tcW w:w="2336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世界史、中国史、哲学、考古学、课程与教学论（历史）</w:t>
            </w:r>
          </w:p>
        </w:tc>
        <w:tc>
          <w:tcPr>
            <w:tcW w:w="1241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博士学位</w:t>
            </w:r>
          </w:p>
        </w:tc>
        <w:tc>
          <w:tcPr>
            <w:tcW w:w="2235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6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234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数学与统计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教师18</w:t>
            </w:r>
          </w:p>
        </w:tc>
        <w:tc>
          <w:tcPr>
            <w:tcW w:w="2336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数学、统计学、控制科学与工程、计算机科学与技术、课程与教学论（数学）</w:t>
            </w:r>
          </w:p>
        </w:tc>
        <w:tc>
          <w:tcPr>
            <w:tcW w:w="1241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博士学位</w:t>
            </w:r>
          </w:p>
        </w:tc>
        <w:tc>
          <w:tcPr>
            <w:tcW w:w="2235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物理与电子科学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教师19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物理学、光学工程、信息与通信工程、电子科学与技术、控制科学与工程、生物医学工程、物理化学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博士学位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化学化工与材料科学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教师20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化学、化学工程与技术、材料科学与工程、课程与教学论（化学）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博士学位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生命科学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教师21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植物学、细胞生物学、遗传学、发育生物学、生物化学与分子生物学、生态学、林木遗传育种、药物化学、植物病理学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博士学位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生命科学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教师22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动物学、细胞生物学、发育生物学、遗传学、生物物理学、动物遗传育种与繁殖、兽医学、免疫学、预防兽医学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博士学位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生命科学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教师23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食品科学与工程、机械工程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博士学位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生命科学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教师24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微生物学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博士学位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地理与环境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教师25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地理学、环境科学与工程、测绘科学与技术、生态环境工程、土壤学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博士学位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教师26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心理学、影像医学与核医学、医学心理学、认知神经科学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博士学位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计算机科学与工程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教师27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计算机科学与技术、信息与通信工程、网络空间安全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博士学位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商学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教师28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旅游管理、人文地理、管理科学与工程、计算机科学与技术、控制理论与控制工程、企业管理、应用经济学、工商管理、会计学、金融学、信息管理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博士学位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教师29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经济学、法学、管理科学与工程、公共管理、政治学理论、中外政治制度、国际政治、国际关系、外交学、土地资源管理、财政学、社会保障、逻辑学、美学、外国哲学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博士学位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齐鲁文化研究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教师30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中国史、中国哲学、中国古典文献学、考古学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博士学位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66</w:t>
            </w:r>
            <w:bookmarkStart w:id="0" w:name="_GoBack"/>
            <w:bookmarkEnd w:id="0"/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环境科学与工程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教师31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环境科学与工程、生态学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博士学位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jc w:val="center"/>
        <w:textAlignment w:val="center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</w:p>
    <w:p>
      <w:pPr>
        <w:rPr>
          <w:rFonts w:hint="default" w:ascii="Times New Roman" w:hAnsi="Times New Roman" w:cs="Times New Roman" w:eastAsiaTheme="minorEastAsia"/>
          <w:lang w:val="en-US" w:eastAsia="zh-CN"/>
        </w:rPr>
      </w:pPr>
    </w:p>
    <w:sectPr>
      <w:pgSz w:w="16838" w:h="11906" w:orient="landscape"/>
      <w:pgMar w:top="964" w:right="1440" w:bottom="964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629"/>
    <w:rsid w:val="002B47DE"/>
    <w:rsid w:val="0040622F"/>
    <w:rsid w:val="0065605D"/>
    <w:rsid w:val="008859B0"/>
    <w:rsid w:val="0096091F"/>
    <w:rsid w:val="00994DD0"/>
    <w:rsid w:val="009C3C88"/>
    <w:rsid w:val="009F12D5"/>
    <w:rsid w:val="00A96690"/>
    <w:rsid w:val="00C05078"/>
    <w:rsid w:val="033B4BC6"/>
    <w:rsid w:val="04217C07"/>
    <w:rsid w:val="06F06234"/>
    <w:rsid w:val="0F780C89"/>
    <w:rsid w:val="11A14020"/>
    <w:rsid w:val="167E39D4"/>
    <w:rsid w:val="17360189"/>
    <w:rsid w:val="19EB3072"/>
    <w:rsid w:val="1C4B2DE7"/>
    <w:rsid w:val="1C953751"/>
    <w:rsid w:val="1C9E0AC3"/>
    <w:rsid w:val="1F3367EE"/>
    <w:rsid w:val="204459C2"/>
    <w:rsid w:val="20E34649"/>
    <w:rsid w:val="24C02A63"/>
    <w:rsid w:val="24E00FCE"/>
    <w:rsid w:val="26C43378"/>
    <w:rsid w:val="2958589C"/>
    <w:rsid w:val="2A821D30"/>
    <w:rsid w:val="32250745"/>
    <w:rsid w:val="33447E1C"/>
    <w:rsid w:val="34D241D6"/>
    <w:rsid w:val="379B0AF0"/>
    <w:rsid w:val="382E39E4"/>
    <w:rsid w:val="3DC40988"/>
    <w:rsid w:val="3F8F1731"/>
    <w:rsid w:val="42376362"/>
    <w:rsid w:val="4558111B"/>
    <w:rsid w:val="497951BC"/>
    <w:rsid w:val="4B327C66"/>
    <w:rsid w:val="4E5B16F3"/>
    <w:rsid w:val="50480301"/>
    <w:rsid w:val="519708C3"/>
    <w:rsid w:val="5B445EBA"/>
    <w:rsid w:val="5B8505DD"/>
    <w:rsid w:val="5C7D27F8"/>
    <w:rsid w:val="601B15E8"/>
    <w:rsid w:val="61130325"/>
    <w:rsid w:val="633C3099"/>
    <w:rsid w:val="63E37603"/>
    <w:rsid w:val="6CED6B24"/>
    <w:rsid w:val="709177D5"/>
    <w:rsid w:val="71C61E45"/>
    <w:rsid w:val="74A8672A"/>
    <w:rsid w:val="77D5648B"/>
    <w:rsid w:val="7BD3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2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AF1B5E-6D0F-400B-A6F1-4F28301AA8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128</Characters>
  <Lines>1</Lines>
  <Paragraphs>1</Paragraphs>
  <TotalTime>2</TotalTime>
  <ScaleCrop>false</ScaleCrop>
  <LinksUpToDate>false</LinksUpToDate>
  <CharactersWithSpaces>149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2020-04-28T14:40:00Z</dcterms:created>
  <dc:creator>tangqihe@163.com</dc:creator>
  <cp:lastModifiedBy>Administrator</cp:lastModifiedBy>
  <cp:lastPrinted>2020-04-30T10:08:00Z</cp:lastPrinted>
  <dcterms:modified xsi:type="dcterms:W3CDTF">2020-05-18T01:45:24Z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