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9"/>
        <w:tblW w:w="8480" w:type="dxa"/>
        <w:tblInd w:w="113" w:type="dxa"/>
        <w:tblLayout w:type="autofit"/>
        <w:tblCellMar>
          <w:top w:w="0" w:type="dxa"/>
          <w:left w:w="108" w:type="dxa"/>
          <w:bottom w:w="0" w:type="dxa"/>
          <w:right w:w="108" w:type="dxa"/>
        </w:tblCellMar>
      </w:tblPr>
      <w:tblGrid>
        <w:gridCol w:w="1600"/>
        <w:gridCol w:w="707"/>
        <w:gridCol w:w="1633"/>
        <w:gridCol w:w="4540"/>
      </w:tblGrid>
      <w:tr w14:paraId="2F261D14">
        <w:tblPrEx>
          <w:tblCellMar>
            <w:top w:w="0" w:type="dxa"/>
            <w:left w:w="108" w:type="dxa"/>
            <w:bottom w:w="0" w:type="dxa"/>
            <w:right w:w="108" w:type="dxa"/>
          </w:tblCellMar>
        </w:tblPrEx>
        <w:trPr>
          <w:trHeight w:val="520" w:hRule="atLeast"/>
        </w:trPr>
        <w:tc>
          <w:tcPr>
            <w:tcW w:w="1600" w:type="dxa"/>
            <w:tcBorders>
              <w:top w:val="single" w:color="auto" w:sz="4" w:space="0"/>
              <w:left w:val="single" w:color="auto" w:sz="4" w:space="0"/>
              <w:bottom w:val="single" w:color="auto" w:sz="4" w:space="0"/>
              <w:right w:val="single" w:color="auto" w:sz="4" w:space="0"/>
            </w:tcBorders>
            <w:shd w:val="clear" w:color="auto" w:fill="auto"/>
            <w:vAlign w:val="center"/>
          </w:tcPr>
          <w:p w14:paraId="6B4E3A22">
            <w:pPr>
              <w:widowControl/>
              <w:adjustRightInd w:val="0"/>
              <w:snapToGrid w:val="0"/>
              <w:jc w:val="center"/>
              <w:rPr>
                <w:rFonts w:ascii="Times New Roman" w:hAnsi="Times New Roman" w:eastAsia="方正仿宋_GBK" w:cs="Times New Roman"/>
                <w:b/>
                <w:bCs/>
                <w:color w:val="000000"/>
                <w:kern w:val="0"/>
                <w:sz w:val="20"/>
                <w:szCs w:val="20"/>
              </w:rPr>
            </w:pPr>
            <w:r>
              <w:rPr>
                <w:rFonts w:hint="eastAsia" w:ascii="Times New Roman" w:hAnsi="Times New Roman" w:eastAsia="方正仿宋_GBK" w:cs="Times New Roman"/>
                <w:b/>
                <w:bCs/>
                <w:color w:val="000000"/>
                <w:kern w:val="0"/>
                <w:sz w:val="20"/>
                <w:szCs w:val="20"/>
              </w:rPr>
              <w:t>招生学院及代码</w:t>
            </w:r>
          </w:p>
        </w:tc>
        <w:tc>
          <w:tcPr>
            <w:tcW w:w="707" w:type="dxa"/>
            <w:tcBorders>
              <w:top w:val="single" w:color="auto" w:sz="4" w:space="0"/>
              <w:left w:val="nil"/>
              <w:bottom w:val="single" w:color="auto" w:sz="4" w:space="0"/>
              <w:right w:val="single" w:color="auto" w:sz="4" w:space="0"/>
            </w:tcBorders>
            <w:shd w:val="clear" w:color="auto" w:fill="auto"/>
            <w:vAlign w:val="center"/>
          </w:tcPr>
          <w:p w14:paraId="7D2A8649">
            <w:pPr>
              <w:widowControl/>
              <w:adjustRightInd w:val="0"/>
              <w:snapToGrid w:val="0"/>
              <w:jc w:val="center"/>
              <w:rPr>
                <w:rFonts w:ascii="Times New Roman" w:hAnsi="Times New Roman" w:eastAsia="方正仿宋_GBK" w:cs="Times New Roman"/>
                <w:b/>
                <w:bCs/>
                <w:color w:val="000000"/>
                <w:kern w:val="0"/>
                <w:sz w:val="20"/>
                <w:szCs w:val="20"/>
              </w:rPr>
            </w:pPr>
            <w:r>
              <w:rPr>
                <w:rFonts w:hint="eastAsia" w:ascii="Times New Roman" w:hAnsi="Times New Roman" w:eastAsia="方正仿宋_GBK" w:cs="Times New Roman"/>
                <w:b/>
                <w:bCs/>
                <w:color w:val="000000"/>
                <w:kern w:val="0"/>
                <w:sz w:val="20"/>
                <w:szCs w:val="20"/>
              </w:rPr>
              <w:t>类型</w:t>
            </w:r>
          </w:p>
        </w:tc>
        <w:tc>
          <w:tcPr>
            <w:tcW w:w="1633" w:type="dxa"/>
            <w:tcBorders>
              <w:top w:val="single" w:color="auto" w:sz="4" w:space="0"/>
              <w:left w:val="nil"/>
              <w:bottom w:val="single" w:color="auto" w:sz="4" w:space="0"/>
              <w:right w:val="single" w:color="auto" w:sz="4" w:space="0"/>
            </w:tcBorders>
            <w:shd w:val="clear" w:color="auto" w:fill="auto"/>
            <w:vAlign w:val="center"/>
          </w:tcPr>
          <w:p w14:paraId="0BDA41D8">
            <w:pPr>
              <w:widowControl/>
              <w:adjustRightInd w:val="0"/>
              <w:snapToGrid w:val="0"/>
              <w:jc w:val="center"/>
              <w:rPr>
                <w:rFonts w:ascii="Times New Roman" w:hAnsi="Times New Roman" w:eastAsia="方正仿宋_GBK" w:cs="Times New Roman"/>
                <w:b/>
                <w:bCs/>
                <w:color w:val="000000"/>
                <w:kern w:val="0"/>
                <w:sz w:val="20"/>
                <w:szCs w:val="20"/>
              </w:rPr>
            </w:pPr>
            <w:r>
              <w:rPr>
                <w:rFonts w:hint="eastAsia" w:ascii="Times New Roman" w:hAnsi="Times New Roman" w:eastAsia="方正仿宋_GBK" w:cs="Times New Roman"/>
                <w:b/>
                <w:bCs/>
                <w:color w:val="000000"/>
                <w:kern w:val="0"/>
                <w:sz w:val="20"/>
                <w:szCs w:val="20"/>
              </w:rPr>
              <w:t>考试科目及代码</w:t>
            </w:r>
          </w:p>
        </w:tc>
        <w:tc>
          <w:tcPr>
            <w:tcW w:w="4540" w:type="dxa"/>
            <w:tcBorders>
              <w:top w:val="single" w:color="auto" w:sz="4" w:space="0"/>
              <w:left w:val="nil"/>
              <w:bottom w:val="single" w:color="auto" w:sz="4" w:space="0"/>
              <w:right w:val="single" w:color="auto" w:sz="4" w:space="0"/>
            </w:tcBorders>
            <w:shd w:val="clear" w:color="auto" w:fill="auto"/>
            <w:vAlign w:val="center"/>
          </w:tcPr>
          <w:p w14:paraId="5F859CB8">
            <w:pPr>
              <w:widowControl/>
              <w:adjustRightInd w:val="0"/>
              <w:snapToGrid w:val="0"/>
              <w:jc w:val="center"/>
              <w:rPr>
                <w:rFonts w:ascii="Times New Roman" w:hAnsi="Times New Roman" w:eastAsia="方正仿宋_GBK" w:cs="Times New Roman"/>
                <w:b/>
                <w:bCs/>
                <w:color w:val="000000"/>
                <w:kern w:val="0"/>
                <w:sz w:val="20"/>
                <w:szCs w:val="20"/>
              </w:rPr>
            </w:pPr>
            <w:r>
              <w:rPr>
                <w:rFonts w:hint="eastAsia" w:ascii="Times New Roman" w:hAnsi="Times New Roman" w:eastAsia="方正仿宋_GBK" w:cs="Times New Roman"/>
                <w:b/>
                <w:bCs/>
                <w:color w:val="000000"/>
                <w:kern w:val="0"/>
                <w:sz w:val="20"/>
                <w:szCs w:val="20"/>
              </w:rPr>
              <w:t>参考书目</w:t>
            </w:r>
          </w:p>
        </w:tc>
      </w:tr>
      <w:tr w14:paraId="021AA425">
        <w:tblPrEx>
          <w:tblCellMar>
            <w:top w:w="0" w:type="dxa"/>
            <w:left w:w="108" w:type="dxa"/>
            <w:bottom w:w="0" w:type="dxa"/>
            <w:right w:w="108" w:type="dxa"/>
          </w:tblCellMar>
        </w:tblPrEx>
        <w:trPr>
          <w:trHeight w:val="520" w:hRule="atLeast"/>
        </w:trPr>
        <w:tc>
          <w:tcPr>
            <w:tcW w:w="1600" w:type="dxa"/>
            <w:tcBorders>
              <w:top w:val="nil"/>
              <w:left w:val="single" w:color="auto" w:sz="4" w:space="0"/>
              <w:bottom w:val="single" w:color="auto" w:sz="4" w:space="0"/>
              <w:right w:val="single" w:color="auto" w:sz="4" w:space="0"/>
            </w:tcBorders>
            <w:shd w:val="clear" w:color="auto" w:fill="auto"/>
            <w:vAlign w:val="center"/>
          </w:tcPr>
          <w:p w14:paraId="5D5CFC8A">
            <w:pPr>
              <w:widowControl/>
              <w:adjustRightInd w:val="0"/>
              <w:snapToGrid w:val="0"/>
              <w:jc w:val="left"/>
              <w:rPr>
                <w:rFonts w:ascii="Times New Roman" w:hAnsi="Times New Roman" w:eastAsia="方正仿宋_GBK" w:cs="Times New Roman"/>
                <w:color w:val="000000"/>
                <w:kern w:val="0"/>
                <w:sz w:val="20"/>
                <w:szCs w:val="20"/>
              </w:rPr>
            </w:pPr>
            <w:r>
              <w:rPr>
                <w:rFonts w:ascii="Times New Roman" w:hAnsi="Times New Roman" w:eastAsia="方正仿宋_GBK" w:cs="Times New Roman"/>
                <w:color w:val="000000"/>
                <w:kern w:val="0"/>
                <w:sz w:val="20"/>
                <w:szCs w:val="20"/>
              </w:rPr>
              <w:t>005</w:t>
            </w:r>
            <w:r>
              <w:rPr>
                <w:rFonts w:hint="eastAsia" w:ascii="Times New Roman" w:hAnsi="Times New Roman" w:eastAsia="方正仿宋_GBK" w:cs="Times New Roman"/>
                <w:color w:val="000000"/>
                <w:kern w:val="0"/>
                <w:sz w:val="20"/>
                <w:szCs w:val="20"/>
              </w:rPr>
              <w:t>电子科学与工程学院</w:t>
            </w:r>
          </w:p>
        </w:tc>
        <w:tc>
          <w:tcPr>
            <w:tcW w:w="707" w:type="dxa"/>
            <w:tcBorders>
              <w:top w:val="nil"/>
              <w:left w:val="nil"/>
              <w:bottom w:val="single" w:color="auto" w:sz="4" w:space="0"/>
              <w:right w:val="single" w:color="auto" w:sz="4" w:space="0"/>
            </w:tcBorders>
            <w:shd w:val="clear" w:color="auto" w:fill="auto"/>
            <w:vAlign w:val="center"/>
          </w:tcPr>
          <w:p w14:paraId="45AAB4F8">
            <w:pPr>
              <w:widowControl/>
              <w:adjustRightInd w:val="0"/>
              <w:snapToGrid w:val="0"/>
              <w:jc w:val="left"/>
              <w:rPr>
                <w:rFonts w:ascii="Times New Roman" w:hAnsi="Times New Roman" w:eastAsia="方正仿宋_GBK" w:cs="Times New Roman"/>
                <w:color w:val="000000"/>
                <w:kern w:val="0"/>
                <w:sz w:val="20"/>
                <w:szCs w:val="20"/>
              </w:rPr>
            </w:pPr>
            <w:r>
              <w:rPr>
                <w:rFonts w:hint="eastAsia" w:ascii="Times New Roman" w:hAnsi="Times New Roman" w:eastAsia="方正仿宋_GBK" w:cs="Times New Roman"/>
                <w:color w:val="000000"/>
                <w:kern w:val="0"/>
                <w:sz w:val="20"/>
                <w:szCs w:val="20"/>
              </w:rPr>
              <w:t>初试</w:t>
            </w:r>
          </w:p>
        </w:tc>
        <w:tc>
          <w:tcPr>
            <w:tcW w:w="1633" w:type="dxa"/>
            <w:tcBorders>
              <w:top w:val="nil"/>
              <w:left w:val="nil"/>
              <w:bottom w:val="single" w:color="auto" w:sz="4" w:space="0"/>
              <w:right w:val="single" w:color="auto" w:sz="4" w:space="0"/>
            </w:tcBorders>
            <w:shd w:val="clear" w:color="auto" w:fill="auto"/>
            <w:vAlign w:val="center"/>
          </w:tcPr>
          <w:p w14:paraId="75AF167E">
            <w:pPr>
              <w:widowControl/>
              <w:adjustRightInd w:val="0"/>
              <w:snapToGrid w:val="0"/>
              <w:jc w:val="left"/>
              <w:rPr>
                <w:rFonts w:ascii="Times New Roman" w:hAnsi="Times New Roman" w:eastAsia="方正仿宋_GBK" w:cs="Times New Roman"/>
                <w:color w:val="000000"/>
                <w:kern w:val="0"/>
                <w:sz w:val="20"/>
                <w:szCs w:val="20"/>
              </w:rPr>
            </w:pPr>
            <w:r>
              <w:rPr>
                <w:rFonts w:ascii="Times New Roman" w:hAnsi="Times New Roman" w:eastAsia="方正仿宋_GBK" w:cs="Times New Roman"/>
                <w:color w:val="000000"/>
                <w:kern w:val="0"/>
                <w:sz w:val="20"/>
                <w:szCs w:val="20"/>
              </w:rPr>
              <w:t>808</w:t>
            </w:r>
            <w:r>
              <w:rPr>
                <w:rFonts w:hint="eastAsia" w:ascii="Times New Roman" w:hAnsi="Times New Roman" w:eastAsia="方正仿宋_GBK" w:cs="Times New Roman"/>
                <w:color w:val="000000"/>
                <w:kern w:val="0"/>
                <w:sz w:val="20"/>
                <w:szCs w:val="20"/>
              </w:rPr>
              <w:t>数字电路与逻辑设计</w:t>
            </w:r>
          </w:p>
        </w:tc>
        <w:tc>
          <w:tcPr>
            <w:tcW w:w="4540" w:type="dxa"/>
            <w:tcBorders>
              <w:top w:val="nil"/>
              <w:left w:val="nil"/>
              <w:bottom w:val="single" w:color="auto" w:sz="4" w:space="0"/>
              <w:right w:val="single" w:color="auto" w:sz="4" w:space="0"/>
            </w:tcBorders>
            <w:shd w:val="clear" w:color="auto" w:fill="auto"/>
            <w:vAlign w:val="center"/>
          </w:tcPr>
          <w:p w14:paraId="59A44B33">
            <w:pPr>
              <w:widowControl/>
              <w:adjustRightInd w:val="0"/>
              <w:snapToGrid w:val="0"/>
              <w:jc w:val="left"/>
              <w:rPr>
                <w:rFonts w:ascii="Times New Roman" w:hAnsi="Times New Roman" w:eastAsia="方正仿宋_GBK" w:cs="Times New Roman"/>
                <w:color w:val="000000"/>
                <w:kern w:val="0"/>
                <w:sz w:val="20"/>
                <w:szCs w:val="20"/>
              </w:rPr>
            </w:pPr>
            <w:r>
              <w:rPr>
                <w:rFonts w:hint="eastAsia" w:ascii="Times New Roman" w:hAnsi="Times New Roman" w:eastAsia="方正仿宋_GBK" w:cs="Times New Roman"/>
                <w:color w:val="000000"/>
                <w:kern w:val="0"/>
                <w:sz w:val="20"/>
                <w:szCs w:val="20"/>
                <w:lang w:val="en-US" w:eastAsia="zh-CN"/>
              </w:rPr>
              <w:t>1.</w:t>
            </w:r>
            <w:r>
              <w:rPr>
                <w:rFonts w:hint="eastAsia" w:ascii="Times New Roman" w:hAnsi="Times New Roman" w:eastAsia="方正仿宋_GBK" w:cs="Times New Roman"/>
                <w:color w:val="000000"/>
                <w:kern w:val="0"/>
                <w:sz w:val="20"/>
                <w:szCs w:val="20"/>
              </w:rPr>
              <w:t>《数字电路与逻辑设计（第</w:t>
            </w:r>
            <w:r>
              <w:rPr>
                <w:rFonts w:ascii="Times New Roman" w:hAnsi="Times New Roman" w:eastAsia="方正仿宋_GBK" w:cs="Times New Roman"/>
                <w:color w:val="000000"/>
                <w:kern w:val="0"/>
                <w:sz w:val="20"/>
                <w:szCs w:val="20"/>
              </w:rPr>
              <w:t>2</w:t>
            </w:r>
            <w:r>
              <w:rPr>
                <w:rFonts w:hint="eastAsia" w:ascii="Times New Roman" w:hAnsi="Times New Roman" w:eastAsia="方正仿宋_GBK" w:cs="Times New Roman"/>
                <w:color w:val="000000"/>
                <w:kern w:val="0"/>
                <w:sz w:val="20"/>
                <w:szCs w:val="20"/>
              </w:rPr>
              <w:t>版）》，邹虹等编，人民邮电出版社，</w:t>
            </w:r>
            <w:r>
              <w:rPr>
                <w:rFonts w:ascii="Times New Roman" w:hAnsi="Times New Roman" w:eastAsia="方正仿宋_GBK" w:cs="Times New Roman"/>
                <w:color w:val="000000"/>
                <w:kern w:val="0"/>
                <w:sz w:val="20"/>
                <w:szCs w:val="20"/>
              </w:rPr>
              <w:t>2017</w:t>
            </w:r>
            <w:r>
              <w:rPr>
                <w:rFonts w:hint="eastAsia" w:ascii="Times New Roman" w:hAnsi="Times New Roman" w:eastAsia="方正仿宋_GBK" w:cs="Times New Roman"/>
                <w:color w:val="000000"/>
                <w:kern w:val="0"/>
                <w:sz w:val="20"/>
                <w:szCs w:val="20"/>
              </w:rPr>
              <w:t>，</w:t>
            </w:r>
            <w:r>
              <w:rPr>
                <w:rFonts w:ascii="Times New Roman" w:hAnsi="Times New Roman" w:eastAsia="方正仿宋_GBK" w:cs="Times New Roman"/>
                <w:color w:val="000000"/>
                <w:kern w:val="0"/>
                <w:sz w:val="20"/>
                <w:szCs w:val="20"/>
              </w:rPr>
              <w:t>ISBN</w:t>
            </w:r>
            <w:r>
              <w:rPr>
                <w:rFonts w:hint="eastAsia" w:ascii="Times New Roman" w:hAnsi="Times New Roman" w:eastAsia="方正仿宋_GBK" w:cs="Times New Roman"/>
                <w:color w:val="000000"/>
                <w:kern w:val="0"/>
                <w:sz w:val="20"/>
                <w:szCs w:val="20"/>
              </w:rPr>
              <w:t>：</w:t>
            </w:r>
            <w:r>
              <w:rPr>
                <w:rFonts w:ascii="Times New Roman" w:hAnsi="Times New Roman" w:eastAsia="方正仿宋_GBK" w:cs="Times New Roman"/>
                <w:color w:val="000000"/>
                <w:kern w:val="0"/>
                <w:sz w:val="20"/>
                <w:szCs w:val="20"/>
              </w:rPr>
              <w:t>9787115446329</w:t>
            </w:r>
            <w:r>
              <w:rPr>
                <w:rFonts w:hint="eastAsia" w:ascii="Times New Roman" w:hAnsi="Times New Roman" w:eastAsia="方正仿宋_GBK" w:cs="Times New Roman"/>
                <w:color w:val="000000"/>
                <w:kern w:val="0"/>
                <w:sz w:val="20"/>
                <w:szCs w:val="20"/>
              </w:rPr>
              <w:t>。</w:t>
            </w:r>
          </w:p>
        </w:tc>
      </w:tr>
      <w:tr w14:paraId="34FCE351">
        <w:tblPrEx>
          <w:tblCellMar>
            <w:top w:w="0" w:type="dxa"/>
            <w:left w:w="108" w:type="dxa"/>
            <w:bottom w:w="0" w:type="dxa"/>
            <w:right w:w="108" w:type="dxa"/>
          </w:tblCellMar>
        </w:tblPrEx>
        <w:trPr>
          <w:trHeight w:val="1300" w:hRule="atLeast"/>
        </w:trPr>
        <w:tc>
          <w:tcPr>
            <w:tcW w:w="1600" w:type="dxa"/>
            <w:tcBorders>
              <w:top w:val="nil"/>
              <w:left w:val="single" w:color="auto" w:sz="4" w:space="0"/>
              <w:bottom w:val="single" w:color="auto" w:sz="4" w:space="0"/>
              <w:right w:val="single" w:color="auto" w:sz="4" w:space="0"/>
            </w:tcBorders>
            <w:shd w:val="clear" w:color="auto" w:fill="auto"/>
            <w:vAlign w:val="center"/>
          </w:tcPr>
          <w:p w14:paraId="4351CBC5">
            <w:pPr>
              <w:widowControl/>
              <w:adjustRightInd w:val="0"/>
              <w:snapToGrid w:val="0"/>
              <w:jc w:val="left"/>
              <w:rPr>
                <w:rFonts w:ascii="Times New Roman" w:hAnsi="Times New Roman" w:eastAsia="方正仿宋_GBK" w:cs="Times New Roman"/>
                <w:color w:val="000000"/>
                <w:kern w:val="0"/>
                <w:sz w:val="20"/>
                <w:szCs w:val="20"/>
              </w:rPr>
            </w:pPr>
            <w:r>
              <w:rPr>
                <w:rFonts w:ascii="Times New Roman" w:hAnsi="Times New Roman" w:eastAsia="方正仿宋_GBK" w:cs="Times New Roman"/>
                <w:color w:val="000000"/>
                <w:kern w:val="0"/>
                <w:sz w:val="20"/>
                <w:szCs w:val="20"/>
              </w:rPr>
              <w:t>005</w:t>
            </w:r>
            <w:r>
              <w:rPr>
                <w:rFonts w:hint="eastAsia" w:ascii="Times New Roman" w:hAnsi="Times New Roman" w:eastAsia="方正仿宋_GBK" w:cs="Times New Roman"/>
                <w:color w:val="000000"/>
                <w:kern w:val="0"/>
                <w:sz w:val="20"/>
                <w:szCs w:val="20"/>
              </w:rPr>
              <w:t>电子科学与工程学院</w:t>
            </w:r>
          </w:p>
        </w:tc>
        <w:tc>
          <w:tcPr>
            <w:tcW w:w="707" w:type="dxa"/>
            <w:tcBorders>
              <w:top w:val="nil"/>
              <w:left w:val="nil"/>
              <w:bottom w:val="single" w:color="auto" w:sz="4" w:space="0"/>
              <w:right w:val="single" w:color="auto" w:sz="4" w:space="0"/>
            </w:tcBorders>
            <w:shd w:val="clear" w:color="auto" w:fill="auto"/>
            <w:vAlign w:val="center"/>
          </w:tcPr>
          <w:p w14:paraId="0DEF40F3">
            <w:pPr>
              <w:widowControl/>
              <w:adjustRightInd w:val="0"/>
              <w:snapToGrid w:val="0"/>
              <w:jc w:val="left"/>
              <w:rPr>
                <w:rFonts w:ascii="Times New Roman" w:hAnsi="Times New Roman" w:eastAsia="方正仿宋_GBK" w:cs="Times New Roman"/>
                <w:color w:val="000000"/>
                <w:kern w:val="0"/>
                <w:sz w:val="20"/>
                <w:szCs w:val="20"/>
              </w:rPr>
            </w:pPr>
            <w:r>
              <w:rPr>
                <w:rFonts w:hint="eastAsia" w:ascii="Times New Roman" w:hAnsi="Times New Roman" w:eastAsia="方正仿宋_GBK" w:cs="Times New Roman"/>
                <w:color w:val="000000"/>
                <w:kern w:val="0"/>
                <w:sz w:val="20"/>
                <w:szCs w:val="20"/>
              </w:rPr>
              <w:t>复试</w:t>
            </w:r>
          </w:p>
        </w:tc>
        <w:tc>
          <w:tcPr>
            <w:tcW w:w="1633" w:type="dxa"/>
            <w:tcBorders>
              <w:top w:val="nil"/>
              <w:left w:val="nil"/>
              <w:bottom w:val="single" w:color="auto" w:sz="4" w:space="0"/>
              <w:right w:val="single" w:color="auto" w:sz="4" w:space="0"/>
            </w:tcBorders>
            <w:shd w:val="clear" w:color="auto" w:fill="auto"/>
            <w:vAlign w:val="center"/>
          </w:tcPr>
          <w:p w14:paraId="350A1BA0">
            <w:pPr>
              <w:widowControl/>
              <w:adjustRightInd w:val="0"/>
              <w:snapToGrid w:val="0"/>
              <w:jc w:val="left"/>
              <w:rPr>
                <w:rFonts w:ascii="Times New Roman" w:hAnsi="Times New Roman" w:eastAsia="方正仿宋_GBK" w:cs="Times New Roman"/>
                <w:color w:val="000000"/>
                <w:kern w:val="0"/>
                <w:sz w:val="20"/>
                <w:szCs w:val="20"/>
              </w:rPr>
            </w:pPr>
            <w:r>
              <w:rPr>
                <w:rFonts w:ascii="Times New Roman" w:hAnsi="Times New Roman" w:eastAsia="方正仿宋_GBK" w:cs="Times New Roman"/>
                <w:color w:val="000000"/>
                <w:kern w:val="0"/>
                <w:sz w:val="20"/>
                <w:szCs w:val="20"/>
              </w:rPr>
              <w:t>F0</w:t>
            </w:r>
            <w:r>
              <w:rPr>
                <w:rFonts w:hint="eastAsia" w:ascii="Times New Roman" w:hAnsi="Times New Roman" w:eastAsia="方正仿宋_GBK" w:cs="Times New Roman"/>
                <w:color w:val="000000"/>
                <w:kern w:val="0"/>
                <w:sz w:val="20"/>
                <w:szCs w:val="20"/>
                <w:lang w:val="en-US" w:eastAsia="zh-CN"/>
              </w:rPr>
              <w:t>5</w:t>
            </w:r>
            <w:r>
              <w:rPr>
                <w:rFonts w:ascii="Times New Roman" w:hAnsi="Times New Roman" w:eastAsia="方正仿宋_GBK" w:cs="Times New Roman"/>
                <w:color w:val="000000"/>
                <w:kern w:val="0"/>
                <w:sz w:val="20"/>
                <w:szCs w:val="20"/>
              </w:rPr>
              <w:t>1</w:t>
            </w:r>
            <w:r>
              <w:rPr>
                <w:rFonts w:hint="eastAsia" w:ascii="Times New Roman" w:hAnsi="Times New Roman" w:eastAsia="方正仿宋_GBK" w:cs="Times New Roman"/>
                <w:color w:val="000000"/>
                <w:kern w:val="0"/>
                <w:sz w:val="20"/>
                <w:szCs w:val="20"/>
              </w:rPr>
              <w:t>电路、信号与系统</w:t>
            </w:r>
          </w:p>
        </w:tc>
        <w:tc>
          <w:tcPr>
            <w:tcW w:w="4540" w:type="dxa"/>
            <w:tcBorders>
              <w:top w:val="nil"/>
              <w:left w:val="nil"/>
              <w:bottom w:val="single" w:color="auto" w:sz="4" w:space="0"/>
              <w:right w:val="single" w:color="auto" w:sz="4" w:space="0"/>
            </w:tcBorders>
            <w:shd w:val="clear" w:color="auto" w:fill="auto"/>
            <w:vAlign w:val="center"/>
          </w:tcPr>
          <w:p w14:paraId="12A507B1">
            <w:pPr>
              <w:widowControl/>
              <w:adjustRightInd w:val="0"/>
              <w:snapToGrid w:val="0"/>
              <w:jc w:val="left"/>
              <w:rPr>
                <w:rFonts w:ascii="Times New Roman" w:hAnsi="Times New Roman" w:eastAsia="方正仿宋_GBK" w:cs="Times New Roman"/>
                <w:color w:val="000000"/>
                <w:kern w:val="0"/>
                <w:sz w:val="20"/>
                <w:szCs w:val="20"/>
              </w:rPr>
            </w:pPr>
            <w:r>
              <w:rPr>
                <w:rFonts w:hint="eastAsia" w:ascii="Times New Roman" w:hAnsi="Times New Roman" w:eastAsia="方正仿宋_GBK" w:cs="Times New Roman"/>
                <w:color w:val="000000"/>
                <w:kern w:val="0"/>
                <w:sz w:val="20"/>
                <w:szCs w:val="20"/>
                <w:lang w:val="en-US" w:eastAsia="zh-CN"/>
              </w:rPr>
              <w:t>1.</w:t>
            </w:r>
            <w:r>
              <w:rPr>
                <w:rFonts w:hint="eastAsia" w:ascii="Times New Roman" w:hAnsi="Times New Roman" w:eastAsia="方正仿宋_GBK" w:cs="Times New Roman"/>
                <w:color w:val="000000"/>
                <w:kern w:val="0"/>
                <w:sz w:val="20"/>
                <w:szCs w:val="20"/>
              </w:rPr>
              <w:t>《电路分析基础》</w:t>
            </w:r>
            <w:r>
              <w:rPr>
                <w:rFonts w:ascii="Times New Roman" w:hAnsi="Times New Roman" w:eastAsia="方正仿宋_GBK" w:cs="Times New Roman"/>
                <w:color w:val="000000"/>
                <w:kern w:val="0"/>
                <w:sz w:val="20"/>
                <w:szCs w:val="20"/>
              </w:rPr>
              <w:t>(</w:t>
            </w:r>
            <w:r>
              <w:rPr>
                <w:rFonts w:hint="eastAsia" w:ascii="Times New Roman" w:hAnsi="Times New Roman" w:eastAsia="方正仿宋_GBK" w:cs="Times New Roman"/>
                <w:color w:val="000000"/>
                <w:kern w:val="0"/>
                <w:sz w:val="20"/>
                <w:szCs w:val="20"/>
              </w:rPr>
              <w:t>第二版</w:t>
            </w:r>
            <w:r>
              <w:rPr>
                <w:rFonts w:ascii="Times New Roman" w:hAnsi="Times New Roman" w:eastAsia="方正仿宋_GBK" w:cs="Times New Roman"/>
                <w:color w:val="000000"/>
                <w:kern w:val="0"/>
                <w:sz w:val="20"/>
                <w:szCs w:val="20"/>
              </w:rPr>
              <w:t>)(</w:t>
            </w:r>
            <w:r>
              <w:rPr>
                <w:rFonts w:hint="eastAsia" w:ascii="Times New Roman" w:hAnsi="Times New Roman" w:eastAsia="方正仿宋_GBK" w:cs="Times New Roman"/>
                <w:color w:val="000000"/>
                <w:kern w:val="0"/>
                <w:sz w:val="20"/>
                <w:szCs w:val="20"/>
              </w:rPr>
              <w:t>只涉及第</w:t>
            </w:r>
            <w:r>
              <w:rPr>
                <w:rFonts w:ascii="Times New Roman" w:hAnsi="Times New Roman" w:eastAsia="方正仿宋_GBK" w:cs="Times New Roman"/>
                <w:color w:val="000000"/>
                <w:kern w:val="0"/>
                <w:sz w:val="20"/>
                <w:szCs w:val="20"/>
              </w:rPr>
              <w:t>1-9</w:t>
            </w:r>
            <w:r>
              <w:rPr>
                <w:rFonts w:hint="eastAsia" w:ascii="Times New Roman" w:hAnsi="Times New Roman" w:eastAsia="方正仿宋_GBK" w:cs="Times New Roman"/>
                <w:color w:val="000000"/>
                <w:kern w:val="0"/>
                <w:sz w:val="20"/>
                <w:szCs w:val="20"/>
              </w:rPr>
              <w:t>章内容</w:t>
            </w:r>
            <w:r>
              <w:rPr>
                <w:rFonts w:ascii="Times New Roman" w:hAnsi="Times New Roman" w:eastAsia="方正仿宋_GBK" w:cs="Times New Roman"/>
                <w:color w:val="000000"/>
                <w:kern w:val="0"/>
                <w:sz w:val="20"/>
                <w:szCs w:val="20"/>
              </w:rPr>
              <w:t>)</w:t>
            </w:r>
            <w:r>
              <w:rPr>
                <w:rFonts w:hint="eastAsia" w:ascii="Times New Roman" w:hAnsi="Times New Roman" w:eastAsia="方正仿宋_GBK" w:cs="Times New Roman"/>
                <w:color w:val="000000"/>
                <w:kern w:val="0"/>
                <w:sz w:val="20"/>
                <w:szCs w:val="20"/>
              </w:rPr>
              <w:t>，周围、徐昌彪、管春编，人民邮电出版社，</w:t>
            </w:r>
            <w:r>
              <w:rPr>
                <w:rFonts w:ascii="Times New Roman" w:hAnsi="Times New Roman" w:eastAsia="方正仿宋_GBK" w:cs="Times New Roman"/>
                <w:color w:val="000000"/>
                <w:kern w:val="0"/>
                <w:sz w:val="20"/>
                <w:szCs w:val="20"/>
              </w:rPr>
              <w:t>2019</w:t>
            </w:r>
            <w:r>
              <w:rPr>
                <w:rFonts w:hint="eastAsia" w:ascii="Times New Roman" w:hAnsi="Times New Roman" w:eastAsia="方正仿宋_GBK" w:cs="Times New Roman"/>
                <w:color w:val="000000"/>
                <w:kern w:val="0"/>
                <w:sz w:val="20"/>
                <w:szCs w:val="20"/>
              </w:rPr>
              <w:t>年，书号</w:t>
            </w:r>
            <w:r>
              <w:rPr>
                <w:rFonts w:ascii="Times New Roman" w:hAnsi="Times New Roman" w:eastAsia="方正仿宋_GBK" w:cs="Times New Roman"/>
                <w:color w:val="000000"/>
                <w:kern w:val="0"/>
                <w:sz w:val="20"/>
                <w:szCs w:val="20"/>
              </w:rPr>
              <w:t>: 9787115505156</w:t>
            </w:r>
            <w:r>
              <w:rPr>
                <w:rFonts w:hint="eastAsia" w:ascii="Times New Roman" w:hAnsi="Times New Roman" w:eastAsia="方正仿宋_GBK" w:cs="Times New Roman"/>
                <w:color w:val="000000"/>
                <w:kern w:val="0"/>
                <w:sz w:val="20"/>
                <w:szCs w:val="20"/>
              </w:rPr>
              <w:t>；</w:t>
            </w:r>
            <w:r>
              <w:rPr>
                <w:rFonts w:ascii="Times New Roman" w:hAnsi="Times New Roman" w:eastAsia="方正仿宋_GBK" w:cs="Times New Roman"/>
                <w:color w:val="000000"/>
                <w:kern w:val="0"/>
                <w:sz w:val="20"/>
                <w:szCs w:val="20"/>
              </w:rPr>
              <w:br w:type="textWrapping"/>
            </w:r>
            <w:r>
              <w:rPr>
                <w:rFonts w:hint="eastAsia" w:ascii="Times New Roman" w:hAnsi="Times New Roman" w:eastAsia="方正仿宋_GBK" w:cs="Times New Roman"/>
                <w:color w:val="000000"/>
                <w:kern w:val="0"/>
                <w:sz w:val="20"/>
                <w:szCs w:val="20"/>
                <w:lang w:val="en-US" w:eastAsia="zh-CN"/>
              </w:rPr>
              <w:t>2.</w:t>
            </w:r>
            <w:r>
              <w:rPr>
                <w:rFonts w:hint="eastAsia" w:ascii="Times New Roman" w:hAnsi="Times New Roman" w:eastAsia="方正仿宋_GBK" w:cs="Times New Roman"/>
                <w:color w:val="000000"/>
                <w:kern w:val="0"/>
                <w:sz w:val="20"/>
                <w:szCs w:val="20"/>
              </w:rPr>
              <w:t>《信号与系统》第二版，杨晓非等编，科学出版社，</w:t>
            </w:r>
            <w:r>
              <w:rPr>
                <w:rFonts w:ascii="Times New Roman" w:hAnsi="Times New Roman" w:eastAsia="方正仿宋_GBK" w:cs="Times New Roman"/>
                <w:color w:val="000000"/>
                <w:kern w:val="0"/>
                <w:sz w:val="20"/>
                <w:szCs w:val="20"/>
              </w:rPr>
              <w:t>2018</w:t>
            </w:r>
            <w:r>
              <w:rPr>
                <w:rFonts w:hint="eastAsia" w:ascii="Times New Roman" w:hAnsi="Times New Roman" w:eastAsia="方正仿宋_GBK" w:cs="Times New Roman"/>
                <w:color w:val="000000"/>
                <w:kern w:val="0"/>
                <w:sz w:val="20"/>
                <w:szCs w:val="20"/>
              </w:rPr>
              <w:t>年，书号：</w:t>
            </w:r>
            <w:r>
              <w:rPr>
                <w:rFonts w:ascii="Times New Roman" w:hAnsi="Times New Roman" w:eastAsia="方正仿宋_GBK" w:cs="Times New Roman"/>
                <w:color w:val="000000"/>
                <w:kern w:val="0"/>
                <w:sz w:val="20"/>
                <w:szCs w:val="20"/>
              </w:rPr>
              <w:t>9787030412034</w:t>
            </w:r>
            <w:r>
              <w:rPr>
                <w:rFonts w:hint="eastAsia" w:ascii="Times New Roman" w:hAnsi="Times New Roman" w:eastAsia="方正仿宋_GBK" w:cs="Times New Roman"/>
                <w:color w:val="000000"/>
                <w:kern w:val="0"/>
                <w:sz w:val="20"/>
                <w:szCs w:val="20"/>
              </w:rPr>
              <w:t>。</w:t>
            </w:r>
          </w:p>
        </w:tc>
      </w:tr>
      <w:tr w14:paraId="1B98BEE3">
        <w:tblPrEx>
          <w:tblCellMar>
            <w:top w:w="0" w:type="dxa"/>
            <w:left w:w="108" w:type="dxa"/>
            <w:bottom w:w="0" w:type="dxa"/>
            <w:right w:w="108" w:type="dxa"/>
          </w:tblCellMar>
        </w:tblPrEx>
        <w:trPr>
          <w:trHeight w:val="1160" w:hRule="atLeast"/>
        </w:trPr>
        <w:tc>
          <w:tcPr>
            <w:tcW w:w="1600" w:type="dxa"/>
            <w:tcBorders>
              <w:top w:val="nil"/>
              <w:left w:val="single" w:color="auto" w:sz="4" w:space="0"/>
              <w:bottom w:val="single" w:color="auto" w:sz="4" w:space="0"/>
              <w:right w:val="single" w:color="auto" w:sz="4" w:space="0"/>
            </w:tcBorders>
            <w:shd w:val="clear" w:color="auto" w:fill="auto"/>
            <w:vAlign w:val="center"/>
          </w:tcPr>
          <w:p w14:paraId="7395A330">
            <w:pPr>
              <w:widowControl/>
              <w:adjustRightInd w:val="0"/>
              <w:snapToGrid w:val="0"/>
              <w:jc w:val="left"/>
              <w:rPr>
                <w:rFonts w:ascii="Times New Roman" w:hAnsi="Times New Roman" w:eastAsia="方正仿宋_GBK" w:cs="Times New Roman"/>
                <w:color w:val="000000"/>
                <w:kern w:val="0"/>
                <w:sz w:val="20"/>
                <w:szCs w:val="20"/>
              </w:rPr>
            </w:pPr>
            <w:r>
              <w:rPr>
                <w:rFonts w:ascii="Times New Roman" w:hAnsi="Times New Roman" w:eastAsia="方正仿宋_GBK" w:cs="Times New Roman"/>
                <w:color w:val="000000"/>
                <w:kern w:val="0"/>
                <w:sz w:val="20"/>
                <w:szCs w:val="20"/>
              </w:rPr>
              <w:t>005</w:t>
            </w:r>
            <w:r>
              <w:rPr>
                <w:rFonts w:hint="eastAsia" w:ascii="Times New Roman" w:hAnsi="Times New Roman" w:eastAsia="方正仿宋_GBK" w:cs="Times New Roman"/>
                <w:color w:val="000000"/>
                <w:kern w:val="0"/>
                <w:sz w:val="20"/>
                <w:szCs w:val="20"/>
              </w:rPr>
              <w:t>电子科学与工程学院</w:t>
            </w:r>
          </w:p>
        </w:tc>
        <w:tc>
          <w:tcPr>
            <w:tcW w:w="707" w:type="dxa"/>
            <w:tcBorders>
              <w:top w:val="nil"/>
              <w:left w:val="nil"/>
              <w:bottom w:val="single" w:color="auto" w:sz="4" w:space="0"/>
              <w:right w:val="single" w:color="auto" w:sz="4" w:space="0"/>
            </w:tcBorders>
            <w:shd w:val="clear" w:color="auto" w:fill="auto"/>
            <w:vAlign w:val="center"/>
          </w:tcPr>
          <w:p w14:paraId="114DB7DC">
            <w:pPr>
              <w:widowControl/>
              <w:adjustRightInd w:val="0"/>
              <w:snapToGrid w:val="0"/>
              <w:jc w:val="left"/>
              <w:rPr>
                <w:rFonts w:ascii="Times New Roman" w:hAnsi="Times New Roman" w:eastAsia="方正仿宋_GBK" w:cs="Times New Roman"/>
                <w:color w:val="000000"/>
                <w:kern w:val="0"/>
                <w:sz w:val="20"/>
                <w:szCs w:val="20"/>
              </w:rPr>
            </w:pPr>
            <w:r>
              <w:rPr>
                <w:rFonts w:hint="eastAsia" w:ascii="Times New Roman" w:hAnsi="Times New Roman" w:eastAsia="方正仿宋_GBK" w:cs="Times New Roman"/>
                <w:color w:val="000000"/>
                <w:kern w:val="0"/>
                <w:sz w:val="20"/>
                <w:szCs w:val="20"/>
              </w:rPr>
              <w:t>加试</w:t>
            </w:r>
          </w:p>
        </w:tc>
        <w:tc>
          <w:tcPr>
            <w:tcW w:w="1633" w:type="dxa"/>
            <w:tcBorders>
              <w:top w:val="nil"/>
              <w:left w:val="nil"/>
              <w:bottom w:val="single" w:color="auto" w:sz="4" w:space="0"/>
              <w:right w:val="single" w:color="auto" w:sz="4" w:space="0"/>
            </w:tcBorders>
            <w:shd w:val="clear" w:color="auto" w:fill="auto"/>
            <w:vAlign w:val="center"/>
          </w:tcPr>
          <w:p w14:paraId="568944C5">
            <w:pPr>
              <w:widowControl/>
              <w:adjustRightInd w:val="0"/>
              <w:snapToGrid w:val="0"/>
              <w:jc w:val="left"/>
              <w:rPr>
                <w:rFonts w:ascii="Times New Roman" w:hAnsi="Times New Roman" w:eastAsia="方正仿宋_GBK" w:cs="Times New Roman"/>
                <w:color w:val="000000"/>
                <w:kern w:val="0"/>
                <w:sz w:val="20"/>
                <w:szCs w:val="20"/>
              </w:rPr>
            </w:pPr>
            <w:r>
              <w:rPr>
                <w:rFonts w:ascii="Times New Roman" w:hAnsi="Times New Roman" w:eastAsia="方正仿宋_GBK" w:cs="Times New Roman"/>
                <w:color w:val="000000"/>
                <w:kern w:val="0"/>
                <w:sz w:val="20"/>
                <w:szCs w:val="20"/>
              </w:rPr>
              <w:t>J0</w:t>
            </w:r>
            <w:r>
              <w:rPr>
                <w:rFonts w:hint="eastAsia" w:ascii="Times New Roman" w:hAnsi="Times New Roman" w:eastAsia="方正仿宋_GBK" w:cs="Times New Roman"/>
                <w:color w:val="000000"/>
                <w:kern w:val="0"/>
                <w:sz w:val="20"/>
                <w:szCs w:val="20"/>
                <w:lang w:val="en-US" w:eastAsia="zh-CN"/>
              </w:rPr>
              <w:t>5</w:t>
            </w:r>
            <w:r>
              <w:rPr>
                <w:rFonts w:ascii="Times New Roman" w:hAnsi="Times New Roman" w:eastAsia="方正仿宋_GBK" w:cs="Times New Roman"/>
                <w:color w:val="000000"/>
                <w:kern w:val="0"/>
                <w:sz w:val="20"/>
                <w:szCs w:val="20"/>
              </w:rPr>
              <w:t>1</w:t>
            </w:r>
            <w:r>
              <w:rPr>
                <w:rFonts w:hint="eastAsia" w:ascii="Times New Roman" w:hAnsi="Times New Roman" w:eastAsia="方正仿宋_GBK" w:cs="Times New Roman"/>
                <w:color w:val="000000"/>
                <w:kern w:val="0"/>
                <w:sz w:val="20"/>
                <w:szCs w:val="20"/>
              </w:rPr>
              <w:t>电路分析基础</w:t>
            </w:r>
          </w:p>
        </w:tc>
        <w:tc>
          <w:tcPr>
            <w:tcW w:w="4540" w:type="dxa"/>
            <w:tcBorders>
              <w:top w:val="nil"/>
              <w:left w:val="nil"/>
              <w:bottom w:val="single" w:color="auto" w:sz="4" w:space="0"/>
              <w:right w:val="single" w:color="auto" w:sz="4" w:space="0"/>
            </w:tcBorders>
            <w:shd w:val="clear" w:color="auto" w:fill="auto"/>
            <w:vAlign w:val="center"/>
          </w:tcPr>
          <w:p w14:paraId="7D6B35A2">
            <w:pPr>
              <w:widowControl/>
              <w:adjustRightInd w:val="0"/>
              <w:snapToGrid w:val="0"/>
              <w:jc w:val="left"/>
              <w:rPr>
                <w:rFonts w:ascii="Times New Roman" w:hAnsi="Times New Roman" w:eastAsia="方正仿宋_GBK" w:cs="Times New Roman"/>
                <w:color w:val="3B3B3B"/>
                <w:kern w:val="0"/>
                <w:sz w:val="22"/>
              </w:rPr>
            </w:pPr>
            <w:r>
              <w:rPr>
                <w:rFonts w:hint="eastAsia" w:ascii="Times New Roman" w:hAnsi="Times New Roman" w:eastAsia="方正仿宋_GBK" w:cs="Times New Roman"/>
                <w:color w:val="000000"/>
                <w:kern w:val="0"/>
                <w:sz w:val="20"/>
                <w:szCs w:val="20"/>
                <w:lang w:val="en-US" w:eastAsia="zh-CN"/>
              </w:rPr>
              <w:t>1.</w:t>
            </w:r>
            <w:r>
              <w:rPr>
                <w:rFonts w:hint="eastAsia" w:ascii="Times New Roman" w:hAnsi="Times New Roman" w:eastAsia="方正仿宋_GBK" w:cs="Times New Roman"/>
                <w:color w:val="000000"/>
                <w:kern w:val="0"/>
                <w:sz w:val="20"/>
                <w:szCs w:val="20"/>
              </w:rPr>
              <w:t>《电路分析基础》</w:t>
            </w:r>
            <w:r>
              <w:rPr>
                <w:rFonts w:ascii="Times New Roman" w:hAnsi="Times New Roman" w:eastAsia="方正仿宋_GBK" w:cs="Times New Roman"/>
                <w:color w:val="000000"/>
                <w:kern w:val="0"/>
                <w:sz w:val="20"/>
                <w:szCs w:val="20"/>
              </w:rPr>
              <w:t>(</w:t>
            </w:r>
            <w:r>
              <w:rPr>
                <w:rFonts w:hint="eastAsia" w:ascii="Times New Roman" w:hAnsi="Times New Roman" w:eastAsia="方正仿宋_GBK" w:cs="Times New Roman"/>
                <w:color w:val="000000"/>
                <w:kern w:val="0"/>
                <w:sz w:val="20"/>
                <w:szCs w:val="20"/>
              </w:rPr>
              <w:t>第二版</w:t>
            </w:r>
            <w:r>
              <w:rPr>
                <w:rFonts w:ascii="Times New Roman" w:hAnsi="Times New Roman" w:eastAsia="方正仿宋_GBK" w:cs="Times New Roman"/>
                <w:color w:val="000000"/>
                <w:kern w:val="0"/>
                <w:sz w:val="20"/>
                <w:szCs w:val="20"/>
              </w:rPr>
              <w:t>)</w:t>
            </w:r>
            <w:r>
              <w:rPr>
                <w:rFonts w:hint="eastAsia" w:ascii="Times New Roman" w:hAnsi="Times New Roman" w:eastAsia="方正仿宋_GBK" w:cs="Times New Roman"/>
                <w:color w:val="000000"/>
                <w:kern w:val="0"/>
                <w:sz w:val="20"/>
                <w:szCs w:val="20"/>
              </w:rPr>
              <w:t>，周围、徐昌彪、管春编</w:t>
            </w:r>
            <w:r>
              <w:rPr>
                <w:rFonts w:ascii="Times New Roman" w:hAnsi="Times New Roman" w:eastAsia="方正仿宋_GBK" w:cs="Times New Roman"/>
                <w:color w:val="000000"/>
                <w:kern w:val="0"/>
                <w:sz w:val="20"/>
                <w:szCs w:val="20"/>
              </w:rPr>
              <w:t xml:space="preserve">.  </w:t>
            </w:r>
            <w:r>
              <w:rPr>
                <w:rFonts w:hint="eastAsia" w:ascii="Times New Roman" w:hAnsi="Times New Roman" w:eastAsia="方正仿宋_GBK" w:cs="Times New Roman"/>
                <w:color w:val="000000"/>
                <w:kern w:val="0"/>
                <w:sz w:val="20"/>
                <w:szCs w:val="20"/>
              </w:rPr>
              <w:t>人民邮电出版社，</w:t>
            </w:r>
            <w:r>
              <w:rPr>
                <w:rFonts w:ascii="Times New Roman" w:hAnsi="Times New Roman" w:eastAsia="方正仿宋_GBK" w:cs="Times New Roman"/>
                <w:color w:val="000000"/>
                <w:kern w:val="0"/>
                <w:sz w:val="20"/>
                <w:szCs w:val="20"/>
              </w:rPr>
              <w:t xml:space="preserve"> 2019</w:t>
            </w:r>
            <w:r>
              <w:rPr>
                <w:rFonts w:hint="eastAsia" w:ascii="Times New Roman" w:hAnsi="Times New Roman" w:eastAsia="方正仿宋_GBK" w:cs="Times New Roman"/>
                <w:color w:val="000000"/>
                <w:kern w:val="0"/>
                <w:sz w:val="20"/>
                <w:szCs w:val="20"/>
              </w:rPr>
              <w:t>年</w:t>
            </w:r>
            <w:r>
              <w:rPr>
                <w:rFonts w:ascii="Times New Roman" w:hAnsi="Times New Roman" w:eastAsia="方正仿宋_GBK" w:cs="Times New Roman"/>
                <w:color w:val="000000"/>
                <w:kern w:val="0"/>
                <w:sz w:val="20"/>
                <w:szCs w:val="20"/>
              </w:rPr>
              <w:t>9</w:t>
            </w:r>
            <w:r>
              <w:rPr>
                <w:rFonts w:hint="eastAsia" w:ascii="Times New Roman" w:hAnsi="Times New Roman" w:eastAsia="方正仿宋_GBK" w:cs="Times New Roman"/>
                <w:color w:val="000000"/>
                <w:kern w:val="0"/>
                <w:sz w:val="20"/>
                <w:szCs w:val="20"/>
              </w:rPr>
              <w:t>月，</w:t>
            </w:r>
            <w:r>
              <w:rPr>
                <w:rFonts w:ascii="Times New Roman" w:hAnsi="Times New Roman" w:eastAsia="方正仿宋_GBK" w:cs="Times New Roman"/>
                <w:color w:val="000000"/>
                <w:kern w:val="0"/>
                <w:sz w:val="20"/>
                <w:szCs w:val="20"/>
              </w:rPr>
              <w:t>ISBN</w:t>
            </w:r>
            <w:r>
              <w:rPr>
                <w:rFonts w:hint="eastAsia" w:ascii="Times New Roman" w:hAnsi="Times New Roman" w:eastAsia="方正仿宋_GBK" w:cs="Times New Roman"/>
                <w:color w:val="000000"/>
                <w:kern w:val="0"/>
                <w:sz w:val="20"/>
                <w:szCs w:val="20"/>
              </w:rPr>
              <w:t>：</w:t>
            </w:r>
            <w:r>
              <w:rPr>
                <w:rFonts w:ascii="Times New Roman" w:hAnsi="Times New Roman" w:eastAsia="方正仿宋_GBK" w:cs="Times New Roman"/>
                <w:color w:val="000000"/>
                <w:kern w:val="0"/>
                <w:sz w:val="20"/>
                <w:szCs w:val="20"/>
              </w:rPr>
              <w:t xml:space="preserve"> 9787115505156.</w:t>
            </w:r>
          </w:p>
        </w:tc>
      </w:tr>
      <w:tr w14:paraId="5207B579">
        <w:tblPrEx>
          <w:tblCellMar>
            <w:top w:w="0" w:type="dxa"/>
            <w:left w:w="108" w:type="dxa"/>
            <w:bottom w:w="0" w:type="dxa"/>
            <w:right w:w="108" w:type="dxa"/>
          </w:tblCellMar>
        </w:tblPrEx>
        <w:trPr>
          <w:trHeight w:val="870" w:hRule="atLeast"/>
        </w:trPr>
        <w:tc>
          <w:tcPr>
            <w:tcW w:w="1600" w:type="dxa"/>
            <w:tcBorders>
              <w:top w:val="single" w:color="auto" w:sz="4" w:space="0"/>
              <w:left w:val="single" w:color="auto" w:sz="4" w:space="0"/>
              <w:bottom w:val="single" w:color="auto" w:sz="4" w:space="0"/>
              <w:right w:val="single" w:color="auto" w:sz="4" w:space="0"/>
            </w:tcBorders>
            <w:shd w:val="clear" w:color="auto" w:fill="auto"/>
            <w:vAlign w:val="center"/>
          </w:tcPr>
          <w:p w14:paraId="6BFC5831">
            <w:pPr>
              <w:widowControl/>
              <w:adjustRightInd w:val="0"/>
              <w:snapToGrid w:val="0"/>
              <w:jc w:val="left"/>
              <w:rPr>
                <w:rFonts w:ascii="Times New Roman" w:hAnsi="Times New Roman" w:eastAsia="方正仿宋_GBK" w:cs="Times New Roman"/>
                <w:color w:val="000000"/>
                <w:kern w:val="0"/>
                <w:sz w:val="20"/>
                <w:szCs w:val="20"/>
              </w:rPr>
            </w:pPr>
            <w:r>
              <w:rPr>
                <w:rFonts w:ascii="Times New Roman" w:hAnsi="Times New Roman" w:eastAsia="方正仿宋_GBK" w:cs="Times New Roman"/>
                <w:color w:val="000000"/>
                <w:kern w:val="0"/>
                <w:sz w:val="20"/>
                <w:szCs w:val="20"/>
              </w:rPr>
              <w:t>005</w:t>
            </w:r>
            <w:r>
              <w:rPr>
                <w:rFonts w:hint="eastAsia" w:ascii="Times New Roman" w:hAnsi="Times New Roman" w:eastAsia="方正仿宋_GBK" w:cs="Times New Roman"/>
                <w:color w:val="000000"/>
                <w:kern w:val="0"/>
                <w:sz w:val="20"/>
                <w:szCs w:val="20"/>
              </w:rPr>
              <w:t>电子科学与工程学院</w:t>
            </w:r>
          </w:p>
        </w:tc>
        <w:tc>
          <w:tcPr>
            <w:tcW w:w="707" w:type="dxa"/>
            <w:tcBorders>
              <w:top w:val="single" w:color="auto" w:sz="4" w:space="0"/>
              <w:left w:val="nil"/>
              <w:bottom w:val="single" w:color="auto" w:sz="4" w:space="0"/>
              <w:right w:val="single" w:color="auto" w:sz="4" w:space="0"/>
            </w:tcBorders>
            <w:shd w:val="clear" w:color="auto" w:fill="auto"/>
            <w:vAlign w:val="center"/>
          </w:tcPr>
          <w:p w14:paraId="6F8D226A">
            <w:pPr>
              <w:widowControl/>
              <w:adjustRightInd w:val="0"/>
              <w:snapToGrid w:val="0"/>
              <w:jc w:val="left"/>
              <w:rPr>
                <w:rFonts w:ascii="Times New Roman" w:hAnsi="Times New Roman" w:eastAsia="方正仿宋_GBK" w:cs="Times New Roman"/>
                <w:color w:val="000000"/>
                <w:kern w:val="0"/>
                <w:sz w:val="20"/>
                <w:szCs w:val="20"/>
              </w:rPr>
            </w:pPr>
            <w:r>
              <w:rPr>
                <w:rFonts w:hint="eastAsia" w:ascii="Times New Roman" w:hAnsi="Times New Roman" w:eastAsia="方正仿宋_GBK" w:cs="Times New Roman"/>
                <w:color w:val="000000"/>
                <w:kern w:val="0"/>
                <w:sz w:val="20"/>
                <w:szCs w:val="20"/>
              </w:rPr>
              <w:t>加试</w:t>
            </w:r>
          </w:p>
        </w:tc>
        <w:tc>
          <w:tcPr>
            <w:tcW w:w="1633" w:type="dxa"/>
            <w:tcBorders>
              <w:top w:val="single" w:color="auto" w:sz="4" w:space="0"/>
              <w:left w:val="nil"/>
              <w:bottom w:val="single" w:color="auto" w:sz="4" w:space="0"/>
              <w:right w:val="single" w:color="auto" w:sz="4" w:space="0"/>
            </w:tcBorders>
            <w:shd w:val="clear" w:color="auto" w:fill="auto"/>
            <w:vAlign w:val="center"/>
          </w:tcPr>
          <w:p w14:paraId="0E09C63F">
            <w:pPr>
              <w:widowControl/>
              <w:adjustRightInd w:val="0"/>
              <w:snapToGrid w:val="0"/>
              <w:jc w:val="left"/>
              <w:rPr>
                <w:rFonts w:ascii="Times New Roman" w:hAnsi="Times New Roman" w:eastAsia="方正仿宋_GBK" w:cs="Times New Roman"/>
                <w:color w:val="000000"/>
                <w:kern w:val="0"/>
                <w:sz w:val="20"/>
                <w:szCs w:val="20"/>
              </w:rPr>
            </w:pPr>
            <w:r>
              <w:rPr>
                <w:rFonts w:ascii="Times New Roman" w:hAnsi="Times New Roman" w:eastAsia="方正仿宋_GBK" w:cs="Times New Roman"/>
                <w:color w:val="000000"/>
                <w:kern w:val="0"/>
                <w:sz w:val="20"/>
                <w:szCs w:val="20"/>
              </w:rPr>
              <w:t>J0</w:t>
            </w:r>
            <w:r>
              <w:rPr>
                <w:rFonts w:hint="eastAsia" w:ascii="Times New Roman" w:hAnsi="Times New Roman" w:eastAsia="方正仿宋_GBK" w:cs="Times New Roman"/>
                <w:color w:val="000000"/>
                <w:kern w:val="0"/>
                <w:sz w:val="20"/>
                <w:szCs w:val="20"/>
                <w:lang w:val="en-US" w:eastAsia="zh-CN"/>
              </w:rPr>
              <w:t>5</w:t>
            </w:r>
            <w:r>
              <w:rPr>
                <w:rFonts w:ascii="Times New Roman" w:hAnsi="Times New Roman" w:eastAsia="方正仿宋_GBK" w:cs="Times New Roman"/>
                <w:color w:val="000000"/>
                <w:kern w:val="0"/>
                <w:sz w:val="20"/>
                <w:szCs w:val="20"/>
              </w:rPr>
              <w:t>2</w:t>
            </w:r>
            <w:r>
              <w:rPr>
                <w:rFonts w:hint="eastAsia" w:ascii="Times New Roman" w:hAnsi="Times New Roman" w:eastAsia="方正仿宋_GBK" w:cs="Times New Roman"/>
                <w:color w:val="000000"/>
                <w:kern w:val="0"/>
                <w:sz w:val="20"/>
                <w:szCs w:val="20"/>
              </w:rPr>
              <w:t>电子电路基础</w:t>
            </w:r>
          </w:p>
        </w:tc>
        <w:tc>
          <w:tcPr>
            <w:tcW w:w="4540" w:type="dxa"/>
            <w:tcBorders>
              <w:top w:val="single" w:color="auto" w:sz="4" w:space="0"/>
              <w:left w:val="nil"/>
              <w:bottom w:val="single" w:color="auto" w:sz="4" w:space="0"/>
              <w:right w:val="single" w:color="auto" w:sz="4" w:space="0"/>
            </w:tcBorders>
            <w:shd w:val="clear" w:color="auto" w:fill="auto"/>
            <w:vAlign w:val="center"/>
          </w:tcPr>
          <w:p w14:paraId="45077A98">
            <w:pPr>
              <w:widowControl/>
              <w:adjustRightInd w:val="0"/>
              <w:snapToGrid w:val="0"/>
              <w:jc w:val="left"/>
              <w:rPr>
                <w:rFonts w:ascii="Times New Roman" w:hAnsi="Times New Roman" w:eastAsia="方正仿宋_GBK" w:cs="Times New Roman"/>
                <w:color w:val="3B3B3B"/>
                <w:kern w:val="0"/>
                <w:sz w:val="22"/>
              </w:rPr>
            </w:pPr>
            <w:r>
              <w:rPr>
                <w:rFonts w:hint="eastAsia" w:ascii="Times New Roman" w:hAnsi="Times New Roman" w:eastAsia="方正仿宋_GBK" w:cs="Times New Roman"/>
                <w:color w:val="000000"/>
                <w:kern w:val="0"/>
                <w:sz w:val="20"/>
                <w:szCs w:val="20"/>
                <w:lang w:val="en-US" w:eastAsia="zh-CN"/>
              </w:rPr>
              <w:t>1.</w:t>
            </w:r>
            <w:r>
              <w:rPr>
                <w:rFonts w:hint="eastAsia" w:ascii="Times New Roman" w:hAnsi="Times New Roman" w:eastAsia="方正仿宋_GBK" w:cs="Times New Roman"/>
                <w:color w:val="000000"/>
                <w:kern w:val="0"/>
                <w:sz w:val="20"/>
                <w:szCs w:val="20"/>
              </w:rPr>
              <w:t>《电子电路基础》，何丰主编，电子工业出版社，</w:t>
            </w:r>
            <w:r>
              <w:rPr>
                <w:rFonts w:ascii="Times New Roman" w:hAnsi="Times New Roman" w:eastAsia="方正仿宋_GBK" w:cs="Times New Roman"/>
                <w:color w:val="000000"/>
                <w:kern w:val="0"/>
                <w:sz w:val="20"/>
                <w:szCs w:val="20"/>
              </w:rPr>
              <w:t>2021.1</w:t>
            </w:r>
            <w:r>
              <w:rPr>
                <w:rFonts w:hint="eastAsia" w:ascii="Times New Roman" w:hAnsi="Times New Roman" w:eastAsia="方正仿宋_GBK" w:cs="Times New Roman"/>
                <w:color w:val="000000"/>
                <w:kern w:val="0"/>
                <w:sz w:val="20"/>
                <w:szCs w:val="20"/>
              </w:rPr>
              <w:t>，</w:t>
            </w:r>
            <w:r>
              <w:rPr>
                <w:rFonts w:ascii="Times New Roman" w:hAnsi="Times New Roman" w:eastAsia="方正仿宋_GBK" w:cs="Times New Roman"/>
                <w:color w:val="000000"/>
                <w:kern w:val="0"/>
                <w:sz w:val="20"/>
                <w:szCs w:val="20"/>
              </w:rPr>
              <w:t>ISBN 9787121403354</w:t>
            </w:r>
            <w:r>
              <w:rPr>
                <w:rFonts w:hint="eastAsia" w:ascii="Times New Roman" w:hAnsi="Times New Roman" w:eastAsia="方正仿宋_GBK" w:cs="Times New Roman"/>
                <w:color w:val="000000"/>
                <w:kern w:val="0"/>
                <w:sz w:val="20"/>
                <w:szCs w:val="20"/>
              </w:rPr>
              <w:t>。</w:t>
            </w:r>
          </w:p>
        </w:tc>
      </w:tr>
      <w:tr w14:paraId="382F0FA8">
        <w:tblPrEx>
          <w:tblCellMar>
            <w:top w:w="0" w:type="dxa"/>
            <w:left w:w="108" w:type="dxa"/>
            <w:bottom w:w="0" w:type="dxa"/>
            <w:right w:w="108" w:type="dxa"/>
          </w:tblCellMar>
        </w:tblPrEx>
        <w:trPr>
          <w:trHeight w:val="74" w:hRule="atLeast"/>
        </w:trPr>
        <w:tc>
          <w:tcPr>
            <w:tcW w:w="1600" w:type="dxa"/>
            <w:tcBorders>
              <w:top w:val="single" w:color="auto" w:sz="4" w:space="0"/>
              <w:left w:val="single" w:color="auto" w:sz="4" w:space="0"/>
              <w:bottom w:val="single" w:color="auto" w:sz="4" w:space="0"/>
              <w:right w:val="single" w:color="auto" w:sz="4" w:space="0"/>
            </w:tcBorders>
            <w:shd w:val="clear" w:color="auto" w:fill="auto"/>
            <w:vAlign w:val="center"/>
          </w:tcPr>
          <w:p w14:paraId="1FEBDE0B">
            <w:pPr>
              <w:widowControl/>
              <w:adjustRightInd w:val="0"/>
              <w:snapToGrid w:val="0"/>
              <w:jc w:val="left"/>
              <w:rPr>
                <w:rFonts w:ascii="Times New Roman" w:hAnsi="Times New Roman" w:eastAsia="方正仿宋_GBK" w:cs="Times New Roman"/>
                <w:color w:val="000000"/>
                <w:kern w:val="0"/>
                <w:sz w:val="20"/>
                <w:szCs w:val="20"/>
              </w:rPr>
            </w:pPr>
            <w:r>
              <w:rPr>
                <w:rFonts w:ascii="Times New Roman" w:hAnsi="Times New Roman" w:eastAsia="方正仿宋_GBK" w:cs="Times New Roman"/>
                <w:color w:val="000000"/>
                <w:kern w:val="0"/>
                <w:sz w:val="20"/>
                <w:szCs w:val="20"/>
              </w:rPr>
              <w:t>005</w:t>
            </w:r>
            <w:r>
              <w:rPr>
                <w:rFonts w:hint="eastAsia" w:ascii="Times New Roman" w:hAnsi="Times New Roman" w:eastAsia="方正仿宋_GBK" w:cs="Times New Roman"/>
                <w:color w:val="000000"/>
                <w:kern w:val="0"/>
                <w:sz w:val="20"/>
                <w:szCs w:val="20"/>
              </w:rPr>
              <w:t>电子科学与工程学院</w:t>
            </w:r>
          </w:p>
        </w:tc>
        <w:tc>
          <w:tcPr>
            <w:tcW w:w="707" w:type="dxa"/>
            <w:tcBorders>
              <w:top w:val="single" w:color="auto" w:sz="4" w:space="0"/>
              <w:left w:val="nil"/>
              <w:bottom w:val="single" w:color="auto" w:sz="4" w:space="0"/>
              <w:right w:val="single" w:color="auto" w:sz="4" w:space="0"/>
            </w:tcBorders>
            <w:shd w:val="clear" w:color="auto" w:fill="auto"/>
            <w:vAlign w:val="center"/>
          </w:tcPr>
          <w:p w14:paraId="36B22277">
            <w:pPr>
              <w:widowControl/>
              <w:adjustRightInd w:val="0"/>
              <w:snapToGrid w:val="0"/>
              <w:jc w:val="left"/>
              <w:rPr>
                <w:rFonts w:ascii="Times New Roman" w:hAnsi="Times New Roman" w:eastAsia="方正仿宋_GBK" w:cs="Times New Roman"/>
                <w:color w:val="000000"/>
                <w:kern w:val="0"/>
                <w:sz w:val="20"/>
                <w:szCs w:val="20"/>
              </w:rPr>
            </w:pPr>
            <w:r>
              <w:rPr>
                <w:rFonts w:hint="eastAsia" w:ascii="Times New Roman" w:hAnsi="Times New Roman" w:eastAsia="方正仿宋_GBK" w:cs="Times New Roman"/>
                <w:color w:val="000000" w:themeColor="text1"/>
                <w:kern w:val="0"/>
                <w:sz w:val="20"/>
                <w:szCs w:val="20"/>
                <w14:textFill>
                  <w14:solidFill>
                    <w14:schemeClr w14:val="tx1"/>
                  </w14:solidFill>
                </w14:textFill>
              </w:rPr>
              <w:t>初试</w:t>
            </w:r>
          </w:p>
        </w:tc>
        <w:tc>
          <w:tcPr>
            <w:tcW w:w="1633" w:type="dxa"/>
            <w:tcBorders>
              <w:top w:val="single" w:color="auto" w:sz="4" w:space="0"/>
              <w:left w:val="nil"/>
              <w:bottom w:val="single" w:color="auto" w:sz="4" w:space="0"/>
              <w:right w:val="single" w:color="auto" w:sz="4" w:space="0"/>
            </w:tcBorders>
            <w:shd w:val="clear" w:color="auto" w:fill="auto"/>
            <w:vAlign w:val="center"/>
          </w:tcPr>
          <w:p w14:paraId="6AE0FA3B">
            <w:pPr>
              <w:widowControl/>
              <w:adjustRightInd w:val="0"/>
              <w:snapToGrid w:val="0"/>
              <w:jc w:val="left"/>
              <w:rPr>
                <w:rFonts w:ascii="Times New Roman" w:hAnsi="Times New Roman" w:eastAsia="方正仿宋_GBK" w:cs="Times New Roman"/>
                <w:color w:val="000000"/>
                <w:kern w:val="0"/>
                <w:sz w:val="20"/>
                <w:szCs w:val="20"/>
              </w:rPr>
            </w:pPr>
            <w:r>
              <w:rPr>
                <w:rFonts w:ascii="Times New Roman" w:hAnsi="Times New Roman" w:eastAsia="方正仿宋_GBK" w:cs="Times New Roman"/>
                <w:color w:val="000000" w:themeColor="text1"/>
                <w:kern w:val="0"/>
                <w:sz w:val="20"/>
                <w:szCs w:val="20"/>
                <w14:textFill>
                  <w14:solidFill>
                    <w14:schemeClr w14:val="tx1"/>
                  </w14:solidFill>
                </w14:textFill>
              </w:rPr>
              <w:t>610</w:t>
            </w:r>
            <w:r>
              <w:rPr>
                <w:rFonts w:hint="eastAsia" w:ascii="Times New Roman" w:hAnsi="Times New Roman" w:eastAsia="方正仿宋_GBK" w:cs="Times New Roman"/>
                <w:color w:val="000000" w:themeColor="text1"/>
                <w:kern w:val="0"/>
                <w:sz w:val="20"/>
                <w:szCs w:val="20"/>
                <w14:textFill>
                  <w14:solidFill>
                    <w14:schemeClr w14:val="tx1"/>
                  </w14:solidFill>
                </w14:textFill>
              </w:rPr>
              <w:t>力学与理论力学</w:t>
            </w:r>
          </w:p>
        </w:tc>
        <w:tc>
          <w:tcPr>
            <w:tcW w:w="4540" w:type="dxa"/>
            <w:tcBorders>
              <w:top w:val="single" w:color="auto" w:sz="4" w:space="0"/>
              <w:left w:val="nil"/>
              <w:bottom w:val="single" w:color="auto" w:sz="4" w:space="0"/>
              <w:right w:val="single" w:color="auto" w:sz="4" w:space="0"/>
            </w:tcBorders>
            <w:shd w:val="clear" w:color="auto" w:fill="auto"/>
            <w:vAlign w:val="center"/>
          </w:tcPr>
          <w:p w14:paraId="53ECA2D1">
            <w:pPr>
              <w:widowControl/>
              <w:adjustRightInd w:val="0"/>
              <w:snapToGrid w:val="0"/>
              <w:jc w:val="left"/>
              <w:rPr>
                <w:rFonts w:ascii="Times New Roman" w:hAnsi="Times New Roman" w:eastAsia="方正仿宋_GBK" w:cs="Times New Roman"/>
                <w:color w:val="3B3B3B"/>
                <w:kern w:val="0"/>
                <w:sz w:val="22"/>
              </w:rPr>
            </w:pPr>
            <w:r>
              <w:rPr>
                <w:rFonts w:hint="eastAsia" w:ascii="Times New Roman" w:hAnsi="Times New Roman" w:eastAsia="方正仿宋_GBK" w:cs="Times New Roman"/>
                <w:color w:val="000000" w:themeColor="text1"/>
                <w:kern w:val="0"/>
                <w:sz w:val="20"/>
                <w:szCs w:val="20"/>
                <w:lang w:val="en-US" w:eastAsia="zh-CN"/>
                <w14:textFill>
                  <w14:solidFill>
                    <w14:schemeClr w14:val="tx1"/>
                  </w14:solidFill>
                </w14:textFill>
              </w:rPr>
              <w:t>1.</w:t>
            </w:r>
            <w:r>
              <w:rPr>
                <w:rFonts w:hint="eastAsia" w:ascii="Times New Roman" w:hAnsi="Times New Roman" w:eastAsia="方正仿宋_GBK" w:cs="Times New Roman"/>
                <w:color w:val="000000" w:themeColor="text1"/>
                <w:kern w:val="0"/>
                <w:sz w:val="20"/>
                <w:szCs w:val="20"/>
                <w14:textFill>
                  <w14:solidFill>
                    <w14:schemeClr w14:val="tx1"/>
                  </w14:solidFill>
                </w14:textFill>
              </w:rPr>
              <w:t>《物理学（上、下册）》（第七版）</w:t>
            </w:r>
            <w:r>
              <w:rPr>
                <w:rFonts w:ascii="Times New Roman" w:hAnsi="Times New Roman" w:eastAsia="方正仿宋_GBK" w:cs="Times New Roman"/>
                <w:color w:val="000000" w:themeColor="text1"/>
                <w:kern w:val="0"/>
                <w:sz w:val="20"/>
                <w:szCs w:val="20"/>
                <w14:textFill>
                  <w14:solidFill>
                    <w14:schemeClr w14:val="tx1"/>
                  </w14:solidFill>
                </w14:textFill>
              </w:rPr>
              <w:t xml:space="preserve">, </w:t>
            </w:r>
            <w:r>
              <w:rPr>
                <w:rFonts w:hint="eastAsia" w:ascii="Times New Roman" w:hAnsi="Times New Roman" w:eastAsia="方正仿宋_GBK" w:cs="Times New Roman"/>
                <w:color w:val="000000" w:themeColor="text1"/>
                <w:kern w:val="0"/>
                <w:sz w:val="20"/>
                <w:szCs w:val="20"/>
                <w14:textFill>
                  <w14:solidFill>
                    <w14:schemeClr w14:val="tx1"/>
                  </w14:solidFill>
                </w14:textFill>
              </w:rPr>
              <w:t>力学部分</w:t>
            </w:r>
            <w:r>
              <w:rPr>
                <w:rFonts w:ascii="Times New Roman" w:hAnsi="Times New Roman" w:eastAsia="方正仿宋_GBK" w:cs="Times New Roman"/>
                <w:color w:val="000000" w:themeColor="text1"/>
                <w:kern w:val="0"/>
                <w:sz w:val="20"/>
                <w:szCs w:val="20"/>
                <w14:textFill>
                  <w14:solidFill>
                    <w14:schemeClr w14:val="tx1"/>
                  </w14:solidFill>
                </w14:textFill>
              </w:rPr>
              <w:t xml:space="preserve">, </w:t>
            </w:r>
            <w:r>
              <w:rPr>
                <w:rFonts w:hint="eastAsia" w:ascii="Times New Roman" w:hAnsi="Times New Roman" w:eastAsia="方正仿宋_GBK" w:cs="Times New Roman"/>
                <w:color w:val="000000" w:themeColor="text1"/>
                <w:kern w:val="0"/>
                <w:sz w:val="20"/>
                <w:szCs w:val="20"/>
                <w14:textFill>
                  <w14:solidFill>
                    <w14:schemeClr w14:val="tx1"/>
                  </w14:solidFill>
                </w14:textFill>
              </w:rPr>
              <w:t>马文蔚改编</w:t>
            </w:r>
            <w:r>
              <w:rPr>
                <w:rFonts w:ascii="Times New Roman" w:hAnsi="Times New Roman" w:eastAsia="方正仿宋_GBK" w:cs="Times New Roman"/>
                <w:color w:val="000000" w:themeColor="text1"/>
                <w:kern w:val="0"/>
                <w:sz w:val="20"/>
                <w:szCs w:val="20"/>
                <w14:textFill>
                  <w14:solidFill>
                    <w14:schemeClr w14:val="tx1"/>
                  </w14:solidFill>
                </w14:textFill>
              </w:rPr>
              <w:t xml:space="preserve">. </w:t>
            </w:r>
            <w:r>
              <w:rPr>
                <w:rFonts w:hint="eastAsia" w:ascii="Times New Roman" w:hAnsi="Times New Roman" w:eastAsia="方正仿宋_GBK" w:cs="Times New Roman"/>
                <w:color w:val="000000" w:themeColor="text1"/>
                <w:kern w:val="0"/>
                <w:sz w:val="20"/>
                <w:szCs w:val="20"/>
                <w14:textFill>
                  <w14:solidFill>
                    <w14:schemeClr w14:val="tx1"/>
                  </w14:solidFill>
                </w14:textFill>
              </w:rPr>
              <w:t>高等教育出版社</w:t>
            </w:r>
            <w:r>
              <w:rPr>
                <w:rFonts w:ascii="Times New Roman" w:hAnsi="Times New Roman" w:eastAsia="方正仿宋_GBK" w:cs="Times New Roman"/>
                <w:color w:val="000000" w:themeColor="text1"/>
                <w:kern w:val="0"/>
                <w:sz w:val="20"/>
                <w:szCs w:val="20"/>
                <w14:textFill>
                  <w14:solidFill>
                    <w14:schemeClr w14:val="tx1"/>
                  </w14:solidFill>
                </w14:textFill>
              </w:rPr>
              <w:t>, 2020</w:t>
            </w:r>
            <w:r>
              <w:rPr>
                <w:rFonts w:hint="eastAsia" w:ascii="Times New Roman" w:hAnsi="Times New Roman" w:eastAsia="方正仿宋_GBK" w:cs="Times New Roman"/>
                <w:color w:val="000000" w:themeColor="text1"/>
                <w:kern w:val="0"/>
                <w:sz w:val="20"/>
                <w:szCs w:val="20"/>
                <w14:textFill>
                  <w14:solidFill>
                    <w14:schemeClr w14:val="tx1"/>
                  </w14:solidFill>
                </w14:textFill>
              </w:rPr>
              <w:t>年</w:t>
            </w:r>
            <w:r>
              <w:rPr>
                <w:rFonts w:ascii="Times New Roman" w:hAnsi="Times New Roman" w:eastAsia="方正仿宋_GBK" w:cs="Times New Roman"/>
                <w:color w:val="000000" w:themeColor="text1"/>
                <w:kern w:val="0"/>
                <w:sz w:val="20"/>
                <w:szCs w:val="20"/>
                <w14:textFill>
                  <w14:solidFill>
                    <w14:schemeClr w14:val="tx1"/>
                  </w14:solidFill>
                </w14:textFill>
              </w:rPr>
              <w:t>, ISBN: 9787040538229.</w:t>
            </w:r>
            <w:r>
              <w:rPr>
                <w:rFonts w:ascii="Times New Roman" w:hAnsi="Times New Roman" w:eastAsia="方正仿宋_GBK" w:cs="Times New Roman"/>
                <w:color w:val="000000" w:themeColor="text1"/>
                <w:kern w:val="0"/>
                <w:sz w:val="20"/>
                <w:szCs w:val="20"/>
                <w14:textFill>
                  <w14:solidFill>
                    <w14:schemeClr w14:val="tx1"/>
                  </w14:solidFill>
                </w14:textFill>
              </w:rPr>
              <w:br w:type="textWrapping"/>
            </w:r>
            <w:r>
              <w:rPr>
                <w:rFonts w:hint="eastAsia" w:ascii="Times New Roman" w:hAnsi="Times New Roman" w:eastAsia="方正仿宋_GBK" w:cs="Times New Roman"/>
                <w:color w:val="000000" w:themeColor="text1"/>
                <w:kern w:val="0"/>
                <w:sz w:val="20"/>
                <w:szCs w:val="20"/>
                <w:lang w:val="en-US" w:eastAsia="zh-CN"/>
                <w14:textFill>
                  <w14:solidFill>
                    <w14:schemeClr w14:val="tx1"/>
                  </w14:solidFill>
                </w14:textFill>
              </w:rPr>
              <w:t>2.</w:t>
            </w:r>
            <w:r>
              <w:rPr>
                <w:rFonts w:hint="eastAsia" w:ascii="Times New Roman" w:hAnsi="Times New Roman" w:eastAsia="方正仿宋_GBK" w:cs="Times New Roman"/>
                <w:color w:val="000000" w:themeColor="text1"/>
                <w:kern w:val="0"/>
                <w:sz w:val="20"/>
                <w:szCs w:val="20"/>
                <w14:textFill>
                  <w14:solidFill>
                    <w14:schemeClr w14:val="tx1"/>
                  </w14:solidFill>
                </w14:textFill>
              </w:rPr>
              <w:t>《理论力学教程（第四版）》</w:t>
            </w:r>
            <w:r>
              <w:rPr>
                <w:rFonts w:ascii="Times New Roman" w:hAnsi="Times New Roman" w:eastAsia="方正仿宋_GBK" w:cs="Times New Roman"/>
                <w:color w:val="000000" w:themeColor="text1"/>
                <w:kern w:val="0"/>
                <w:sz w:val="20"/>
                <w:szCs w:val="20"/>
                <w14:textFill>
                  <w14:solidFill>
                    <w14:schemeClr w14:val="tx1"/>
                  </w14:solidFill>
                </w14:textFill>
              </w:rPr>
              <w:t xml:space="preserve">, </w:t>
            </w:r>
            <w:r>
              <w:rPr>
                <w:rFonts w:hint="eastAsia" w:ascii="Times New Roman" w:hAnsi="Times New Roman" w:eastAsia="方正仿宋_GBK" w:cs="Times New Roman"/>
                <w:color w:val="000000" w:themeColor="text1"/>
                <w:kern w:val="0"/>
                <w:sz w:val="20"/>
                <w:szCs w:val="20"/>
                <w14:textFill>
                  <w14:solidFill>
                    <w14:schemeClr w14:val="tx1"/>
                  </w14:solidFill>
                </w14:textFill>
              </w:rPr>
              <w:t>分析力学部分</w:t>
            </w:r>
            <w:r>
              <w:rPr>
                <w:rFonts w:ascii="Times New Roman" w:hAnsi="Times New Roman" w:eastAsia="方正仿宋_GBK" w:cs="Times New Roman"/>
                <w:color w:val="000000" w:themeColor="text1"/>
                <w:kern w:val="0"/>
                <w:sz w:val="20"/>
                <w:szCs w:val="20"/>
                <w14:textFill>
                  <w14:solidFill>
                    <w14:schemeClr w14:val="tx1"/>
                  </w14:solidFill>
                </w14:textFill>
              </w:rPr>
              <w:t xml:space="preserve">, </w:t>
            </w:r>
            <w:r>
              <w:rPr>
                <w:rFonts w:hint="eastAsia" w:ascii="Times New Roman" w:hAnsi="Times New Roman" w:eastAsia="方正仿宋_GBK" w:cs="Times New Roman"/>
                <w:color w:val="000000" w:themeColor="text1"/>
                <w:kern w:val="0"/>
                <w:sz w:val="20"/>
                <w:szCs w:val="20"/>
                <w14:textFill>
                  <w14:solidFill>
                    <w14:schemeClr w14:val="tx1"/>
                  </w14:solidFill>
                </w14:textFill>
              </w:rPr>
              <w:t>周衍柏编</w:t>
            </w:r>
            <w:r>
              <w:rPr>
                <w:rFonts w:ascii="Times New Roman" w:hAnsi="Times New Roman" w:eastAsia="方正仿宋_GBK" w:cs="Times New Roman"/>
                <w:color w:val="000000" w:themeColor="text1"/>
                <w:kern w:val="0"/>
                <w:sz w:val="20"/>
                <w:szCs w:val="20"/>
                <w14:textFill>
                  <w14:solidFill>
                    <w14:schemeClr w14:val="tx1"/>
                  </w14:solidFill>
                </w14:textFill>
              </w:rPr>
              <w:t xml:space="preserve">. </w:t>
            </w:r>
            <w:r>
              <w:rPr>
                <w:rFonts w:hint="eastAsia" w:ascii="Times New Roman" w:hAnsi="Times New Roman" w:eastAsia="方正仿宋_GBK" w:cs="Times New Roman"/>
                <w:color w:val="000000" w:themeColor="text1"/>
                <w:kern w:val="0"/>
                <w:sz w:val="20"/>
                <w:szCs w:val="20"/>
                <w14:textFill>
                  <w14:solidFill>
                    <w14:schemeClr w14:val="tx1"/>
                  </w14:solidFill>
                </w14:textFill>
              </w:rPr>
              <w:t>高等教育出版社，</w:t>
            </w:r>
            <w:r>
              <w:rPr>
                <w:rFonts w:ascii="Times New Roman" w:hAnsi="Times New Roman" w:eastAsia="方正仿宋_GBK" w:cs="Times New Roman"/>
                <w:color w:val="000000" w:themeColor="text1"/>
                <w:kern w:val="0"/>
                <w:sz w:val="20"/>
                <w:szCs w:val="20"/>
                <w14:textFill>
                  <w14:solidFill>
                    <w14:schemeClr w14:val="tx1"/>
                  </w14:solidFill>
                </w14:textFill>
              </w:rPr>
              <w:t>2018</w:t>
            </w:r>
            <w:r>
              <w:rPr>
                <w:rFonts w:hint="eastAsia" w:ascii="Times New Roman" w:hAnsi="Times New Roman" w:eastAsia="方正仿宋_GBK" w:cs="Times New Roman"/>
                <w:color w:val="000000" w:themeColor="text1"/>
                <w:kern w:val="0"/>
                <w:sz w:val="20"/>
                <w:szCs w:val="20"/>
                <w14:textFill>
                  <w14:solidFill>
                    <w14:schemeClr w14:val="tx1"/>
                  </w14:solidFill>
                </w14:textFill>
              </w:rPr>
              <w:t>年</w:t>
            </w:r>
            <w:r>
              <w:rPr>
                <w:rFonts w:ascii="Times New Roman" w:hAnsi="Times New Roman" w:eastAsia="方正仿宋_GBK" w:cs="Times New Roman"/>
                <w:color w:val="000000" w:themeColor="text1"/>
                <w:kern w:val="0"/>
                <w:sz w:val="20"/>
                <w:szCs w:val="20"/>
                <w14:textFill>
                  <w14:solidFill>
                    <w14:schemeClr w14:val="tx1"/>
                  </w14:solidFill>
                </w14:textFill>
              </w:rPr>
              <w:t>, ISBN: 9787040488739.</w:t>
            </w:r>
          </w:p>
        </w:tc>
      </w:tr>
      <w:tr w14:paraId="2A0EDBBD">
        <w:tblPrEx>
          <w:tblCellMar>
            <w:top w:w="0" w:type="dxa"/>
            <w:left w:w="108" w:type="dxa"/>
            <w:bottom w:w="0" w:type="dxa"/>
            <w:right w:w="108" w:type="dxa"/>
          </w:tblCellMar>
        </w:tblPrEx>
        <w:trPr>
          <w:trHeight w:val="74" w:hRule="atLeast"/>
        </w:trPr>
        <w:tc>
          <w:tcPr>
            <w:tcW w:w="1600" w:type="dxa"/>
            <w:tcBorders>
              <w:top w:val="nil"/>
              <w:left w:val="single" w:color="auto" w:sz="4" w:space="0"/>
              <w:bottom w:val="single" w:color="auto" w:sz="4" w:space="0"/>
              <w:right w:val="single" w:color="auto" w:sz="4" w:space="0"/>
            </w:tcBorders>
            <w:shd w:val="clear" w:color="auto" w:fill="auto"/>
            <w:vAlign w:val="center"/>
          </w:tcPr>
          <w:p w14:paraId="0CABE2AD">
            <w:pPr>
              <w:widowControl/>
              <w:adjustRightInd w:val="0"/>
              <w:snapToGrid w:val="0"/>
              <w:jc w:val="left"/>
              <w:rPr>
                <w:rFonts w:ascii="Times New Roman" w:hAnsi="Times New Roman" w:eastAsia="方正仿宋_GBK" w:cs="Times New Roman"/>
                <w:color w:val="000000"/>
                <w:kern w:val="0"/>
                <w:sz w:val="20"/>
                <w:szCs w:val="20"/>
              </w:rPr>
            </w:pPr>
            <w:r>
              <w:rPr>
                <w:rFonts w:ascii="Times New Roman" w:hAnsi="Times New Roman" w:eastAsia="方正仿宋_GBK" w:cs="Times New Roman"/>
                <w:color w:val="000000"/>
                <w:kern w:val="0"/>
                <w:sz w:val="20"/>
                <w:szCs w:val="20"/>
              </w:rPr>
              <w:t>005</w:t>
            </w:r>
            <w:r>
              <w:rPr>
                <w:rFonts w:hint="eastAsia" w:ascii="Times New Roman" w:hAnsi="Times New Roman" w:eastAsia="方正仿宋_GBK" w:cs="Times New Roman"/>
                <w:color w:val="000000"/>
                <w:kern w:val="0"/>
                <w:sz w:val="20"/>
                <w:szCs w:val="20"/>
              </w:rPr>
              <w:t>电子科学与工程学院</w:t>
            </w:r>
          </w:p>
        </w:tc>
        <w:tc>
          <w:tcPr>
            <w:tcW w:w="707" w:type="dxa"/>
            <w:tcBorders>
              <w:top w:val="nil"/>
              <w:left w:val="nil"/>
              <w:bottom w:val="single" w:color="auto" w:sz="4" w:space="0"/>
              <w:right w:val="single" w:color="auto" w:sz="4" w:space="0"/>
            </w:tcBorders>
            <w:shd w:val="clear" w:color="auto" w:fill="auto"/>
            <w:vAlign w:val="center"/>
          </w:tcPr>
          <w:p w14:paraId="3923CDBB">
            <w:pPr>
              <w:widowControl/>
              <w:adjustRightInd w:val="0"/>
              <w:snapToGrid w:val="0"/>
              <w:jc w:val="left"/>
              <w:rPr>
                <w:rFonts w:ascii="Times New Roman" w:hAnsi="Times New Roman" w:eastAsia="方正仿宋_GBK" w:cs="Times New Roman"/>
                <w:color w:val="000000"/>
                <w:kern w:val="0"/>
                <w:sz w:val="20"/>
                <w:szCs w:val="20"/>
              </w:rPr>
            </w:pPr>
            <w:r>
              <w:rPr>
                <w:rFonts w:hint="eastAsia" w:ascii="Times New Roman" w:hAnsi="Times New Roman" w:eastAsia="方正仿宋_GBK" w:cs="Times New Roman"/>
                <w:color w:val="000000" w:themeColor="text1"/>
                <w:kern w:val="0"/>
                <w:sz w:val="20"/>
                <w:szCs w:val="20"/>
                <w14:textFill>
                  <w14:solidFill>
                    <w14:schemeClr w14:val="tx1"/>
                  </w14:solidFill>
                </w14:textFill>
              </w:rPr>
              <w:t>初试</w:t>
            </w:r>
          </w:p>
        </w:tc>
        <w:tc>
          <w:tcPr>
            <w:tcW w:w="1633" w:type="dxa"/>
            <w:tcBorders>
              <w:top w:val="nil"/>
              <w:left w:val="nil"/>
              <w:bottom w:val="single" w:color="auto" w:sz="4" w:space="0"/>
              <w:right w:val="single" w:color="auto" w:sz="4" w:space="0"/>
            </w:tcBorders>
            <w:shd w:val="clear" w:color="auto" w:fill="auto"/>
            <w:vAlign w:val="center"/>
          </w:tcPr>
          <w:p w14:paraId="2D985255">
            <w:pPr>
              <w:widowControl/>
              <w:adjustRightInd w:val="0"/>
              <w:snapToGrid w:val="0"/>
              <w:jc w:val="left"/>
              <w:rPr>
                <w:rFonts w:ascii="Times New Roman" w:hAnsi="Times New Roman" w:eastAsia="方正仿宋_GBK" w:cs="Times New Roman"/>
                <w:color w:val="000000"/>
                <w:kern w:val="0"/>
                <w:sz w:val="20"/>
                <w:szCs w:val="20"/>
              </w:rPr>
            </w:pPr>
            <w:r>
              <w:rPr>
                <w:rFonts w:ascii="Times New Roman" w:hAnsi="Times New Roman" w:eastAsia="方正仿宋_GBK" w:cs="Times New Roman"/>
                <w:color w:val="000000" w:themeColor="text1"/>
                <w:kern w:val="0"/>
                <w:sz w:val="20"/>
                <w:szCs w:val="20"/>
                <w14:textFill>
                  <w14:solidFill>
                    <w14:schemeClr w14:val="tx1"/>
                  </w14:solidFill>
                </w14:textFill>
              </w:rPr>
              <w:t>813</w:t>
            </w:r>
            <w:r>
              <w:rPr>
                <w:rFonts w:hint="eastAsia" w:ascii="Times New Roman" w:hAnsi="Times New Roman" w:eastAsia="方正仿宋_GBK" w:cs="Times New Roman"/>
                <w:color w:val="000000" w:themeColor="text1"/>
                <w:kern w:val="0"/>
                <w:sz w:val="20"/>
                <w:szCs w:val="20"/>
                <w14:textFill>
                  <w14:solidFill>
                    <w14:schemeClr w14:val="tx1"/>
                  </w14:solidFill>
                </w14:textFill>
              </w:rPr>
              <w:t>电磁学与电动力学</w:t>
            </w:r>
          </w:p>
        </w:tc>
        <w:tc>
          <w:tcPr>
            <w:tcW w:w="4540" w:type="dxa"/>
            <w:tcBorders>
              <w:top w:val="nil"/>
              <w:left w:val="nil"/>
              <w:bottom w:val="single" w:color="auto" w:sz="4" w:space="0"/>
              <w:right w:val="single" w:color="auto" w:sz="4" w:space="0"/>
            </w:tcBorders>
            <w:shd w:val="clear" w:color="auto" w:fill="auto"/>
            <w:vAlign w:val="center"/>
          </w:tcPr>
          <w:p w14:paraId="479B40B9">
            <w:pPr>
              <w:widowControl/>
              <w:adjustRightInd w:val="0"/>
              <w:snapToGrid w:val="0"/>
              <w:jc w:val="left"/>
              <w:rPr>
                <w:rFonts w:ascii="Times New Roman" w:hAnsi="Times New Roman" w:eastAsia="方正仿宋_GBK" w:cs="Times New Roman"/>
                <w:color w:val="3B3B3B"/>
                <w:kern w:val="0"/>
                <w:sz w:val="22"/>
              </w:rPr>
            </w:pPr>
            <w:r>
              <w:rPr>
                <w:rFonts w:hint="eastAsia" w:ascii="Times New Roman" w:hAnsi="Times New Roman" w:eastAsia="方正仿宋_GBK" w:cs="Times New Roman"/>
                <w:color w:val="000000" w:themeColor="text1"/>
                <w:kern w:val="0"/>
                <w:sz w:val="20"/>
                <w:szCs w:val="20"/>
                <w:lang w:val="en-US" w:eastAsia="zh-CN"/>
                <w14:textFill>
                  <w14:solidFill>
                    <w14:schemeClr w14:val="tx1"/>
                  </w14:solidFill>
                </w14:textFill>
              </w:rPr>
              <w:t>1.</w:t>
            </w:r>
            <w:r>
              <w:rPr>
                <w:rFonts w:hint="eastAsia" w:ascii="Times New Roman" w:hAnsi="Times New Roman" w:eastAsia="方正仿宋_GBK" w:cs="Times New Roman"/>
                <w:color w:val="000000" w:themeColor="text1"/>
                <w:kern w:val="0"/>
                <w:sz w:val="20"/>
                <w:szCs w:val="20"/>
                <w14:textFill>
                  <w14:solidFill>
                    <w14:schemeClr w14:val="tx1"/>
                  </w14:solidFill>
                </w14:textFill>
              </w:rPr>
              <w:t>《物理学（上、下册）》（第七版）</w:t>
            </w:r>
            <w:r>
              <w:rPr>
                <w:rFonts w:ascii="Times New Roman" w:hAnsi="Times New Roman" w:eastAsia="方正仿宋_GBK" w:cs="Times New Roman"/>
                <w:color w:val="000000" w:themeColor="text1"/>
                <w:kern w:val="0"/>
                <w:sz w:val="20"/>
                <w:szCs w:val="20"/>
                <w14:textFill>
                  <w14:solidFill>
                    <w14:schemeClr w14:val="tx1"/>
                  </w14:solidFill>
                </w14:textFill>
              </w:rPr>
              <w:t xml:space="preserve">, </w:t>
            </w:r>
            <w:r>
              <w:rPr>
                <w:rFonts w:hint="eastAsia" w:ascii="Times New Roman" w:hAnsi="Times New Roman" w:eastAsia="方正仿宋_GBK" w:cs="Times New Roman"/>
                <w:color w:val="000000" w:themeColor="text1"/>
                <w:kern w:val="0"/>
                <w:sz w:val="20"/>
                <w:szCs w:val="20"/>
                <w14:textFill>
                  <w14:solidFill>
                    <w14:schemeClr w14:val="tx1"/>
                  </w14:solidFill>
                </w14:textFill>
              </w:rPr>
              <w:t>电磁学部分</w:t>
            </w:r>
            <w:r>
              <w:rPr>
                <w:rFonts w:ascii="Times New Roman" w:hAnsi="Times New Roman" w:eastAsia="方正仿宋_GBK" w:cs="Times New Roman"/>
                <w:color w:val="000000" w:themeColor="text1"/>
                <w:kern w:val="0"/>
                <w:sz w:val="20"/>
                <w:szCs w:val="20"/>
                <w14:textFill>
                  <w14:solidFill>
                    <w14:schemeClr w14:val="tx1"/>
                  </w14:solidFill>
                </w14:textFill>
              </w:rPr>
              <w:t xml:space="preserve">, </w:t>
            </w:r>
            <w:r>
              <w:rPr>
                <w:rFonts w:hint="eastAsia" w:ascii="Times New Roman" w:hAnsi="Times New Roman" w:eastAsia="方正仿宋_GBK" w:cs="Times New Roman"/>
                <w:color w:val="000000" w:themeColor="text1"/>
                <w:kern w:val="0"/>
                <w:sz w:val="20"/>
                <w:szCs w:val="20"/>
                <w14:textFill>
                  <w14:solidFill>
                    <w14:schemeClr w14:val="tx1"/>
                  </w14:solidFill>
                </w14:textFill>
              </w:rPr>
              <w:t>马文蔚改编</w:t>
            </w:r>
            <w:r>
              <w:rPr>
                <w:rFonts w:ascii="Times New Roman" w:hAnsi="Times New Roman" w:eastAsia="方正仿宋_GBK" w:cs="Times New Roman"/>
                <w:color w:val="000000" w:themeColor="text1"/>
                <w:kern w:val="0"/>
                <w:sz w:val="20"/>
                <w:szCs w:val="20"/>
                <w14:textFill>
                  <w14:solidFill>
                    <w14:schemeClr w14:val="tx1"/>
                  </w14:solidFill>
                </w14:textFill>
              </w:rPr>
              <w:t xml:space="preserve">. </w:t>
            </w:r>
            <w:r>
              <w:rPr>
                <w:rFonts w:hint="eastAsia" w:ascii="Times New Roman" w:hAnsi="Times New Roman" w:eastAsia="方正仿宋_GBK" w:cs="Times New Roman"/>
                <w:color w:val="000000" w:themeColor="text1"/>
                <w:kern w:val="0"/>
                <w:sz w:val="20"/>
                <w:szCs w:val="20"/>
                <w14:textFill>
                  <w14:solidFill>
                    <w14:schemeClr w14:val="tx1"/>
                  </w14:solidFill>
                </w14:textFill>
              </w:rPr>
              <w:t>高等教育出版社</w:t>
            </w:r>
            <w:r>
              <w:rPr>
                <w:rFonts w:ascii="Times New Roman" w:hAnsi="Times New Roman" w:eastAsia="方正仿宋_GBK" w:cs="Times New Roman"/>
                <w:color w:val="000000" w:themeColor="text1"/>
                <w:kern w:val="0"/>
                <w:sz w:val="20"/>
                <w:szCs w:val="20"/>
                <w14:textFill>
                  <w14:solidFill>
                    <w14:schemeClr w14:val="tx1"/>
                  </w14:solidFill>
                </w14:textFill>
              </w:rPr>
              <w:t>, 2020</w:t>
            </w:r>
            <w:r>
              <w:rPr>
                <w:rFonts w:hint="eastAsia" w:ascii="Times New Roman" w:hAnsi="Times New Roman" w:eastAsia="方正仿宋_GBK" w:cs="Times New Roman"/>
                <w:color w:val="000000" w:themeColor="text1"/>
                <w:kern w:val="0"/>
                <w:sz w:val="20"/>
                <w:szCs w:val="20"/>
                <w14:textFill>
                  <w14:solidFill>
                    <w14:schemeClr w14:val="tx1"/>
                  </w14:solidFill>
                </w14:textFill>
              </w:rPr>
              <w:t>年</w:t>
            </w:r>
            <w:r>
              <w:rPr>
                <w:rFonts w:ascii="Times New Roman" w:hAnsi="Times New Roman" w:eastAsia="方正仿宋_GBK" w:cs="Times New Roman"/>
                <w:color w:val="000000" w:themeColor="text1"/>
                <w:kern w:val="0"/>
                <w:sz w:val="20"/>
                <w:szCs w:val="20"/>
                <w14:textFill>
                  <w14:solidFill>
                    <w14:schemeClr w14:val="tx1"/>
                  </w14:solidFill>
                </w14:textFill>
              </w:rPr>
              <w:t>, ISBN: 9787040538229.</w:t>
            </w:r>
            <w:r>
              <w:rPr>
                <w:rFonts w:ascii="Times New Roman" w:hAnsi="Times New Roman" w:eastAsia="方正仿宋_GBK" w:cs="Times New Roman"/>
                <w:color w:val="000000" w:themeColor="text1"/>
                <w:kern w:val="0"/>
                <w:sz w:val="20"/>
                <w:szCs w:val="20"/>
                <w14:textFill>
                  <w14:solidFill>
                    <w14:schemeClr w14:val="tx1"/>
                  </w14:solidFill>
                </w14:textFill>
              </w:rPr>
              <w:br w:type="textWrapping"/>
            </w:r>
            <w:r>
              <w:rPr>
                <w:rFonts w:hint="eastAsia" w:ascii="Times New Roman" w:hAnsi="Times New Roman" w:eastAsia="方正仿宋_GBK" w:cs="Times New Roman"/>
                <w:color w:val="000000" w:themeColor="text1"/>
                <w:kern w:val="0"/>
                <w:sz w:val="20"/>
                <w:szCs w:val="20"/>
                <w:lang w:val="en-US" w:eastAsia="zh-CN"/>
                <w14:textFill>
                  <w14:solidFill>
                    <w14:schemeClr w14:val="tx1"/>
                  </w14:solidFill>
                </w14:textFill>
              </w:rPr>
              <w:t>2.</w:t>
            </w:r>
            <w:r>
              <w:rPr>
                <w:rFonts w:hint="eastAsia" w:ascii="Times New Roman" w:hAnsi="Times New Roman" w:eastAsia="方正仿宋_GBK" w:cs="Times New Roman"/>
                <w:color w:val="000000" w:themeColor="text1"/>
                <w:kern w:val="0"/>
                <w:sz w:val="20"/>
                <w:szCs w:val="20"/>
                <w14:textFill>
                  <w14:solidFill>
                    <w14:schemeClr w14:val="tx1"/>
                  </w14:solidFill>
                </w14:textFill>
              </w:rPr>
              <w:t>《电动力学》（第四版）</w:t>
            </w:r>
            <w:r>
              <w:rPr>
                <w:rFonts w:ascii="Times New Roman" w:hAnsi="Times New Roman" w:eastAsia="方正仿宋_GBK" w:cs="Times New Roman"/>
                <w:color w:val="000000" w:themeColor="text1"/>
                <w:kern w:val="0"/>
                <w:sz w:val="20"/>
                <w:szCs w:val="20"/>
                <w14:textFill>
                  <w14:solidFill>
                    <w14:schemeClr w14:val="tx1"/>
                  </w14:solidFill>
                </w14:textFill>
              </w:rPr>
              <w:t xml:space="preserve">, </w:t>
            </w:r>
            <w:r>
              <w:rPr>
                <w:rFonts w:hint="eastAsia" w:ascii="Times New Roman" w:hAnsi="Times New Roman" w:eastAsia="方正仿宋_GBK" w:cs="Times New Roman"/>
                <w:color w:val="000000" w:themeColor="text1"/>
                <w:kern w:val="0"/>
                <w:sz w:val="20"/>
                <w:szCs w:val="20"/>
                <w14:textFill>
                  <w14:solidFill>
                    <w14:schemeClr w14:val="tx1"/>
                  </w14:solidFill>
                </w14:textFill>
              </w:rPr>
              <w:t>电磁现象的普遍规律和静电场部分，郭硕鸿编，黄迺本、李志兵、林琼修订，高等教育出版社</w:t>
            </w:r>
            <w:r>
              <w:rPr>
                <w:rFonts w:ascii="Times New Roman" w:hAnsi="Times New Roman" w:eastAsia="方正仿宋_GBK" w:cs="Times New Roman"/>
                <w:color w:val="000000" w:themeColor="text1"/>
                <w:kern w:val="0"/>
                <w:sz w:val="20"/>
                <w:szCs w:val="20"/>
                <w14:textFill>
                  <w14:solidFill>
                    <w14:schemeClr w14:val="tx1"/>
                  </w14:solidFill>
                </w14:textFill>
              </w:rPr>
              <w:t>,  2023</w:t>
            </w:r>
            <w:r>
              <w:rPr>
                <w:rFonts w:hint="eastAsia" w:ascii="Times New Roman" w:hAnsi="Times New Roman" w:eastAsia="方正仿宋_GBK" w:cs="Times New Roman"/>
                <w:color w:val="000000" w:themeColor="text1"/>
                <w:kern w:val="0"/>
                <w:sz w:val="20"/>
                <w:szCs w:val="20"/>
                <w14:textFill>
                  <w14:solidFill>
                    <w14:schemeClr w14:val="tx1"/>
                  </w14:solidFill>
                </w14:textFill>
              </w:rPr>
              <w:t>年</w:t>
            </w:r>
            <w:r>
              <w:rPr>
                <w:rFonts w:ascii="Times New Roman" w:hAnsi="Times New Roman" w:eastAsia="方正仿宋_GBK" w:cs="Times New Roman"/>
                <w:color w:val="000000" w:themeColor="text1"/>
                <w:kern w:val="0"/>
                <w:sz w:val="20"/>
                <w:szCs w:val="20"/>
                <w14:textFill>
                  <w14:solidFill>
                    <w14:schemeClr w14:val="tx1"/>
                  </w14:solidFill>
                </w14:textFill>
              </w:rPr>
              <w:t>, ISBN: 9787040581713.</w:t>
            </w:r>
          </w:p>
        </w:tc>
      </w:tr>
      <w:tr w14:paraId="0C4173E7">
        <w:tblPrEx>
          <w:tblCellMar>
            <w:top w:w="0" w:type="dxa"/>
            <w:left w:w="108" w:type="dxa"/>
            <w:bottom w:w="0" w:type="dxa"/>
            <w:right w:w="108" w:type="dxa"/>
          </w:tblCellMar>
        </w:tblPrEx>
        <w:trPr>
          <w:trHeight w:val="74" w:hRule="atLeast"/>
        </w:trPr>
        <w:tc>
          <w:tcPr>
            <w:tcW w:w="1600" w:type="dxa"/>
            <w:tcBorders>
              <w:top w:val="nil"/>
              <w:left w:val="single" w:color="auto" w:sz="4" w:space="0"/>
              <w:bottom w:val="single" w:color="auto" w:sz="4" w:space="0"/>
              <w:right w:val="single" w:color="auto" w:sz="4" w:space="0"/>
            </w:tcBorders>
            <w:shd w:val="clear" w:color="auto" w:fill="auto"/>
            <w:vAlign w:val="center"/>
          </w:tcPr>
          <w:p w14:paraId="5052F87E">
            <w:pPr>
              <w:widowControl/>
              <w:adjustRightInd w:val="0"/>
              <w:snapToGrid w:val="0"/>
              <w:jc w:val="left"/>
              <w:rPr>
                <w:rFonts w:ascii="Times New Roman" w:hAnsi="Times New Roman" w:eastAsia="方正仿宋_GBK" w:cs="Times New Roman"/>
                <w:color w:val="000000"/>
                <w:kern w:val="0"/>
                <w:sz w:val="20"/>
                <w:szCs w:val="20"/>
              </w:rPr>
            </w:pPr>
            <w:r>
              <w:rPr>
                <w:rFonts w:ascii="Times New Roman" w:hAnsi="Times New Roman" w:eastAsia="方正仿宋_GBK" w:cs="Times New Roman"/>
                <w:color w:val="000000"/>
                <w:kern w:val="0"/>
                <w:sz w:val="20"/>
                <w:szCs w:val="20"/>
              </w:rPr>
              <w:t>005</w:t>
            </w:r>
            <w:r>
              <w:rPr>
                <w:rFonts w:hint="eastAsia" w:ascii="Times New Roman" w:hAnsi="Times New Roman" w:eastAsia="方正仿宋_GBK" w:cs="Times New Roman"/>
                <w:color w:val="000000"/>
                <w:kern w:val="0"/>
                <w:sz w:val="20"/>
                <w:szCs w:val="20"/>
              </w:rPr>
              <w:t>电子科学与工程学院</w:t>
            </w:r>
          </w:p>
        </w:tc>
        <w:tc>
          <w:tcPr>
            <w:tcW w:w="707" w:type="dxa"/>
            <w:tcBorders>
              <w:top w:val="nil"/>
              <w:left w:val="nil"/>
              <w:bottom w:val="single" w:color="auto" w:sz="4" w:space="0"/>
              <w:right w:val="single" w:color="auto" w:sz="4" w:space="0"/>
            </w:tcBorders>
            <w:shd w:val="clear" w:color="auto" w:fill="auto"/>
            <w:vAlign w:val="center"/>
          </w:tcPr>
          <w:p w14:paraId="1A13E4B3">
            <w:pPr>
              <w:widowControl/>
              <w:adjustRightInd w:val="0"/>
              <w:snapToGrid w:val="0"/>
              <w:jc w:val="left"/>
              <w:rPr>
                <w:rFonts w:ascii="Times New Roman" w:hAnsi="Times New Roman" w:eastAsia="方正仿宋_GBK" w:cs="Times New Roman"/>
                <w:color w:val="000000"/>
                <w:kern w:val="0"/>
                <w:sz w:val="20"/>
                <w:szCs w:val="20"/>
              </w:rPr>
            </w:pPr>
            <w:r>
              <w:rPr>
                <w:rFonts w:hint="eastAsia" w:ascii="Times New Roman" w:hAnsi="Times New Roman" w:eastAsia="方正仿宋_GBK" w:cs="Times New Roman"/>
                <w:color w:val="000000" w:themeColor="text1"/>
                <w:kern w:val="0"/>
                <w:sz w:val="20"/>
                <w:szCs w:val="20"/>
                <w14:textFill>
                  <w14:solidFill>
                    <w14:schemeClr w14:val="tx1"/>
                  </w14:solidFill>
                </w14:textFill>
              </w:rPr>
              <w:t>复试</w:t>
            </w:r>
          </w:p>
        </w:tc>
        <w:tc>
          <w:tcPr>
            <w:tcW w:w="1633" w:type="dxa"/>
            <w:tcBorders>
              <w:top w:val="nil"/>
              <w:left w:val="nil"/>
              <w:bottom w:val="single" w:color="auto" w:sz="4" w:space="0"/>
              <w:right w:val="single" w:color="auto" w:sz="4" w:space="0"/>
            </w:tcBorders>
            <w:shd w:val="clear" w:color="auto" w:fill="auto"/>
            <w:vAlign w:val="center"/>
          </w:tcPr>
          <w:p w14:paraId="08396239">
            <w:pPr>
              <w:widowControl/>
              <w:adjustRightInd w:val="0"/>
              <w:snapToGrid w:val="0"/>
              <w:jc w:val="left"/>
              <w:rPr>
                <w:rFonts w:ascii="Times New Roman" w:hAnsi="Times New Roman" w:eastAsia="方正仿宋_GBK" w:cs="Times New Roman"/>
                <w:color w:val="000000"/>
                <w:kern w:val="0"/>
                <w:sz w:val="20"/>
                <w:szCs w:val="20"/>
              </w:rPr>
            </w:pPr>
            <w:r>
              <w:rPr>
                <w:rFonts w:ascii="Times New Roman" w:hAnsi="Times New Roman" w:eastAsia="方正仿宋_GBK" w:cs="Times New Roman"/>
                <w:color w:val="000000" w:themeColor="text1"/>
                <w:kern w:val="0"/>
                <w:sz w:val="20"/>
                <w:szCs w:val="20"/>
                <w14:textFill>
                  <w14:solidFill>
                    <w14:schemeClr w14:val="tx1"/>
                  </w14:solidFill>
                </w14:textFill>
              </w:rPr>
              <w:t>F0</w:t>
            </w:r>
            <w:r>
              <w:rPr>
                <w:rFonts w:hint="eastAsia" w:ascii="Times New Roman" w:hAnsi="Times New Roman" w:eastAsia="方正仿宋_GBK" w:cs="Times New Roman"/>
                <w:color w:val="000000" w:themeColor="text1"/>
                <w:kern w:val="0"/>
                <w:sz w:val="20"/>
                <w:szCs w:val="20"/>
                <w:lang w:val="en-US" w:eastAsia="zh-CN"/>
                <w14:textFill>
                  <w14:solidFill>
                    <w14:schemeClr w14:val="tx1"/>
                  </w14:solidFill>
                </w14:textFill>
              </w:rPr>
              <w:t>5</w:t>
            </w:r>
            <w:r>
              <w:rPr>
                <w:rFonts w:ascii="Times New Roman" w:hAnsi="Times New Roman" w:eastAsia="方正仿宋_GBK" w:cs="Times New Roman"/>
                <w:color w:val="000000" w:themeColor="text1"/>
                <w:kern w:val="0"/>
                <w:sz w:val="20"/>
                <w:szCs w:val="20"/>
                <w14:textFill>
                  <w14:solidFill>
                    <w14:schemeClr w14:val="tx1"/>
                  </w14:solidFill>
                </w14:textFill>
              </w:rPr>
              <w:t>2</w:t>
            </w:r>
            <w:r>
              <w:rPr>
                <w:rFonts w:hint="eastAsia" w:ascii="Times New Roman" w:hAnsi="Times New Roman" w:eastAsia="方正仿宋_GBK" w:cs="Times New Roman"/>
                <w:color w:val="000000" w:themeColor="text1"/>
                <w:kern w:val="0"/>
                <w:sz w:val="20"/>
                <w:szCs w:val="20"/>
                <w14:textFill>
                  <w14:solidFill>
                    <w14:schemeClr w14:val="tx1"/>
                  </w14:solidFill>
                </w14:textFill>
              </w:rPr>
              <w:t>数学物理方法</w:t>
            </w:r>
          </w:p>
        </w:tc>
        <w:tc>
          <w:tcPr>
            <w:tcW w:w="4540" w:type="dxa"/>
            <w:tcBorders>
              <w:top w:val="nil"/>
              <w:left w:val="nil"/>
              <w:bottom w:val="single" w:color="auto" w:sz="4" w:space="0"/>
              <w:right w:val="single" w:color="auto" w:sz="4" w:space="0"/>
            </w:tcBorders>
            <w:shd w:val="clear" w:color="auto" w:fill="auto"/>
            <w:vAlign w:val="center"/>
          </w:tcPr>
          <w:p w14:paraId="1C79EB38">
            <w:pPr>
              <w:widowControl/>
              <w:adjustRightInd w:val="0"/>
              <w:snapToGrid w:val="0"/>
              <w:jc w:val="left"/>
              <w:rPr>
                <w:rFonts w:ascii="Times New Roman" w:hAnsi="Times New Roman" w:eastAsia="方正仿宋_GBK" w:cs="Times New Roman"/>
                <w:color w:val="3B3B3B"/>
                <w:kern w:val="0"/>
                <w:sz w:val="22"/>
              </w:rPr>
            </w:pPr>
            <w:r>
              <w:rPr>
                <w:rFonts w:hint="eastAsia" w:ascii="Times New Roman" w:hAnsi="Times New Roman" w:eastAsia="方正仿宋_GBK" w:cs="Times New Roman"/>
                <w:color w:val="000000" w:themeColor="text1"/>
                <w:kern w:val="0"/>
                <w:sz w:val="20"/>
                <w:szCs w:val="20"/>
                <w:lang w:val="en-US" w:eastAsia="zh-CN"/>
                <w14:textFill>
                  <w14:solidFill>
                    <w14:schemeClr w14:val="tx1"/>
                  </w14:solidFill>
                </w14:textFill>
              </w:rPr>
              <w:t>1.</w:t>
            </w:r>
            <w:r>
              <w:rPr>
                <w:rFonts w:hint="eastAsia" w:ascii="Times New Roman" w:hAnsi="Times New Roman" w:eastAsia="方正仿宋_GBK" w:cs="Times New Roman"/>
                <w:color w:val="000000" w:themeColor="text1"/>
                <w:kern w:val="0"/>
                <w:sz w:val="20"/>
                <w:szCs w:val="20"/>
                <w14:textFill>
                  <w14:solidFill>
                    <w14:schemeClr w14:val="tx1"/>
                  </w14:solidFill>
                </w14:textFill>
              </w:rPr>
              <w:t>《数学物理方法》（第五版）</w:t>
            </w:r>
            <w:r>
              <w:rPr>
                <w:rFonts w:ascii="Times New Roman" w:hAnsi="Times New Roman" w:eastAsia="方正仿宋_GBK" w:cs="Times New Roman"/>
                <w:color w:val="000000" w:themeColor="text1"/>
                <w:kern w:val="0"/>
                <w:sz w:val="20"/>
                <w:szCs w:val="20"/>
                <w14:textFill>
                  <w14:solidFill>
                    <w14:schemeClr w14:val="tx1"/>
                  </w14:solidFill>
                </w14:textFill>
              </w:rPr>
              <w:t xml:space="preserve">, </w:t>
            </w:r>
            <w:r>
              <w:rPr>
                <w:rFonts w:hint="eastAsia" w:ascii="Times New Roman" w:hAnsi="Times New Roman" w:eastAsia="方正仿宋_GBK" w:cs="Times New Roman"/>
                <w:color w:val="000000" w:themeColor="text1"/>
                <w:kern w:val="0"/>
                <w:sz w:val="20"/>
                <w:szCs w:val="20"/>
                <w14:textFill>
                  <w14:solidFill>
                    <w14:schemeClr w14:val="tx1"/>
                  </w14:solidFill>
                </w14:textFill>
              </w:rPr>
              <w:t>梁昆淼编</w:t>
            </w:r>
            <w:r>
              <w:rPr>
                <w:rFonts w:ascii="Times New Roman" w:hAnsi="Times New Roman" w:eastAsia="方正仿宋_GBK" w:cs="Times New Roman"/>
                <w:color w:val="000000" w:themeColor="text1"/>
                <w:kern w:val="0"/>
                <w:sz w:val="20"/>
                <w:szCs w:val="20"/>
                <w14:textFill>
                  <w14:solidFill>
                    <w14:schemeClr w14:val="tx1"/>
                  </w14:solidFill>
                </w14:textFill>
              </w:rPr>
              <w:t xml:space="preserve">. </w:t>
            </w:r>
            <w:r>
              <w:rPr>
                <w:rFonts w:hint="eastAsia" w:ascii="Times New Roman" w:hAnsi="Times New Roman" w:eastAsia="方正仿宋_GBK" w:cs="Times New Roman"/>
                <w:color w:val="000000" w:themeColor="text1"/>
                <w:kern w:val="0"/>
                <w:sz w:val="20"/>
                <w:szCs w:val="20"/>
                <w14:textFill>
                  <w14:solidFill>
                    <w14:schemeClr w14:val="tx1"/>
                  </w14:solidFill>
                </w14:textFill>
              </w:rPr>
              <w:t>高等教育出版社</w:t>
            </w:r>
            <w:r>
              <w:rPr>
                <w:rFonts w:ascii="Times New Roman" w:hAnsi="Times New Roman" w:eastAsia="方正仿宋_GBK" w:cs="Times New Roman"/>
                <w:color w:val="000000" w:themeColor="text1"/>
                <w:kern w:val="0"/>
                <w:sz w:val="20"/>
                <w:szCs w:val="20"/>
                <w14:textFill>
                  <w14:solidFill>
                    <w14:schemeClr w14:val="tx1"/>
                  </w14:solidFill>
                </w14:textFill>
              </w:rPr>
              <w:t>, 2020</w:t>
            </w:r>
            <w:r>
              <w:rPr>
                <w:rFonts w:hint="eastAsia" w:ascii="Times New Roman" w:hAnsi="Times New Roman" w:eastAsia="方正仿宋_GBK" w:cs="Times New Roman"/>
                <w:color w:val="000000" w:themeColor="text1"/>
                <w:kern w:val="0"/>
                <w:sz w:val="20"/>
                <w:szCs w:val="20"/>
                <w14:textFill>
                  <w14:solidFill>
                    <w14:schemeClr w14:val="tx1"/>
                  </w14:solidFill>
                </w14:textFill>
              </w:rPr>
              <w:t>年</w:t>
            </w:r>
            <w:r>
              <w:rPr>
                <w:rFonts w:ascii="Times New Roman" w:hAnsi="Times New Roman" w:eastAsia="方正仿宋_GBK" w:cs="Times New Roman"/>
                <w:color w:val="000000" w:themeColor="text1"/>
                <w:kern w:val="0"/>
                <w:sz w:val="20"/>
                <w:szCs w:val="20"/>
                <w14:textFill>
                  <w14:solidFill>
                    <w14:schemeClr w14:val="tx1"/>
                  </w14:solidFill>
                </w14:textFill>
              </w:rPr>
              <w:t>, ISBN: 9787040514575.</w:t>
            </w:r>
          </w:p>
        </w:tc>
      </w:tr>
      <w:tr w14:paraId="0259A900">
        <w:tblPrEx>
          <w:tblCellMar>
            <w:top w:w="0" w:type="dxa"/>
            <w:left w:w="108" w:type="dxa"/>
            <w:bottom w:w="0" w:type="dxa"/>
            <w:right w:w="108" w:type="dxa"/>
          </w:tblCellMar>
        </w:tblPrEx>
        <w:trPr>
          <w:trHeight w:val="74" w:hRule="atLeast"/>
        </w:trPr>
        <w:tc>
          <w:tcPr>
            <w:tcW w:w="1600" w:type="dxa"/>
            <w:tcBorders>
              <w:top w:val="nil"/>
              <w:left w:val="single" w:color="auto" w:sz="4" w:space="0"/>
              <w:bottom w:val="single" w:color="auto" w:sz="4" w:space="0"/>
              <w:right w:val="single" w:color="auto" w:sz="4" w:space="0"/>
            </w:tcBorders>
            <w:shd w:val="clear" w:color="auto" w:fill="auto"/>
            <w:vAlign w:val="center"/>
          </w:tcPr>
          <w:p w14:paraId="36FC9D3B">
            <w:pPr>
              <w:widowControl/>
              <w:adjustRightInd w:val="0"/>
              <w:snapToGrid w:val="0"/>
              <w:jc w:val="left"/>
              <w:rPr>
                <w:rFonts w:ascii="Times New Roman" w:hAnsi="Times New Roman" w:eastAsia="方正仿宋_GBK" w:cs="Times New Roman"/>
                <w:color w:val="000000" w:themeColor="text1"/>
                <w:kern w:val="0"/>
                <w:sz w:val="20"/>
                <w:szCs w:val="20"/>
                <w14:textFill>
                  <w14:solidFill>
                    <w14:schemeClr w14:val="tx1"/>
                  </w14:solidFill>
                </w14:textFill>
              </w:rPr>
            </w:pPr>
            <w:r>
              <w:rPr>
                <w:rFonts w:ascii="Times New Roman" w:hAnsi="Times New Roman" w:eastAsia="方正仿宋_GBK" w:cs="Times New Roman"/>
                <w:color w:val="000000"/>
                <w:kern w:val="0"/>
                <w:sz w:val="20"/>
                <w:szCs w:val="20"/>
              </w:rPr>
              <w:t>005</w:t>
            </w:r>
            <w:r>
              <w:rPr>
                <w:rFonts w:hint="eastAsia" w:ascii="Times New Roman" w:hAnsi="Times New Roman" w:eastAsia="方正仿宋_GBK" w:cs="Times New Roman"/>
                <w:color w:val="000000"/>
                <w:kern w:val="0"/>
                <w:sz w:val="20"/>
                <w:szCs w:val="20"/>
              </w:rPr>
              <w:t>电子科学与工程学院</w:t>
            </w:r>
          </w:p>
        </w:tc>
        <w:tc>
          <w:tcPr>
            <w:tcW w:w="707" w:type="dxa"/>
            <w:tcBorders>
              <w:top w:val="nil"/>
              <w:left w:val="nil"/>
              <w:bottom w:val="single" w:color="auto" w:sz="4" w:space="0"/>
              <w:right w:val="single" w:color="auto" w:sz="4" w:space="0"/>
            </w:tcBorders>
            <w:shd w:val="clear" w:color="auto" w:fill="auto"/>
            <w:vAlign w:val="center"/>
          </w:tcPr>
          <w:p w14:paraId="1428C3DE">
            <w:pPr>
              <w:widowControl/>
              <w:adjustRightInd w:val="0"/>
              <w:snapToGrid w:val="0"/>
              <w:jc w:val="left"/>
              <w:rPr>
                <w:rFonts w:ascii="Times New Roman" w:hAnsi="Times New Roman" w:eastAsia="方正仿宋_GBK" w:cs="Times New Roman"/>
                <w:color w:val="000000" w:themeColor="text1"/>
                <w:kern w:val="0"/>
                <w:sz w:val="20"/>
                <w:szCs w:val="20"/>
                <w14:textFill>
                  <w14:solidFill>
                    <w14:schemeClr w14:val="tx1"/>
                  </w14:solidFill>
                </w14:textFill>
              </w:rPr>
            </w:pPr>
            <w:r>
              <w:rPr>
                <w:rFonts w:ascii="Times New Roman" w:hAnsi="Times New Roman" w:eastAsia="方正仿宋_GBK" w:cs="Times New Roman"/>
                <w:color w:val="000000" w:themeColor="text1"/>
                <w:kern w:val="0"/>
                <w:sz w:val="20"/>
                <w:szCs w:val="20"/>
                <w14:textFill>
                  <w14:solidFill>
                    <w14:schemeClr w14:val="tx1"/>
                  </w14:solidFill>
                </w14:textFill>
              </w:rPr>
              <w:t>加试</w:t>
            </w:r>
          </w:p>
        </w:tc>
        <w:tc>
          <w:tcPr>
            <w:tcW w:w="1633" w:type="dxa"/>
            <w:tcBorders>
              <w:top w:val="nil"/>
              <w:left w:val="nil"/>
              <w:bottom w:val="single" w:color="auto" w:sz="4" w:space="0"/>
              <w:right w:val="single" w:color="auto" w:sz="4" w:space="0"/>
            </w:tcBorders>
            <w:shd w:val="clear" w:color="auto" w:fill="auto"/>
            <w:vAlign w:val="center"/>
          </w:tcPr>
          <w:p w14:paraId="7AEED08B">
            <w:pPr>
              <w:widowControl/>
              <w:adjustRightInd w:val="0"/>
              <w:snapToGrid w:val="0"/>
              <w:jc w:val="left"/>
              <w:rPr>
                <w:rFonts w:ascii="Times New Roman" w:hAnsi="Times New Roman" w:eastAsia="方正仿宋_GBK" w:cs="Times New Roman"/>
                <w:color w:val="000000" w:themeColor="text1"/>
                <w:kern w:val="0"/>
                <w:sz w:val="20"/>
                <w:szCs w:val="20"/>
                <w14:textFill>
                  <w14:solidFill>
                    <w14:schemeClr w14:val="tx1"/>
                  </w14:solidFill>
                </w14:textFill>
              </w:rPr>
            </w:pPr>
            <w:r>
              <w:rPr>
                <w:rFonts w:ascii="Times New Roman" w:hAnsi="Times New Roman" w:eastAsia="方正仿宋_GBK" w:cs="Times New Roman"/>
                <w:color w:val="000000" w:themeColor="text1"/>
                <w:kern w:val="0"/>
                <w:sz w:val="20"/>
                <w:szCs w:val="20"/>
                <w14:textFill>
                  <w14:solidFill>
                    <w14:schemeClr w14:val="tx1"/>
                  </w14:solidFill>
                </w14:textFill>
              </w:rPr>
              <w:t>J0</w:t>
            </w:r>
            <w:r>
              <w:rPr>
                <w:rFonts w:hint="eastAsia" w:ascii="Times New Roman" w:hAnsi="Times New Roman" w:eastAsia="方正仿宋_GBK" w:cs="Times New Roman"/>
                <w:color w:val="000000" w:themeColor="text1"/>
                <w:kern w:val="0"/>
                <w:sz w:val="20"/>
                <w:szCs w:val="20"/>
                <w:lang w:val="en-US" w:eastAsia="zh-CN"/>
                <w14:textFill>
                  <w14:solidFill>
                    <w14:schemeClr w14:val="tx1"/>
                  </w14:solidFill>
                </w14:textFill>
              </w:rPr>
              <w:t>5</w:t>
            </w:r>
            <w:r>
              <w:rPr>
                <w:rFonts w:ascii="Times New Roman" w:hAnsi="Times New Roman" w:eastAsia="方正仿宋_GBK" w:cs="Times New Roman"/>
                <w:color w:val="000000" w:themeColor="text1"/>
                <w:kern w:val="0"/>
                <w:sz w:val="20"/>
                <w:szCs w:val="20"/>
                <w14:textFill>
                  <w14:solidFill>
                    <w14:schemeClr w14:val="tx1"/>
                  </w14:solidFill>
                </w14:textFill>
              </w:rPr>
              <w:t>3光学</w:t>
            </w:r>
          </w:p>
        </w:tc>
        <w:tc>
          <w:tcPr>
            <w:tcW w:w="4540" w:type="dxa"/>
            <w:tcBorders>
              <w:top w:val="nil"/>
              <w:left w:val="nil"/>
              <w:bottom w:val="single" w:color="auto" w:sz="4" w:space="0"/>
              <w:right w:val="single" w:color="auto" w:sz="4" w:space="0"/>
            </w:tcBorders>
            <w:shd w:val="clear" w:color="auto" w:fill="auto"/>
            <w:vAlign w:val="center"/>
          </w:tcPr>
          <w:p w14:paraId="36C36DD7">
            <w:pPr>
              <w:widowControl/>
              <w:adjustRightInd w:val="0"/>
              <w:snapToGrid w:val="0"/>
              <w:jc w:val="left"/>
              <w:rPr>
                <w:rFonts w:ascii="Times New Roman" w:hAnsi="Times New Roman" w:eastAsia="方正仿宋_GBK" w:cs="Times New Roman"/>
                <w:color w:val="000000" w:themeColor="text1"/>
                <w:kern w:val="0"/>
                <w:sz w:val="20"/>
                <w:szCs w:val="20"/>
                <w14:textFill>
                  <w14:solidFill>
                    <w14:schemeClr w14:val="tx1"/>
                  </w14:solidFill>
                </w14:textFill>
              </w:rPr>
            </w:pPr>
            <w:r>
              <w:rPr>
                <w:rFonts w:hint="eastAsia" w:ascii="Times New Roman" w:hAnsi="Times New Roman" w:eastAsia="方正仿宋_GBK" w:cs="Times New Roman"/>
                <w:color w:val="000000" w:themeColor="text1"/>
                <w:kern w:val="0"/>
                <w:sz w:val="20"/>
                <w:szCs w:val="20"/>
                <w:lang w:val="en-US" w:eastAsia="zh-CN"/>
                <w14:textFill>
                  <w14:solidFill>
                    <w14:schemeClr w14:val="tx1"/>
                  </w14:solidFill>
                </w14:textFill>
              </w:rPr>
              <w:t>1.</w:t>
            </w:r>
            <w:r>
              <w:rPr>
                <w:rFonts w:ascii="Times New Roman" w:hAnsi="Times New Roman" w:eastAsia="方正仿宋_GBK" w:cs="Times New Roman"/>
                <w:color w:val="000000" w:themeColor="text1"/>
                <w:kern w:val="0"/>
                <w:sz w:val="20"/>
                <w:szCs w:val="20"/>
                <w14:textFill>
                  <w14:solidFill>
                    <w14:schemeClr w14:val="tx1"/>
                  </w14:solidFill>
                </w14:textFill>
              </w:rPr>
              <w:t>《物理学（第七版）》（上、下册）, 光学部分, 马文蔚改编. 高等教育出版社, 2020年, ISBN: 9787040538229.</w:t>
            </w:r>
          </w:p>
        </w:tc>
      </w:tr>
      <w:tr w14:paraId="3B14E454">
        <w:tblPrEx>
          <w:tblCellMar>
            <w:top w:w="0" w:type="dxa"/>
            <w:left w:w="108" w:type="dxa"/>
            <w:bottom w:w="0" w:type="dxa"/>
            <w:right w:w="108" w:type="dxa"/>
          </w:tblCellMar>
        </w:tblPrEx>
        <w:trPr>
          <w:trHeight w:val="74" w:hRule="atLeast"/>
        </w:trPr>
        <w:tc>
          <w:tcPr>
            <w:tcW w:w="1600" w:type="dxa"/>
            <w:tcBorders>
              <w:top w:val="nil"/>
              <w:left w:val="single" w:color="auto" w:sz="4" w:space="0"/>
              <w:bottom w:val="single" w:color="auto" w:sz="4" w:space="0"/>
              <w:right w:val="single" w:color="auto" w:sz="4" w:space="0"/>
            </w:tcBorders>
            <w:shd w:val="clear" w:color="auto" w:fill="auto"/>
            <w:vAlign w:val="center"/>
          </w:tcPr>
          <w:p w14:paraId="01AD7C37">
            <w:pPr>
              <w:widowControl/>
              <w:adjustRightInd w:val="0"/>
              <w:snapToGrid w:val="0"/>
              <w:jc w:val="left"/>
              <w:rPr>
                <w:rFonts w:ascii="Times New Roman" w:hAnsi="Times New Roman" w:eastAsia="方正仿宋_GBK" w:cs="Times New Roman"/>
                <w:color w:val="000000" w:themeColor="text1"/>
                <w:kern w:val="0"/>
                <w:sz w:val="20"/>
                <w:szCs w:val="20"/>
                <w14:textFill>
                  <w14:solidFill>
                    <w14:schemeClr w14:val="tx1"/>
                  </w14:solidFill>
                </w14:textFill>
              </w:rPr>
            </w:pPr>
            <w:r>
              <w:rPr>
                <w:rFonts w:ascii="Times New Roman" w:hAnsi="Times New Roman" w:eastAsia="方正仿宋_GBK" w:cs="Times New Roman"/>
                <w:color w:val="000000"/>
                <w:kern w:val="0"/>
                <w:sz w:val="20"/>
                <w:szCs w:val="20"/>
              </w:rPr>
              <w:t>005</w:t>
            </w:r>
            <w:r>
              <w:rPr>
                <w:rFonts w:hint="eastAsia" w:ascii="Times New Roman" w:hAnsi="Times New Roman" w:eastAsia="方正仿宋_GBK" w:cs="Times New Roman"/>
                <w:color w:val="000000"/>
                <w:kern w:val="0"/>
                <w:sz w:val="20"/>
                <w:szCs w:val="20"/>
              </w:rPr>
              <w:t>电子科学与工程学院</w:t>
            </w:r>
          </w:p>
        </w:tc>
        <w:tc>
          <w:tcPr>
            <w:tcW w:w="707" w:type="dxa"/>
            <w:tcBorders>
              <w:top w:val="nil"/>
              <w:left w:val="nil"/>
              <w:bottom w:val="single" w:color="auto" w:sz="4" w:space="0"/>
              <w:right w:val="single" w:color="auto" w:sz="4" w:space="0"/>
            </w:tcBorders>
            <w:shd w:val="clear" w:color="auto" w:fill="auto"/>
            <w:vAlign w:val="center"/>
          </w:tcPr>
          <w:p w14:paraId="7782FF54">
            <w:pPr>
              <w:widowControl/>
              <w:adjustRightInd w:val="0"/>
              <w:snapToGrid w:val="0"/>
              <w:jc w:val="left"/>
              <w:rPr>
                <w:rFonts w:ascii="Times New Roman" w:hAnsi="Times New Roman" w:eastAsia="方正仿宋_GBK" w:cs="Times New Roman"/>
                <w:color w:val="000000" w:themeColor="text1"/>
                <w:kern w:val="0"/>
                <w:sz w:val="20"/>
                <w:szCs w:val="20"/>
                <w14:textFill>
                  <w14:solidFill>
                    <w14:schemeClr w14:val="tx1"/>
                  </w14:solidFill>
                </w14:textFill>
              </w:rPr>
            </w:pPr>
            <w:r>
              <w:rPr>
                <w:rFonts w:ascii="Times New Roman" w:hAnsi="Times New Roman" w:eastAsia="方正仿宋_GBK" w:cs="Times New Roman"/>
                <w:color w:val="000000" w:themeColor="text1"/>
                <w:kern w:val="0"/>
                <w:sz w:val="20"/>
                <w:szCs w:val="20"/>
                <w14:textFill>
                  <w14:solidFill>
                    <w14:schemeClr w14:val="tx1"/>
                  </w14:solidFill>
                </w14:textFill>
              </w:rPr>
              <w:t>加试</w:t>
            </w:r>
          </w:p>
        </w:tc>
        <w:tc>
          <w:tcPr>
            <w:tcW w:w="1633" w:type="dxa"/>
            <w:tcBorders>
              <w:top w:val="nil"/>
              <w:left w:val="nil"/>
              <w:bottom w:val="single" w:color="auto" w:sz="4" w:space="0"/>
              <w:right w:val="single" w:color="auto" w:sz="4" w:space="0"/>
            </w:tcBorders>
            <w:shd w:val="clear" w:color="auto" w:fill="auto"/>
            <w:vAlign w:val="center"/>
          </w:tcPr>
          <w:p w14:paraId="778A1FF1">
            <w:pPr>
              <w:widowControl/>
              <w:adjustRightInd w:val="0"/>
              <w:snapToGrid w:val="0"/>
              <w:jc w:val="left"/>
              <w:rPr>
                <w:rFonts w:ascii="Times New Roman" w:hAnsi="Times New Roman" w:eastAsia="方正仿宋_GBK" w:cs="Times New Roman"/>
                <w:color w:val="000000" w:themeColor="text1"/>
                <w:kern w:val="0"/>
                <w:sz w:val="20"/>
                <w:szCs w:val="20"/>
                <w14:textFill>
                  <w14:solidFill>
                    <w14:schemeClr w14:val="tx1"/>
                  </w14:solidFill>
                </w14:textFill>
              </w:rPr>
            </w:pPr>
            <w:r>
              <w:rPr>
                <w:rFonts w:ascii="Times New Roman" w:hAnsi="Times New Roman" w:eastAsia="方正仿宋_GBK" w:cs="Times New Roman"/>
                <w:color w:val="000000" w:themeColor="text1"/>
                <w:kern w:val="0"/>
                <w:sz w:val="20"/>
                <w:szCs w:val="20"/>
                <w14:textFill>
                  <w14:solidFill>
                    <w14:schemeClr w14:val="tx1"/>
                  </w14:solidFill>
                </w14:textFill>
              </w:rPr>
              <w:t>J0</w:t>
            </w:r>
            <w:r>
              <w:rPr>
                <w:rFonts w:hint="eastAsia" w:ascii="Times New Roman" w:hAnsi="Times New Roman" w:eastAsia="方正仿宋_GBK" w:cs="Times New Roman"/>
                <w:color w:val="000000" w:themeColor="text1"/>
                <w:kern w:val="0"/>
                <w:sz w:val="20"/>
                <w:szCs w:val="20"/>
                <w:lang w:val="en-US" w:eastAsia="zh-CN"/>
                <w14:textFill>
                  <w14:solidFill>
                    <w14:schemeClr w14:val="tx1"/>
                  </w14:solidFill>
                </w14:textFill>
              </w:rPr>
              <w:t>5</w:t>
            </w:r>
            <w:r>
              <w:rPr>
                <w:rFonts w:ascii="Times New Roman" w:hAnsi="Times New Roman" w:eastAsia="方正仿宋_GBK" w:cs="Times New Roman"/>
                <w:color w:val="000000" w:themeColor="text1"/>
                <w:kern w:val="0"/>
                <w:sz w:val="20"/>
                <w:szCs w:val="20"/>
                <w14:textFill>
                  <w14:solidFill>
                    <w14:schemeClr w14:val="tx1"/>
                  </w14:solidFill>
                </w14:textFill>
              </w:rPr>
              <w:t>4半导体物理</w:t>
            </w:r>
          </w:p>
        </w:tc>
        <w:tc>
          <w:tcPr>
            <w:tcW w:w="4540" w:type="dxa"/>
            <w:tcBorders>
              <w:top w:val="nil"/>
              <w:left w:val="nil"/>
              <w:bottom w:val="single" w:color="auto" w:sz="4" w:space="0"/>
              <w:right w:val="single" w:color="auto" w:sz="4" w:space="0"/>
            </w:tcBorders>
            <w:shd w:val="clear" w:color="auto" w:fill="auto"/>
            <w:vAlign w:val="center"/>
          </w:tcPr>
          <w:p w14:paraId="08F85D03">
            <w:pPr>
              <w:widowControl/>
              <w:adjustRightInd w:val="0"/>
              <w:snapToGrid w:val="0"/>
              <w:jc w:val="left"/>
              <w:rPr>
                <w:rFonts w:ascii="Times New Roman" w:hAnsi="Times New Roman" w:eastAsia="方正仿宋_GBK" w:cs="Times New Roman"/>
                <w:color w:val="000000" w:themeColor="text1"/>
                <w:kern w:val="0"/>
                <w:sz w:val="20"/>
                <w:szCs w:val="20"/>
                <w14:textFill>
                  <w14:solidFill>
                    <w14:schemeClr w14:val="tx1"/>
                  </w14:solidFill>
                </w14:textFill>
              </w:rPr>
            </w:pPr>
            <w:r>
              <w:rPr>
                <w:rFonts w:hint="eastAsia" w:ascii="Times New Roman" w:hAnsi="Times New Roman" w:eastAsia="方正仿宋_GBK" w:cs="Times New Roman"/>
                <w:color w:val="000000" w:themeColor="text1"/>
                <w:kern w:val="0"/>
                <w:sz w:val="20"/>
                <w:szCs w:val="20"/>
                <w:lang w:val="en-US" w:eastAsia="zh-CN"/>
                <w14:textFill>
                  <w14:solidFill>
                    <w14:schemeClr w14:val="tx1"/>
                  </w14:solidFill>
                </w14:textFill>
              </w:rPr>
              <w:t>1.</w:t>
            </w:r>
            <w:r>
              <w:rPr>
                <w:rFonts w:ascii="Times New Roman" w:hAnsi="Times New Roman" w:eastAsia="方正仿宋_GBK" w:cs="Times New Roman"/>
                <w:color w:val="000000" w:themeColor="text1"/>
                <w:kern w:val="0"/>
                <w:sz w:val="20"/>
                <w:szCs w:val="20"/>
                <w14:textFill>
                  <w14:solidFill>
                    <w14:schemeClr w14:val="tx1"/>
                  </w14:solidFill>
                </w14:textFill>
              </w:rPr>
              <w:t>《物理学（第七版）》（上、下册）, 量子物理部分, 马文蔚改编. 高等教育出版社, 2020年, ISBN: 9787040538229.</w:t>
            </w:r>
          </w:p>
        </w:tc>
      </w:tr>
    </w:tbl>
    <w:p w14:paraId="0CD018A7">
      <w:pPr>
        <w:widowControl/>
        <w:jc w:val="center"/>
        <w:rPr>
          <w:rFonts w:ascii="Times New Roman" w:hAnsi="Times New Roman" w:eastAsia="黑体" w:cs="Times New Roman"/>
          <w:sz w:val="34"/>
          <w:szCs w:val="34"/>
        </w:rPr>
        <w:sectPr>
          <w:headerReference r:id="rId5" w:type="first"/>
          <w:headerReference r:id="rId3" w:type="default"/>
          <w:footerReference r:id="rId6" w:type="default"/>
          <w:headerReference r:id="rId4" w:type="even"/>
          <w:pgSz w:w="11906" w:h="16838"/>
          <w:pgMar w:top="1440" w:right="1800" w:bottom="1440" w:left="1800" w:header="851" w:footer="992" w:gutter="0"/>
          <w:cols w:space="425" w:num="1"/>
          <w:docGrid w:type="lines" w:linePitch="312" w:charSpace="0"/>
        </w:sectPr>
      </w:pPr>
    </w:p>
    <w:p w14:paraId="2C052BB7">
      <w:pPr>
        <w:widowControl/>
        <w:jc w:val="center"/>
        <w:rPr>
          <w:rFonts w:ascii="Times New Roman" w:hAnsi="Times New Roman" w:eastAsia="黑体" w:cs="Times New Roman"/>
          <w:sz w:val="28"/>
          <w:szCs w:val="28"/>
        </w:rPr>
      </w:pPr>
      <w:r>
        <w:rPr>
          <w:rFonts w:ascii="Times New Roman" w:hAnsi="Times New Roman" w:eastAsia="黑体" w:cs="Times New Roman"/>
          <w:sz w:val="34"/>
          <w:szCs w:val="34"/>
        </w:rPr>
        <w:t>808《数字电路与逻辑设计》</w:t>
      </w:r>
    </w:p>
    <w:tbl>
      <w:tblPr>
        <w:tblStyle w:val="10"/>
        <w:tblW w:w="9781"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126"/>
        <w:gridCol w:w="2126"/>
        <w:gridCol w:w="2689"/>
      </w:tblGrid>
      <w:tr w14:paraId="7F8BC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2840" w:type="dxa"/>
          </w:tcPr>
          <w:p w14:paraId="4EAFD8F0">
            <w:pPr>
              <w:jc w:val="left"/>
              <w:rPr>
                <w:rFonts w:ascii="Times New Roman" w:hAnsi="Times New Roman" w:cs="Times New Roman"/>
                <w:b/>
              </w:rPr>
            </w:pPr>
            <w:r>
              <w:rPr>
                <w:rFonts w:ascii="Times New Roman" w:hAnsi="Times New Roman" w:cs="Times New Roman"/>
                <w:b/>
              </w:rPr>
              <w:t>命题方式</w:t>
            </w:r>
          </w:p>
        </w:tc>
        <w:tc>
          <w:tcPr>
            <w:tcW w:w="2126" w:type="dxa"/>
          </w:tcPr>
          <w:p w14:paraId="0A6152BD">
            <w:pPr>
              <w:rPr>
                <w:rFonts w:ascii="Times New Roman" w:hAnsi="Times New Roman" w:cs="Times New Roman"/>
              </w:rPr>
            </w:pPr>
            <w:r>
              <w:rPr>
                <w:rFonts w:ascii="Times New Roman" w:hAnsi="Times New Roman" w:cs="Times New Roman"/>
              </w:rPr>
              <w:t>招生单位自命题</w:t>
            </w:r>
          </w:p>
        </w:tc>
        <w:tc>
          <w:tcPr>
            <w:tcW w:w="2126" w:type="dxa"/>
          </w:tcPr>
          <w:p w14:paraId="6B7596C3">
            <w:pPr>
              <w:rPr>
                <w:rFonts w:ascii="Times New Roman" w:hAnsi="Times New Roman" w:cs="Times New Roman"/>
                <w:b/>
              </w:rPr>
            </w:pPr>
            <w:r>
              <w:rPr>
                <w:rFonts w:ascii="Times New Roman" w:hAnsi="Times New Roman" w:cs="Times New Roman"/>
                <w:b/>
              </w:rPr>
              <w:t>科目类别</w:t>
            </w:r>
          </w:p>
        </w:tc>
        <w:tc>
          <w:tcPr>
            <w:tcW w:w="2689" w:type="dxa"/>
          </w:tcPr>
          <w:p w14:paraId="5FC84797">
            <w:pPr>
              <w:rPr>
                <w:rFonts w:ascii="Times New Roman" w:hAnsi="Times New Roman" w:cs="Times New Roman"/>
              </w:rPr>
            </w:pPr>
            <w:r>
              <w:rPr>
                <w:rFonts w:ascii="Times New Roman" w:hAnsi="Times New Roman" w:cs="Times New Roman"/>
              </w:rPr>
              <w:t>初试</w:t>
            </w:r>
          </w:p>
        </w:tc>
      </w:tr>
      <w:tr w14:paraId="64A3E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840" w:type="dxa"/>
          </w:tcPr>
          <w:p w14:paraId="101E80DF">
            <w:pPr>
              <w:rPr>
                <w:rFonts w:ascii="Times New Roman" w:hAnsi="Times New Roman" w:cs="Times New Roman"/>
                <w:b/>
              </w:rPr>
            </w:pPr>
            <w:r>
              <w:rPr>
                <w:rFonts w:ascii="Times New Roman" w:hAnsi="Times New Roman" w:cs="Times New Roman"/>
                <w:b/>
              </w:rPr>
              <w:t>满分</w:t>
            </w:r>
          </w:p>
        </w:tc>
        <w:tc>
          <w:tcPr>
            <w:tcW w:w="6941" w:type="dxa"/>
            <w:gridSpan w:val="3"/>
          </w:tcPr>
          <w:p w14:paraId="1E363B33">
            <w:pPr>
              <w:rPr>
                <w:rFonts w:ascii="Times New Roman" w:hAnsi="Times New Roman" w:cs="Times New Roman"/>
              </w:rPr>
            </w:pPr>
            <w:r>
              <w:rPr>
                <w:rFonts w:ascii="Times New Roman" w:hAnsi="Times New Roman" w:cs="Times New Roman"/>
              </w:rPr>
              <w:t>150</w:t>
            </w:r>
          </w:p>
        </w:tc>
      </w:tr>
      <w:tr w14:paraId="7CBA1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9781" w:type="dxa"/>
            <w:gridSpan w:val="4"/>
          </w:tcPr>
          <w:p w14:paraId="0F80B96C">
            <w:pPr>
              <w:rPr>
                <w:rFonts w:ascii="Times New Roman" w:hAnsi="Times New Roman" w:cs="Times New Roman"/>
                <w:b/>
              </w:rPr>
            </w:pPr>
            <w:r>
              <w:rPr>
                <w:rFonts w:ascii="Times New Roman" w:hAnsi="Times New Roman" w:cs="Times New Roman"/>
                <w:b/>
              </w:rPr>
              <w:t>考试性质</w:t>
            </w:r>
          </w:p>
          <w:p w14:paraId="6200D830">
            <w:pPr>
              <w:rPr>
                <w:rFonts w:ascii="Times New Roman" w:hAnsi="Times New Roman" w:cs="Times New Roman"/>
                <w:b/>
              </w:rPr>
            </w:pPr>
            <w:r>
              <w:rPr>
                <w:rFonts w:hint="eastAsia" w:ascii="Times New Roman" w:hAnsi="Times New Roman" w:cs="Times New Roman"/>
                <w:b/>
              </w:rPr>
              <w:t>初试</w:t>
            </w:r>
          </w:p>
        </w:tc>
      </w:tr>
      <w:tr w14:paraId="2949C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9781" w:type="dxa"/>
            <w:gridSpan w:val="4"/>
          </w:tcPr>
          <w:p w14:paraId="3F94A01C">
            <w:pPr>
              <w:rPr>
                <w:rFonts w:ascii="Times New Roman" w:hAnsi="Times New Roman" w:cs="Times New Roman"/>
                <w:b/>
              </w:rPr>
            </w:pPr>
            <w:r>
              <w:rPr>
                <w:rFonts w:ascii="Times New Roman" w:hAnsi="Times New Roman" w:cs="Times New Roman"/>
                <w:b/>
              </w:rPr>
              <w:t>考试方式和考试时间</w:t>
            </w:r>
          </w:p>
          <w:p w14:paraId="30B1126B">
            <w:pPr>
              <w:rPr>
                <w:rFonts w:ascii="Times New Roman" w:hAnsi="Times New Roman" w:cs="Times New Roman"/>
                <w:b/>
              </w:rPr>
            </w:pPr>
            <w:r>
              <w:rPr>
                <w:rFonts w:hint="eastAsia" w:ascii="Times New Roman" w:hAnsi="Times New Roman" w:cs="Times New Roman"/>
                <w:b/>
              </w:rPr>
              <w:t xml:space="preserve">闭卷 </w:t>
            </w:r>
            <w:r>
              <w:rPr>
                <w:rFonts w:ascii="Times New Roman" w:hAnsi="Times New Roman" w:cs="Times New Roman"/>
                <w:b/>
              </w:rPr>
              <w:t xml:space="preserve"> 180</w:t>
            </w:r>
            <w:r>
              <w:rPr>
                <w:rFonts w:hint="eastAsia" w:ascii="Times New Roman" w:hAnsi="Times New Roman" w:cs="Times New Roman"/>
                <w:b/>
              </w:rPr>
              <w:t>分钟</w:t>
            </w:r>
          </w:p>
        </w:tc>
      </w:tr>
      <w:tr w14:paraId="7D5BC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9781" w:type="dxa"/>
            <w:gridSpan w:val="4"/>
          </w:tcPr>
          <w:p w14:paraId="53C003E8">
            <w:pPr>
              <w:rPr>
                <w:rFonts w:ascii="Times New Roman" w:hAnsi="Times New Roman" w:cs="Times New Roman"/>
                <w:b/>
              </w:rPr>
            </w:pPr>
            <w:r>
              <w:rPr>
                <w:rFonts w:ascii="Times New Roman" w:hAnsi="Times New Roman" w:cs="Times New Roman"/>
                <w:b/>
              </w:rPr>
              <w:t>试卷结构</w:t>
            </w:r>
          </w:p>
          <w:p w14:paraId="694C7427">
            <w:pPr>
              <w:rPr>
                <w:rFonts w:ascii="Times New Roman" w:hAnsi="Times New Roman" w:cs="Times New Roman"/>
                <w:b/>
              </w:rPr>
            </w:pPr>
          </w:p>
        </w:tc>
      </w:tr>
      <w:tr w14:paraId="6A44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3" w:hRule="atLeast"/>
        </w:trPr>
        <w:tc>
          <w:tcPr>
            <w:tcW w:w="9781" w:type="dxa"/>
            <w:gridSpan w:val="4"/>
          </w:tcPr>
          <w:p w14:paraId="3F47859A">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b/>
              </w:rPr>
            </w:pPr>
            <w:r>
              <w:rPr>
                <w:rFonts w:ascii="Times New Roman" w:hAnsi="Times New Roman" w:cs="Times New Roman"/>
                <w:b/>
              </w:rPr>
              <w:t>考试内容和要求</w:t>
            </w:r>
          </w:p>
          <w:p w14:paraId="03EF7F1F">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b/>
              </w:rPr>
            </w:pPr>
            <w:r>
              <w:rPr>
                <w:rFonts w:ascii="Times New Roman" w:hAnsi="Times New Roman" w:cs="Times New Roman"/>
              </w:rPr>
              <w:t>（一）基本要求</w:t>
            </w:r>
          </w:p>
          <w:p w14:paraId="4E523AB8">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b/>
              </w:rPr>
            </w:pPr>
            <w:r>
              <w:rPr>
                <w:rFonts w:ascii="Times New Roman" w:hAnsi="Times New Roman" w:cs="Times New Roman"/>
              </w:rPr>
              <w:t>1.掌握二进制、八进制、十进制、十六进制及其转换方法，掌握常用编码及其表示十进制数的方法，掌握逻辑代数的逻辑运算、公式和规则，掌握逻辑函数及其表示方法，掌握逻辑函数的化简方法；</w:t>
            </w:r>
          </w:p>
          <w:p w14:paraId="723E4936">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b/>
              </w:rPr>
            </w:pPr>
            <w:r>
              <w:rPr>
                <w:rFonts w:ascii="Times New Roman" w:hAnsi="Times New Roman" w:cs="Times New Roman"/>
              </w:rPr>
              <w:t>2.掌握TTL、CMOS逻辑门的逻辑功能、电气特性、应用和使用注意事项；</w:t>
            </w:r>
          </w:p>
          <w:p w14:paraId="20376FF2">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b/>
              </w:rPr>
            </w:pPr>
            <w:r>
              <w:rPr>
                <w:rFonts w:ascii="Times New Roman" w:hAnsi="Times New Roman" w:cs="Times New Roman"/>
              </w:rPr>
              <w:t>3.掌握组合逻辑电路的特点，掌握小规模组合逻辑电路的分析和设计方法，掌握常见组合逻辑中规模器件（编码器、译码器、数据选择器和数据分配器、运算电路、数值比较器、奇偶校验器等）的逻辑功能，重点掌握典型集成器件分析设计组合逻辑电路的方法和应用，了解组合逻辑电路中的冒险现象；</w:t>
            </w:r>
          </w:p>
          <w:p w14:paraId="514BFA3C">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b/>
              </w:rPr>
            </w:pPr>
            <w:r>
              <w:rPr>
                <w:rFonts w:ascii="Times New Roman" w:hAnsi="Times New Roman" w:cs="Times New Roman"/>
              </w:rPr>
              <w:t>4.掌握触发器的分类和逻辑功能，重点掌握钟控型、主从型、边沿型触发器的特点和应用，掌握触发器的转换；</w:t>
            </w:r>
          </w:p>
          <w:p w14:paraId="4412D2E7">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b/>
              </w:rPr>
            </w:pPr>
            <w:r>
              <w:rPr>
                <w:rFonts w:ascii="Times New Roman" w:hAnsi="Times New Roman" w:cs="Times New Roman"/>
              </w:rPr>
              <w:t>5.掌握时序逻辑电路的特点，掌握小规模时序逻辑电路（计数器、移位寄存器）的分析方法和设计方法，重点掌握常见中规模时序逻辑器件（74160、74161、74163、7490、74194）的逻辑功能和用SSI、MSI器件构成任意模值计数分频器的方法，了解用SSI器件设计序列信号发生器、状态机的基本方法；</w:t>
            </w:r>
          </w:p>
          <w:p w14:paraId="706DDCEE">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6.熟悉半导体存储器（SAM、ROM 、RAM）的基本概念、结构特点、工作原理和扩展方法，掌握ROM 、PROM阵列在组合逻辑设计中的应用；了解可编程逻辑阵列的基本结构，了解用PLA实现组合和时序逻辑的方法；</w:t>
            </w:r>
          </w:p>
          <w:p w14:paraId="6DB3727B">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b/>
              </w:rPr>
            </w:pPr>
            <w:r>
              <w:rPr>
                <w:rFonts w:ascii="Times New Roman" w:hAnsi="Times New Roman" w:cs="Times New Roman"/>
              </w:rPr>
              <w:t>7.了解D/A转换器和A/D转换器的基本工作原理和主要参数；</w:t>
            </w:r>
          </w:p>
          <w:p w14:paraId="36A5EFB3">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b/>
              </w:rPr>
            </w:pPr>
            <w:r>
              <w:rPr>
                <w:rFonts w:ascii="Times New Roman" w:hAnsi="Times New Roman" w:cs="Times New Roman"/>
              </w:rPr>
              <w:t>8.掌握脉冲信号和脉冲电路的特点，掌握施密特触发器，单稳态触发器和多谐振荡器等脉冲电路的应用，掌握用555定时器构成的施密特触发器，单稳态触发器和多谐振荡器等脉冲电路的工作原理、波形分析及主要参数的估算，掌握石英晶体振荡器的特点和应用。</w:t>
            </w:r>
          </w:p>
        </w:tc>
      </w:tr>
      <w:tr w14:paraId="5DE7D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9781" w:type="dxa"/>
            <w:gridSpan w:val="4"/>
          </w:tcPr>
          <w:p w14:paraId="1F74A9A5">
            <w:pPr>
              <w:rPr>
                <w:rFonts w:ascii="Times New Roman" w:hAnsi="Times New Roman" w:cs="Times New Roman"/>
                <w:b/>
              </w:rPr>
            </w:pPr>
            <w:r>
              <w:rPr>
                <w:rFonts w:ascii="Times New Roman" w:hAnsi="Times New Roman" w:cs="Times New Roman"/>
                <w:b/>
              </w:rPr>
              <w:t>参考书目</w:t>
            </w:r>
          </w:p>
          <w:p w14:paraId="334B5768">
            <w:pPr>
              <w:rPr>
                <w:rFonts w:ascii="Times New Roman" w:hAnsi="Times New Roman" w:cs="Times New Roman"/>
                <w:b/>
              </w:rPr>
            </w:pPr>
            <w:r>
              <w:rPr>
                <w:rFonts w:hint="eastAsia" w:ascii="Times New Roman" w:hAnsi="Times New Roman" w:cs="Times New Roman"/>
                <w:lang w:val="en-US" w:eastAsia="zh-CN"/>
              </w:rPr>
              <w:t>1.</w:t>
            </w:r>
            <w:r>
              <w:rPr>
                <w:rFonts w:ascii="Times New Roman" w:hAnsi="Times New Roman" w:cs="Times New Roman"/>
              </w:rPr>
              <w:t>《数字电路与逻辑设计（第2版）》，邹虹等编，人民邮电出版社，2017</w:t>
            </w:r>
            <w:r>
              <w:rPr>
                <w:rFonts w:hint="eastAsia" w:ascii="Times New Roman" w:hAnsi="Times New Roman" w:cs="Times New Roman"/>
              </w:rPr>
              <w:t>，ISBN：9787115446329</w:t>
            </w:r>
            <w:r>
              <w:rPr>
                <w:rFonts w:ascii="Times New Roman" w:hAnsi="Times New Roman" w:cs="Times New Roman"/>
              </w:rPr>
              <w:t>。</w:t>
            </w:r>
          </w:p>
        </w:tc>
      </w:tr>
      <w:tr w14:paraId="2B737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9781" w:type="dxa"/>
            <w:gridSpan w:val="4"/>
          </w:tcPr>
          <w:p w14:paraId="6978E68A">
            <w:pPr>
              <w:rPr>
                <w:rFonts w:ascii="Times New Roman" w:hAnsi="Times New Roman" w:cs="Times New Roman"/>
                <w:b/>
              </w:rPr>
            </w:pPr>
            <w:r>
              <w:rPr>
                <w:rFonts w:ascii="Times New Roman" w:hAnsi="Times New Roman" w:cs="Times New Roman"/>
                <w:b/>
              </w:rPr>
              <w:t>备注</w:t>
            </w:r>
          </w:p>
          <w:p w14:paraId="5CA33330">
            <w:pPr>
              <w:rPr>
                <w:rFonts w:ascii="Times New Roman" w:hAnsi="Times New Roman" w:cs="Times New Roman"/>
                <w:b/>
              </w:rPr>
            </w:pPr>
            <w:r>
              <w:rPr>
                <w:rFonts w:hint="eastAsia"/>
                <w:b/>
              </w:rPr>
              <w:t>本科目考试不允许携带及使用任何型号的计算器。</w:t>
            </w:r>
          </w:p>
        </w:tc>
      </w:tr>
    </w:tbl>
    <w:p w14:paraId="18799674">
      <w:pPr>
        <w:rPr>
          <w:rFonts w:ascii="Times New Roman" w:hAnsi="Times New Roman" w:cs="Times New Roman"/>
        </w:rPr>
      </w:pPr>
      <w:r>
        <w:rPr>
          <w:rFonts w:ascii="Times New Roman" w:hAnsi="Times New Roman" w:cs="Times New Roman"/>
        </w:rPr>
        <w:br w:type="page"/>
      </w:r>
    </w:p>
    <w:p w14:paraId="6151DFA2">
      <w:pPr>
        <w:jc w:val="center"/>
        <w:rPr>
          <w:rFonts w:ascii="Times New Roman" w:hAnsi="Times New Roman" w:cs="Times New Roman"/>
        </w:rPr>
      </w:pPr>
      <w:r>
        <w:rPr>
          <w:rFonts w:ascii="Times New Roman" w:hAnsi="Times New Roman" w:eastAsia="黑体" w:cs="Times New Roman"/>
          <w:sz w:val="34"/>
          <w:szCs w:val="34"/>
        </w:rPr>
        <w:t>F0</w:t>
      </w:r>
      <w:r>
        <w:rPr>
          <w:rFonts w:hint="eastAsia" w:ascii="Times New Roman" w:hAnsi="Times New Roman" w:eastAsia="黑体" w:cs="Times New Roman"/>
          <w:sz w:val="34"/>
          <w:szCs w:val="34"/>
          <w:lang w:val="en-US" w:eastAsia="zh-CN"/>
        </w:rPr>
        <w:t>5</w:t>
      </w:r>
      <w:r>
        <w:rPr>
          <w:rFonts w:ascii="Times New Roman" w:hAnsi="Times New Roman" w:eastAsia="黑体" w:cs="Times New Roman"/>
          <w:sz w:val="34"/>
          <w:szCs w:val="34"/>
        </w:rPr>
        <w:t>1《电路、信号与系统</w:t>
      </w:r>
      <w:r>
        <w:rPr>
          <w:rFonts w:hint="eastAsia" w:ascii="Times New Roman" w:hAnsi="Times New Roman" w:eastAsia="黑体" w:cs="Times New Roman"/>
          <w:sz w:val="34"/>
          <w:szCs w:val="34"/>
        </w:rPr>
        <w:t>》</w:t>
      </w:r>
    </w:p>
    <w:tbl>
      <w:tblPr>
        <w:tblStyle w:val="10"/>
        <w:tblW w:w="9781"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126"/>
        <w:gridCol w:w="2126"/>
        <w:gridCol w:w="2689"/>
      </w:tblGrid>
      <w:tr w14:paraId="0A5D7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2840" w:type="dxa"/>
          </w:tcPr>
          <w:p w14:paraId="30E301AF">
            <w:pPr>
              <w:jc w:val="left"/>
              <w:rPr>
                <w:rFonts w:ascii="Times New Roman" w:hAnsi="Times New Roman" w:cs="Times New Roman"/>
                <w:b/>
              </w:rPr>
            </w:pPr>
            <w:r>
              <w:rPr>
                <w:rFonts w:ascii="Times New Roman" w:hAnsi="Times New Roman" w:cs="Times New Roman"/>
                <w:b/>
              </w:rPr>
              <w:t>命题方式</w:t>
            </w:r>
          </w:p>
        </w:tc>
        <w:tc>
          <w:tcPr>
            <w:tcW w:w="2126" w:type="dxa"/>
          </w:tcPr>
          <w:p w14:paraId="01D6B6D3">
            <w:pPr>
              <w:rPr>
                <w:rFonts w:ascii="Times New Roman" w:hAnsi="Times New Roman" w:cs="Times New Roman"/>
              </w:rPr>
            </w:pPr>
            <w:r>
              <w:rPr>
                <w:rFonts w:ascii="Times New Roman" w:hAnsi="Times New Roman" w:cs="Times New Roman"/>
              </w:rPr>
              <w:t>招生单位自命题</w:t>
            </w:r>
          </w:p>
        </w:tc>
        <w:tc>
          <w:tcPr>
            <w:tcW w:w="2126" w:type="dxa"/>
          </w:tcPr>
          <w:p w14:paraId="69C52609">
            <w:pPr>
              <w:rPr>
                <w:rFonts w:ascii="Times New Roman" w:hAnsi="Times New Roman" w:cs="Times New Roman"/>
                <w:b/>
              </w:rPr>
            </w:pPr>
            <w:r>
              <w:rPr>
                <w:rFonts w:ascii="Times New Roman" w:hAnsi="Times New Roman" w:cs="Times New Roman"/>
                <w:b/>
              </w:rPr>
              <w:t>科目类别</w:t>
            </w:r>
          </w:p>
        </w:tc>
        <w:tc>
          <w:tcPr>
            <w:tcW w:w="2689" w:type="dxa"/>
          </w:tcPr>
          <w:p w14:paraId="37CE8389">
            <w:pPr>
              <w:rPr>
                <w:rFonts w:ascii="Times New Roman" w:hAnsi="Times New Roman" w:cs="Times New Roman"/>
              </w:rPr>
            </w:pPr>
            <w:r>
              <w:rPr>
                <w:rFonts w:ascii="Times New Roman" w:hAnsi="Times New Roman" w:cs="Times New Roman"/>
              </w:rPr>
              <w:t>复试</w:t>
            </w:r>
          </w:p>
        </w:tc>
      </w:tr>
      <w:tr w14:paraId="2463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840" w:type="dxa"/>
          </w:tcPr>
          <w:p w14:paraId="62CA09A9">
            <w:pPr>
              <w:rPr>
                <w:rFonts w:ascii="Times New Roman" w:hAnsi="Times New Roman" w:cs="Times New Roman"/>
                <w:b/>
              </w:rPr>
            </w:pPr>
            <w:r>
              <w:rPr>
                <w:rFonts w:ascii="Times New Roman" w:hAnsi="Times New Roman" w:cs="Times New Roman"/>
                <w:b/>
              </w:rPr>
              <w:t>满分</w:t>
            </w:r>
          </w:p>
        </w:tc>
        <w:tc>
          <w:tcPr>
            <w:tcW w:w="6941" w:type="dxa"/>
            <w:gridSpan w:val="3"/>
          </w:tcPr>
          <w:p w14:paraId="5C563D5E">
            <w:pPr>
              <w:rPr>
                <w:rFonts w:ascii="Times New Roman" w:hAnsi="Times New Roman" w:cs="Times New Roman"/>
              </w:rPr>
            </w:pPr>
            <w:r>
              <w:rPr>
                <w:rFonts w:ascii="Times New Roman" w:hAnsi="Times New Roman" w:cs="Times New Roman"/>
              </w:rPr>
              <w:t>100</w:t>
            </w:r>
          </w:p>
        </w:tc>
      </w:tr>
      <w:tr w14:paraId="3E436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9781" w:type="dxa"/>
            <w:gridSpan w:val="4"/>
          </w:tcPr>
          <w:p w14:paraId="5F31B2C6">
            <w:pPr>
              <w:rPr>
                <w:rFonts w:ascii="Times New Roman" w:hAnsi="Times New Roman" w:cs="Times New Roman"/>
                <w:b/>
              </w:rPr>
            </w:pPr>
            <w:r>
              <w:rPr>
                <w:rFonts w:ascii="Times New Roman" w:hAnsi="Times New Roman" w:cs="Times New Roman"/>
                <w:b/>
              </w:rPr>
              <w:t>考试性质</w:t>
            </w:r>
          </w:p>
          <w:p w14:paraId="1729CBEA">
            <w:pPr>
              <w:rPr>
                <w:rFonts w:ascii="Times New Roman" w:hAnsi="Times New Roman" w:cs="Times New Roman"/>
                <w:b/>
              </w:rPr>
            </w:pPr>
            <w:r>
              <w:rPr>
                <w:rFonts w:hint="eastAsia" w:ascii="Times New Roman" w:hAnsi="Times New Roman" w:cs="Times New Roman"/>
                <w:b/>
              </w:rPr>
              <w:t>复试</w:t>
            </w:r>
          </w:p>
        </w:tc>
      </w:tr>
      <w:tr w14:paraId="6D457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9781" w:type="dxa"/>
            <w:gridSpan w:val="4"/>
          </w:tcPr>
          <w:p w14:paraId="42523591">
            <w:pPr>
              <w:rPr>
                <w:rFonts w:ascii="Times New Roman" w:hAnsi="Times New Roman" w:cs="Times New Roman"/>
                <w:b/>
              </w:rPr>
            </w:pPr>
            <w:r>
              <w:rPr>
                <w:rFonts w:ascii="Times New Roman" w:hAnsi="Times New Roman" w:cs="Times New Roman"/>
                <w:b/>
              </w:rPr>
              <w:t>考试方式和考试时间</w:t>
            </w:r>
          </w:p>
          <w:p w14:paraId="21DFFFBD">
            <w:pPr>
              <w:rPr>
                <w:rFonts w:ascii="Times New Roman" w:hAnsi="Times New Roman" w:cs="Times New Roman"/>
                <w:b/>
              </w:rPr>
            </w:pPr>
            <w:r>
              <w:rPr>
                <w:rFonts w:hint="eastAsia" w:ascii="Times New Roman" w:hAnsi="Times New Roman" w:cs="Times New Roman"/>
                <w:b/>
              </w:rPr>
              <w:t xml:space="preserve">闭卷 </w:t>
            </w:r>
            <w:r>
              <w:rPr>
                <w:rFonts w:ascii="Times New Roman" w:hAnsi="Times New Roman" w:cs="Times New Roman"/>
                <w:b/>
              </w:rPr>
              <w:t xml:space="preserve">  120</w:t>
            </w:r>
            <w:r>
              <w:rPr>
                <w:rFonts w:hint="eastAsia" w:ascii="Times New Roman" w:hAnsi="Times New Roman" w:cs="Times New Roman"/>
                <w:b/>
              </w:rPr>
              <w:t>分钟</w:t>
            </w:r>
          </w:p>
        </w:tc>
      </w:tr>
      <w:tr w14:paraId="43045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9781" w:type="dxa"/>
            <w:gridSpan w:val="4"/>
          </w:tcPr>
          <w:p w14:paraId="1D344561">
            <w:pPr>
              <w:rPr>
                <w:rFonts w:ascii="Times New Roman" w:hAnsi="Times New Roman" w:cs="Times New Roman"/>
                <w:b/>
              </w:rPr>
            </w:pPr>
            <w:r>
              <w:rPr>
                <w:rFonts w:ascii="Times New Roman" w:hAnsi="Times New Roman" w:cs="Times New Roman"/>
                <w:b/>
              </w:rPr>
              <w:t>试卷结构</w:t>
            </w:r>
          </w:p>
          <w:p w14:paraId="10BBCCAC">
            <w:pPr>
              <w:rPr>
                <w:rFonts w:ascii="Times New Roman" w:hAnsi="Times New Roman" w:cs="Times New Roman"/>
                <w:b/>
              </w:rPr>
            </w:pPr>
          </w:p>
        </w:tc>
      </w:tr>
      <w:tr w14:paraId="533E1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9781" w:type="dxa"/>
            <w:gridSpan w:val="4"/>
          </w:tcPr>
          <w:p w14:paraId="09352803">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b/>
                <w:bCs/>
              </w:rPr>
            </w:pPr>
            <w:r>
              <w:rPr>
                <w:rFonts w:ascii="Times New Roman" w:hAnsi="Times New Roman" w:cs="Times New Roman"/>
                <w:b/>
                <w:bCs/>
              </w:rPr>
              <w:t>考试内容和要求</w:t>
            </w:r>
          </w:p>
          <w:p w14:paraId="7802DC4B">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一、考试要求</w:t>
            </w:r>
          </w:p>
          <w:p w14:paraId="7286A2B9">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考试范围主要限于线性电路、确定信号与线性时不变因果系统，即线性电路的基础理论与基本分析，以及确定性信号经线性非时变因果系统传输与处理的基础理论与基本分析。“电路”部分占50%左右，“信号与系统”部分占50%左右。</w:t>
            </w:r>
          </w:p>
          <w:p w14:paraId="5EF2ECD8">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二、考试内容</w:t>
            </w:r>
          </w:p>
          <w:p w14:paraId="34283B1C">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（一）电路部分</w:t>
            </w:r>
          </w:p>
          <w:p w14:paraId="4C6DDFD3">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（1）基础知识</w:t>
            </w:r>
          </w:p>
          <w:p w14:paraId="57DE2B0C">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电路与电路模型，电路分析的基本变量，电阻元件，独立电源元件，基尔霍夫定律，受控源，两类约束关系。</w:t>
            </w:r>
          </w:p>
          <w:p w14:paraId="55CD4F66">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（2）等效变换分析法</w:t>
            </w:r>
          </w:p>
          <w:p w14:paraId="4CA50C18">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单口电阻网络的等效，实际电源的两种电路模型及其等效变换，含源单口网络的等效化简，等效变换分析法的应用。</w:t>
            </w:r>
          </w:p>
          <w:p w14:paraId="6D75070B">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（3）线性网络的一般分析方法</w:t>
            </w:r>
          </w:p>
          <w:p w14:paraId="2ACA74EC">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支路分析法，节点电位分析法，回路电流分析法。</w:t>
            </w:r>
          </w:p>
          <w:p w14:paraId="4E641FF6">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（4）网络定理</w:t>
            </w:r>
          </w:p>
          <w:p w14:paraId="44E0F3E2">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叠加定理，戴维南定理，诺顿定理，最大功率传输定理。</w:t>
            </w:r>
          </w:p>
          <w:p w14:paraId="3A8C07DE">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（5）动态电路的瞬态分析—时域经典分析法</w:t>
            </w:r>
          </w:p>
          <w:p w14:paraId="1CC084D7">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电容元件与电感元件，换路定律与初始值的计算，一阶电路的自由响应与强制响应，一阶电路的零输入响应、零状态响应与全响应，恒定激励下一阶电路的三要素法，阶跃信号与阶跃响应。</w:t>
            </w:r>
          </w:p>
          <w:p w14:paraId="69008FD9">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（6）动态电路的瞬态分析—复频域分析法</w:t>
            </w:r>
          </w:p>
          <w:p w14:paraId="25A82AAF">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与下述“信号与系统”部分拉普拉斯变换分析法中的相关内容一致。</w:t>
            </w:r>
          </w:p>
          <w:p w14:paraId="7A80A81D">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（7）正弦稳态电路分析</w:t>
            </w:r>
          </w:p>
          <w:p w14:paraId="60B62563">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正弦信号及其相量表示，正弦稳态电路的相量模型，阻抗与导纳，正弦稳态电路的相量分析法，正弦稳态电路的功率。</w:t>
            </w:r>
          </w:p>
          <w:p w14:paraId="3797CA64">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（8）耦合电感与变压器</w:t>
            </w:r>
          </w:p>
          <w:p w14:paraId="159DAFB4">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耦合电路及其电路分析（以去耦分析为主），空心变压器及其电路分析（以反映阻抗法为主），理想变压器及其电路分析。</w:t>
            </w:r>
          </w:p>
          <w:p w14:paraId="7EA75959">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（9）线性电路的频率响应特性</w:t>
            </w:r>
          </w:p>
          <w:p w14:paraId="4A75BCF4">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网络函数与电路的频率特性，RC电路的频率特性，RLC串联谐振电路，GLC并联谐振电路，非正弦周期信号激励下的稳态分析。</w:t>
            </w:r>
          </w:p>
          <w:p w14:paraId="38613751">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（二）信号与系统部分</w:t>
            </w:r>
          </w:p>
          <w:p w14:paraId="5F2F9992">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（1）信号与系统的基本概念</w:t>
            </w:r>
          </w:p>
          <w:p w14:paraId="5A60CDEE">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信号的基本概念及其分类，典型连续信号及其性质，典型离散信号及性质，信号的基本运算和变换；系统的基本概念及其分类，线性非时变系统（LTI）及其性质，连续系统与离散系统的数学模型，离散系统数学模型的建立，连续系统的时域模拟。</w:t>
            </w:r>
          </w:p>
          <w:p w14:paraId="1D5273A1">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（2）系统的时域卷积分析法</w:t>
            </w:r>
          </w:p>
          <w:p w14:paraId="5411FDE6">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冲激响应、阶跃响应及其与冲激响应的关系，卷积积分（含算式求解、图解法和运算性质计算），LTI连续系统零状态响应的卷积分析法；单位序列响应、阶跃响应及其与单位序列响应的关系；卷积和（含图解法、不进位乘法和算式法求解、运算性质求解），LTI离散系统零状态响应的卷积和分析法。</w:t>
            </w:r>
          </w:p>
          <w:p w14:paraId="2ED1A87E">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（3）信号的频谱分析与傅里叶变换分析法</w:t>
            </w:r>
          </w:p>
          <w:p w14:paraId="1EA144AE">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周期信号频谱及其特点，非周期信号的傅里叶变换（含典型信号的傅里叶变换及傅里叶变换的性质），周期信号的傅里叶变换；频域系统函数，LTI连续系统零状态响应的傅里叶变换分析法，系统无失真传输的条件，抽样定理。</w:t>
            </w:r>
          </w:p>
          <w:p w14:paraId="7668A2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（4）拉普拉斯变换分析法</w:t>
            </w:r>
          </w:p>
          <w:p w14:paraId="6F88F0F6">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单边拉普拉斯变换（含典型信号的单边拉普拉斯变换、单边拉普拉斯变换的性质、求拉普拉斯反变换的部分分式展开法），单边拉普拉斯变换与傅里叶变换的关系；微分方程的拉普拉斯变换解，电路的s域分析法，系统函数H(s)（含零极点图及其分布与系统的时间特性、频率特性、因果性以及稳定性的定性关系），系统信号流图及其化简与模拟，系统稳定性判别。</w:t>
            </w:r>
          </w:p>
          <w:p w14:paraId="2C11CC65">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（5）离散时间系统与Z变换分析法</w:t>
            </w:r>
          </w:p>
          <w:p w14:paraId="457C0EDE">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cs="Times New Roman"/>
              </w:rPr>
            </w:pPr>
            <w:r>
              <w:rPr>
                <w:rFonts w:ascii="Times New Roman" w:hAnsi="Times New Roman" w:cs="Times New Roman"/>
              </w:rPr>
              <w:t>离散信号的单边Z变换（含典型离散信号的Z变换、Z变换的性质，Z反变换的部分分式展开法）；离散系统的z域分析法，系统函数H(z)（含零极点分布与系统时间特性、频率特性以及稳定性的定性关系），离散系统信号流图及其化简与模拟，系统稳定性的判定。</w:t>
            </w:r>
          </w:p>
        </w:tc>
      </w:tr>
      <w:tr w14:paraId="37676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9781" w:type="dxa"/>
            <w:gridSpan w:val="4"/>
          </w:tcPr>
          <w:p w14:paraId="0506736D">
            <w:pPr>
              <w:rPr>
                <w:rFonts w:ascii="Times New Roman" w:hAnsi="Times New Roman" w:cs="Times New Roman"/>
                <w:b/>
              </w:rPr>
            </w:pPr>
            <w:r>
              <w:rPr>
                <w:rFonts w:ascii="Times New Roman" w:hAnsi="Times New Roman" w:cs="Times New Roman"/>
                <w:b/>
              </w:rPr>
              <w:t>参考书目</w:t>
            </w:r>
          </w:p>
          <w:p w14:paraId="635C82E7">
            <w:pPr>
              <w:numPr>
                <w:ilvl w:val="0"/>
                <w:numId w:val="1"/>
              </w:numPr>
              <w:rPr>
                <w:rFonts w:ascii="Times New Roman" w:hAnsi="Times New Roman" w:cs="Times New Roman"/>
              </w:rPr>
            </w:pPr>
            <w:r>
              <w:rPr>
                <w:rFonts w:ascii="Times New Roman" w:hAnsi="Times New Roman" w:cs="Times New Roman"/>
              </w:rPr>
              <w:t>《电路分析基础》(第二版)(只涉及第1-9章内容)，周围、徐昌彪、管春编，人民邮电出版社，2019年，出版号: 9787115505156；</w:t>
            </w:r>
          </w:p>
          <w:p w14:paraId="24DE7898">
            <w:pPr>
              <w:numPr>
                <w:ilvl w:val="0"/>
                <w:numId w:val="1"/>
              </w:numPr>
              <w:rPr>
                <w:rFonts w:ascii="Times New Roman" w:hAnsi="Times New Roman" w:cs="Times New Roman"/>
                <w:b/>
              </w:rPr>
            </w:pPr>
            <w:r>
              <w:rPr>
                <w:rFonts w:hint="eastAsia" w:ascii="Times New Roman" w:hAnsi="Times New Roman" w:cs="Times New Roman"/>
              </w:rPr>
              <w:t>《</w:t>
            </w:r>
            <w:r>
              <w:rPr>
                <w:rFonts w:ascii="Times New Roman" w:hAnsi="Times New Roman" w:cs="Times New Roman"/>
              </w:rPr>
              <w:t>信号与系统》第二版，杨晓非等编，科学出版社，2018年，出版号：9787030412034。</w:t>
            </w:r>
          </w:p>
        </w:tc>
      </w:tr>
      <w:tr w14:paraId="0255D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9781" w:type="dxa"/>
            <w:gridSpan w:val="4"/>
          </w:tcPr>
          <w:p w14:paraId="3BF58AE2">
            <w:pPr>
              <w:rPr>
                <w:rFonts w:ascii="Times New Roman" w:hAnsi="Times New Roman" w:cs="Times New Roman"/>
                <w:b/>
              </w:rPr>
            </w:pPr>
            <w:r>
              <w:rPr>
                <w:rFonts w:ascii="Times New Roman" w:hAnsi="Times New Roman" w:cs="Times New Roman"/>
                <w:b/>
              </w:rPr>
              <w:t>备注</w:t>
            </w:r>
          </w:p>
          <w:p w14:paraId="78D3E249">
            <w:pPr>
              <w:rPr>
                <w:rFonts w:ascii="Times New Roman" w:hAnsi="Times New Roman" w:cs="Times New Roman"/>
                <w:b/>
              </w:rPr>
            </w:pPr>
            <w:r>
              <w:rPr>
                <w:rFonts w:hint="eastAsia"/>
                <w:b/>
              </w:rPr>
              <w:t>本科目考试不允许携带及使用任何型号的计算器。</w:t>
            </w:r>
          </w:p>
        </w:tc>
      </w:tr>
    </w:tbl>
    <w:p w14:paraId="57A3D587">
      <w:pPr>
        <w:rPr>
          <w:rFonts w:ascii="Times New Roman" w:hAnsi="Times New Roman" w:eastAsia="黑体" w:cs="Times New Roman"/>
          <w:sz w:val="34"/>
          <w:szCs w:val="34"/>
        </w:rPr>
      </w:pPr>
    </w:p>
    <w:p w14:paraId="36C56310">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黑体" w:cs="Times New Roman"/>
          <w:color w:val="000000" w:themeColor="text1"/>
          <w:sz w:val="34"/>
          <w:szCs w:val="34"/>
          <w14:textFill>
            <w14:solidFill>
              <w14:schemeClr w14:val="tx1"/>
            </w14:solidFill>
          </w14:textFill>
        </w:rPr>
        <w:t>610</w:t>
      </w:r>
      <w:r>
        <w:rPr>
          <w:rFonts w:hint="eastAsia" w:ascii="Times New Roman" w:hAnsi="Times New Roman" w:eastAsia="黑体" w:cs="Times New Roman"/>
          <w:color w:val="000000" w:themeColor="text1"/>
          <w:sz w:val="34"/>
          <w:szCs w:val="34"/>
          <w14:textFill>
            <w14:solidFill>
              <w14:schemeClr w14:val="tx1"/>
            </w14:solidFill>
          </w14:textFill>
        </w:rPr>
        <w:t>《力学与理论力学》</w:t>
      </w:r>
    </w:p>
    <w:tbl>
      <w:tblPr>
        <w:tblStyle w:val="21"/>
        <w:tblW w:w="9781"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126"/>
        <w:gridCol w:w="2126"/>
        <w:gridCol w:w="2689"/>
      </w:tblGrid>
      <w:tr w14:paraId="22825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2840" w:type="dxa"/>
          </w:tcPr>
          <w:p w14:paraId="4D764077">
            <w:pPr>
              <w:jc w:val="left"/>
              <w:rPr>
                <w:rFonts w:ascii="Times New Roman" w:hAnsi="Times New Roman" w:eastAsia="宋体" w:cs="Times New Roman"/>
                <w:b/>
                <w:color w:val="000000" w:themeColor="text1"/>
                <w14:textFill>
                  <w14:solidFill>
                    <w14:schemeClr w14:val="tx1"/>
                  </w14:solidFill>
                </w14:textFill>
              </w:rPr>
            </w:pPr>
            <w:r>
              <w:rPr>
                <w:rFonts w:hint="eastAsia" w:ascii="Times New Roman" w:hAnsi="Times New Roman" w:eastAsia="宋体" w:cs="Times New Roman"/>
                <w:b/>
                <w:color w:val="000000" w:themeColor="text1"/>
                <w14:textFill>
                  <w14:solidFill>
                    <w14:schemeClr w14:val="tx1"/>
                  </w14:solidFill>
                </w14:textFill>
              </w:rPr>
              <w:t>命题方式</w:t>
            </w:r>
          </w:p>
        </w:tc>
        <w:tc>
          <w:tcPr>
            <w:tcW w:w="2126" w:type="dxa"/>
          </w:tcPr>
          <w:p w14:paraId="4C940566">
            <w:pP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招生单位自命题</w:t>
            </w:r>
          </w:p>
        </w:tc>
        <w:tc>
          <w:tcPr>
            <w:tcW w:w="2126" w:type="dxa"/>
          </w:tcPr>
          <w:p w14:paraId="659FF0AB">
            <w:pPr>
              <w:ind w:firstLine="422"/>
              <w:rPr>
                <w:rFonts w:ascii="Times New Roman" w:hAnsi="Times New Roman" w:eastAsia="宋体" w:cs="Times New Roman"/>
                <w:b/>
                <w:color w:val="000000" w:themeColor="text1"/>
                <w14:textFill>
                  <w14:solidFill>
                    <w14:schemeClr w14:val="tx1"/>
                  </w14:solidFill>
                </w14:textFill>
              </w:rPr>
            </w:pPr>
            <w:r>
              <w:rPr>
                <w:rFonts w:hint="eastAsia" w:ascii="Times New Roman" w:hAnsi="Times New Roman" w:eastAsia="宋体" w:cs="Times New Roman"/>
                <w:b/>
                <w:color w:val="000000" w:themeColor="text1"/>
                <w14:textFill>
                  <w14:solidFill>
                    <w14:schemeClr w14:val="tx1"/>
                  </w14:solidFill>
                </w14:textFill>
              </w:rPr>
              <w:t>科目类别</w:t>
            </w:r>
          </w:p>
        </w:tc>
        <w:tc>
          <w:tcPr>
            <w:tcW w:w="2689" w:type="dxa"/>
          </w:tcPr>
          <w:p w14:paraId="43E0CF6D">
            <w:pP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初试</w:t>
            </w:r>
          </w:p>
        </w:tc>
      </w:tr>
      <w:tr w14:paraId="2B05A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840" w:type="dxa"/>
          </w:tcPr>
          <w:p w14:paraId="7CC56E5A">
            <w:pPr>
              <w:rPr>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b/>
                <w:color w:val="000000" w:themeColor="text1"/>
                <w14:textFill>
                  <w14:solidFill>
                    <w14:schemeClr w14:val="tx1"/>
                  </w14:solidFill>
                </w14:textFill>
              </w:rPr>
              <w:t>满分</w:t>
            </w:r>
          </w:p>
        </w:tc>
        <w:tc>
          <w:tcPr>
            <w:tcW w:w="6941" w:type="dxa"/>
            <w:gridSpan w:val="3"/>
          </w:tcPr>
          <w:p w14:paraId="3D2762CA">
            <w:pP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150</w:t>
            </w:r>
          </w:p>
        </w:tc>
      </w:tr>
      <w:tr w14:paraId="3B6EC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9781" w:type="dxa"/>
            <w:gridSpan w:val="4"/>
          </w:tcPr>
          <w:p w14:paraId="1418A2F8">
            <w:pPr>
              <w:rPr>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b/>
                <w:color w:val="000000" w:themeColor="text1"/>
                <w14:textFill>
                  <w14:solidFill>
                    <w14:schemeClr w14:val="tx1"/>
                  </w14:solidFill>
                </w14:textFill>
              </w:rPr>
              <w:t>考试性质</w:t>
            </w:r>
          </w:p>
          <w:p w14:paraId="1030CE80">
            <w:pPr>
              <w:rPr>
                <w:rFonts w:ascii="Times New Roman" w:hAnsi="Times New Roman" w:eastAsia="宋体" w:cs="Times New Roman"/>
                <w:b/>
                <w:color w:val="000000" w:themeColor="text1"/>
                <w14:textFill>
                  <w14:solidFill>
                    <w14:schemeClr w14:val="tx1"/>
                  </w14:solidFill>
                </w14:textFill>
              </w:rPr>
            </w:pPr>
            <w:r>
              <w:rPr>
                <w:rFonts w:hint="eastAsia" w:ascii="Times New Roman" w:hAnsi="Times New Roman" w:eastAsia="宋体" w:cs="Times New Roman"/>
                <w:b/>
                <w:color w:val="000000" w:themeColor="text1"/>
                <w14:textFill>
                  <w14:solidFill>
                    <w14:schemeClr w14:val="tx1"/>
                  </w14:solidFill>
                </w14:textFill>
              </w:rPr>
              <w:t>初试</w:t>
            </w:r>
          </w:p>
        </w:tc>
      </w:tr>
      <w:tr w14:paraId="49775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9781" w:type="dxa"/>
            <w:gridSpan w:val="4"/>
          </w:tcPr>
          <w:p w14:paraId="23B40B0D">
            <w:pPr>
              <w:rPr>
                <w:rFonts w:ascii="Times New Roman" w:hAnsi="Times New Roman" w:eastAsia="宋体" w:cs="Times New Roman"/>
                <w:b/>
                <w:color w:val="000000" w:themeColor="text1"/>
                <w14:textFill>
                  <w14:solidFill>
                    <w14:schemeClr w14:val="tx1"/>
                  </w14:solidFill>
                </w14:textFill>
              </w:rPr>
            </w:pPr>
            <w:r>
              <w:rPr>
                <w:rFonts w:hint="eastAsia" w:ascii="Times New Roman" w:hAnsi="Times New Roman" w:eastAsia="宋体" w:cs="Times New Roman"/>
                <w:b/>
                <w:color w:val="000000" w:themeColor="text1"/>
                <w14:textFill>
                  <w14:solidFill>
                    <w14:schemeClr w14:val="tx1"/>
                  </w14:solidFill>
                </w14:textFill>
              </w:rPr>
              <w:t>考试方式和考试时间</w:t>
            </w:r>
          </w:p>
          <w:p w14:paraId="4D18BF7F">
            <w:pPr>
              <w:rPr>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答题方式为闭卷、笔试。考试时间为180</w:t>
            </w:r>
            <w:r>
              <w:rPr>
                <w:rFonts w:hint="eastAsia" w:ascii="Times New Roman" w:hAnsi="Times New Roman" w:eastAsia="宋体" w:cs="Times New Roman"/>
                <w:color w:val="000000" w:themeColor="text1"/>
                <w14:textFill>
                  <w14:solidFill>
                    <w14:schemeClr w14:val="tx1"/>
                  </w14:solidFill>
                </w14:textFill>
              </w:rPr>
              <w:t>分钟。</w:t>
            </w:r>
          </w:p>
        </w:tc>
      </w:tr>
      <w:tr w14:paraId="1A51F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9781" w:type="dxa"/>
            <w:gridSpan w:val="4"/>
          </w:tcPr>
          <w:p w14:paraId="02BD188B">
            <w:pPr>
              <w:rPr>
                <w:rFonts w:ascii="Times New Roman" w:hAnsi="Times New Roman" w:eastAsia="宋体" w:cs="Times New Roman"/>
                <w:b/>
                <w:color w:val="000000" w:themeColor="text1"/>
                <w14:textFill>
                  <w14:solidFill>
                    <w14:schemeClr w14:val="tx1"/>
                  </w14:solidFill>
                </w14:textFill>
              </w:rPr>
            </w:pPr>
            <w:r>
              <w:rPr>
                <w:rFonts w:hint="eastAsia" w:ascii="Times New Roman" w:hAnsi="Times New Roman" w:eastAsia="宋体" w:cs="Times New Roman"/>
                <w:b/>
                <w:color w:val="000000" w:themeColor="text1"/>
                <w14:textFill>
                  <w14:solidFill>
                    <w14:schemeClr w14:val="tx1"/>
                  </w14:solidFill>
                </w14:textFill>
              </w:rPr>
              <w:t>试卷结构</w:t>
            </w:r>
          </w:p>
          <w:p w14:paraId="2B6344C5">
            <w:pPr>
              <w:ind w:firstLine="422"/>
              <w:rPr>
                <w:rFonts w:ascii="Times New Roman" w:hAnsi="Times New Roman" w:eastAsia="宋体" w:cs="Times New Roman"/>
                <w:b/>
                <w:color w:val="000000" w:themeColor="text1"/>
                <w14:textFill>
                  <w14:solidFill>
                    <w14:schemeClr w14:val="tx1"/>
                  </w14:solidFill>
                </w14:textFill>
              </w:rPr>
            </w:pPr>
          </w:p>
        </w:tc>
      </w:tr>
      <w:tr w14:paraId="3852D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4" w:hRule="atLeast"/>
        </w:trPr>
        <w:tc>
          <w:tcPr>
            <w:tcW w:w="9781" w:type="dxa"/>
            <w:gridSpan w:val="4"/>
          </w:tcPr>
          <w:p w14:paraId="565E2C62">
            <w:pPr>
              <w:keepNext w:val="0"/>
              <w:keepLines w:val="0"/>
              <w:pageBreakBefore w:val="0"/>
              <w:widowControl w:val="0"/>
              <w:kinsoku/>
              <w:wordWrap/>
              <w:overflowPunct/>
              <w:topLinePunct w:val="0"/>
              <w:autoSpaceDE/>
              <w:autoSpaceDN/>
              <w:bidi w:val="0"/>
              <w:adjustRightInd/>
              <w:snapToGrid/>
              <w:spacing w:line="400" w:lineRule="exact"/>
              <w:ind w:firstLine="422"/>
              <w:textAlignment w:val="auto"/>
              <w:rPr>
                <w:rFonts w:ascii="Times New Roman" w:hAnsi="Times New Roman" w:eastAsia="宋体" w:cs="Times New Roman"/>
                <w:b/>
                <w:color w:val="000000" w:themeColor="text1"/>
                <w14:textFill>
                  <w14:solidFill>
                    <w14:schemeClr w14:val="tx1"/>
                  </w14:solidFill>
                </w14:textFill>
              </w:rPr>
            </w:pPr>
            <w:r>
              <w:rPr>
                <w:rFonts w:hint="eastAsia" w:ascii="Times New Roman" w:hAnsi="Times New Roman" w:eastAsia="宋体" w:cs="Times New Roman"/>
                <w:b/>
                <w:color w:val="000000" w:themeColor="text1"/>
                <w14:textFill>
                  <w14:solidFill>
                    <w14:schemeClr w14:val="tx1"/>
                  </w14:solidFill>
                </w14:textFill>
              </w:rPr>
              <w:t>考试内容和要求</w:t>
            </w:r>
          </w:p>
          <w:p w14:paraId="75D988BC">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1. </w:t>
            </w:r>
            <w:r>
              <w:rPr>
                <w:rFonts w:hint="eastAsia" w:ascii="Times New Roman" w:hAnsi="Times New Roman" w:eastAsia="宋体" w:cs="Times New Roman"/>
                <w:color w:val="000000" w:themeColor="text1"/>
                <w14:textFill>
                  <w14:solidFill>
                    <w14:schemeClr w14:val="tx1"/>
                  </w14:solidFill>
                </w14:textFill>
              </w:rPr>
              <w:t>质点运动学</w:t>
            </w:r>
          </w:p>
          <w:p w14:paraId="355F8C09">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宋体" w:cs="Times New Roman"/>
                <w:b/>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熟练掌握并灵活运用：矢径；参考系；运动方程；瞬时速度；瞬时加速度；切向加速度；法向加速度；圆周运动；运动的相对性。</w:t>
            </w:r>
          </w:p>
          <w:p w14:paraId="2D8BF2F0">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w:t>
            </w:r>
            <w:r>
              <w:rPr>
                <w:rFonts w:hint="eastAsia" w:ascii="Times New Roman" w:hAnsi="Times New Roman" w:eastAsia="宋体" w:cs="Times New Roman"/>
                <w:color w:val="000000" w:themeColor="text1"/>
                <w14:textFill>
                  <w14:solidFill>
                    <w14:schemeClr w14:val="tx1"/>
                  </w14:solidFill>
                </w14:textFill>
              </w:rPr>
              <w:t>．质点动力学</w:t>
            </w:r>
          </w:p>
          <w:p w14:paraId="6CF3A778">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宋体" w:cs="Times New Roman"/>
                <w:b/>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熟练掌握并灵活运用：惯性参照系；牛顿运动定律；动量、冲量、动量定理；动量守恒定律；功；功率；质点的动能；弹性势能；重力势能；保守力；功能原理；机械能守恒与转化定律。</w:t>
            </w:r>
          </w:p>
          <w:p w14:paraId="5A6C8EF8">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3</w:t>
            </w:r>
            <w:r>
              <w:rPr>
                <w:rFonts w:hint="eastAsia" w:ascii="Times New Roman" w:hAnsi="Times New Roman" w:eastAsia="宋体" w:cs="Times New Roman"/>
                <w:color w:val="000000" w:themeColor="text1"/>
                <w14:textFill>
                  <w14:solidFill>
                    <w14:schemeClr w14:val="tx1"/>
                  </w14:solidFill>
                </w14:textFill>
              </w:rPr>
              <w:t>．刚体的转动</w:t>
            </w:r>
          </w:p>
          <w:p w14:paraId="11B59AFC">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宋体" w:cs="Times New Roman"/>
                <w:b/>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熟练掌握并灵活运用：角速度矢量；质心；转动惯量；转动动能；转动定律；力矩；力矩的功；定轴转动中的转动动能定律；角动量和冲量矩；角动量定理；角动量守恒定律。</w:t>
            </w:r>
          </w:p>
          <w:p w14:paraId="7F0775AF">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4</w:t>
            </w:r>
            <w:r>
              <w:rPr>
                <w:rFonts w:hint="eastAsia" w:ascii="Times New Roman" w:hAnsi="Times New Roman" w:eastAsia="宋体" w:cs="Times New Roman"/>
                <w:color w:val="000000" w:themeColor="text1"/>
                <w14:textFill>
                  <w14:solidFill>
                    <w14:schemeClr w14:val="tx1"/>
                  </w14:solidFill>
                </w14:textFill>
              </w:rPr>
              <w:t>．简谐振动和波</w:t>
            </w:r>
          </w:p>
          <w:p w14:paraId="5C3AA6FE">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宋体" w:cs="Times New Roman"/>
                <w:b/>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熟练掌握并灵活运用：运动学特征（位移、速度、加速度，简谐振动过程中的振幅、角频率、频率、位相、初位相、相位差）；振动方程；旋转矢量表示法；谐振动的能量；谐振动的合成；波的产生与传播；面简谐波波动方程；波的能量、能流密度；波的叠加与干涉；驻波；多普勒效应。</w:t>
            </w:r>
          </w:p>
          <w:p w14:paraId="5125582E">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5</w:t>
            </w:r>
            <w:r>
              <w:rPr>
                <w:rFonts w:hint="eastAsia" w:ascii="Times New Roman" w:hAnsi="Times New Roman" w:eastAsia="宋体" w:cs="Times New Roman"/>
                <w:color w:val="000000" w:themeColor="text1"/>
                <w14:textFill>
                  <w14:solidFill>
                    <w14:schemeClr w14:val="tx1"/>
                  </w14:solidFill>
                </w14:textFill>
              </w:rPr>
              <w:t>．狭义相对论基础</w:t>
            </w:r>
          </w:p>
          <w:p w14:paraId="20B4CADC">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宋体" w:cs="Times New Roman"/>
                <w:b/>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理解并掌握：伽利略变换；经典力学的时空观；狭义相对论的相对性原理；光速不变原理；洛仑兹变换；同时性的相对性；狭义相对论的时空观；狭义相对论的动力学基础；相对论的质能守恒定律</w:t>
            </w:r>
          </w:p>
          <w:p w14:paraId="52D70DD9">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6. </w:t>
            </w:r>
            <w:r>
              <w:rPr>
                <w:rFonts w:hint="eastAsia" w:ascii="Times New Roman" w:hAnsi="Times New Roman" w:eastAsia="宋体" w:cs="Times New Roman"/>
                <w:color w:val="000000" w:themeColor="text1"/>
                <w14:textFill>
                  <w14:solidFill>
                    <w14:schemeClr w14:val="tx1"/>
                  </w14:solidFill>
                </w14:textFill>
              </w:rPr>
              <w:t>分析力学</w:t>
            </w:r>
            <w:r>
              <w:rPr>
                <w:rFonts w:ascii="Times New Roman" w:hAnsi="Times New Roman" w:eastAsia="宋体" w:cs="Times New Roman"/>
                <w:color w:val="000000" w:themeColor="text1"/>
                <w14:textFill>
                  <w14:solidFill>
                    <w14:schemeClr w14:val="tx1"/>
                  </w14:solidFill>
                </w14:textFill>
              </w:rPr>
              <w:t>:</w:t>
            </w:r>
          </w:p>
          <w:p w14:paraId="1F3B12F4">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宋体" w:cs="Times New Roman"/>
                <w:b/>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理解并掌握：哈密顿正则方程</w:t>
            </w:r>
            <w:r>
              <w:rPr>
                <w:rFonts w:ascii="Times New Roman" w:hAnsi="Times New Roman" w:eastAsia="宋体" w:cs="Times New Roman"/>
                <w:color w:val="000000" w:themeColor="text1"/>
                <w14:textFill>
                  <w14:solidFill>
                    <w14:schemeClr w14:val="tx1"/>
                  </w14:solidFill>
                </w14:textFill>
              </w:rPr>
              <w:t xml:space="preserve">, </w:t>
            </w:r>
            <w:r>
              <w:rPr>
                <w:rFonts w:hint="eastAsia" w:ascii="Times New Roman" w:hAnsi="Times New Roman" w:eastAsia="宋体" w:cs="Times New Roman"/>
                <w:color w:val="000000" w:themeColor="text1"/>
                <w14:textFill>
                  <w14:solidFill>
                    <w14:schemeClr w14:val="tx1"/>
                  </w14:solidFill>
                </w14:textFill>
              </w:rPr>
              <w:t>哈密顿原理。</w:t>
            </w:r>
          </w:p>
        </w:tc>
      </w:tr>
      <w:tr w14:paraId="1E30B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9781" w:type="dxa"/>
            <w:gridSpan w:val="4"/>
          </w:tcPr>
          <w:p w14:paraId="5DB40FCF">
            <w:pPr>
              <w:rPr>
                <w:rFonts w:ascii="Times New Roman" w:hAnsi="Times New Roman" w:eastAsia="宋体" w:cs="Times New Roman"/>
                <w:b/>
                <w:color w:val="000000" w:themeColor="text1"/>
                <w14:textFill>
                  <w14:solidFill>
                    <w14:schemeClr w14:val="tx1"/>
                  </w14:solidFill>
                </w14:textFill>
              </w:rPr>
            </w:pPr>
            <w:r>
              <w:rPr>
                <w:rFonts w:hint="eastAsia" w:ascii="Times New Roman" w:hAnsi="Times New Roman" w:eastAsia="宋体" w:cs="Times New Roman"/>
                <w:b/>
                <w:color w:val="000000" w:themeColor="text1"/>
                <w14:textFill>
                  <w14:solidFill>
                    <w14:schemeClr w14:val="tx1"/>
                  </w14:solidFill>
                </w14:textFill>
              </w:rPr>
              <w:t>参考书目</w:t>
            </w:r>
          </w:p>
          <w:p w14:paraId="5FCF552F">
            <w:pP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w:t>
            </w:r>
            <w:r>
              <w:rPr>
                <w:rFonts w:hint="eastAsia" w:ascii="Times New Roman" w:hAnsi="Times New Roman" w:eastAsia="宋体" w:cs="Times New Roman"/>
                <w:color w:val="000000" w:themeColor="text1"/>
                <w14:textFill>
                  <w14:solidFill>
                    <w14:schemeClr w14:val="tx1"/>
                  </w14:solidFill>
                </w14:textFill>
              </w:rPr>
              <w:t>《物理学（上、下册）》（第七版），力学部分，马文蔚改编，高等教育出版社，</w:t>
            </w:r>
            <w:r>
              <w:rPr>
                <w:rFonts w:ascii="Times New Roman" w:hAnsi="Times New Roman" w:eastAsia="宋体" w:cs="Times New Roman"/>
                <w:color w:val="000000" w:themeColor="text1"/>
                <w14:textFill>
                  <w14:solidFill>
                    <w14:schemeClr w14:val="tx1"/>
                  </w14:solidFill>
                </w14:textFill>
              </w:rPr>
              <w:t>2020</w:t>
            </w:r>
            <w:r>
              <w:rPr>
                <w:rFonts w:hint="eastAsia" w:ascii="Times New Roman" w:hAnsi="Times New Roman" w:eastAsia="宋体" w:cs="Times New Roman"/>
                <w:color w:val="000000" w:themeColor="text1"/>
                <w14:textFill>
                  <w14:solidFill>
                    <w14:schemeClr w14:val="tx1"/>
                  </w14:solidFill>
                </w14:textFill>
              </w:rPr>
              <w:t>年，</w:t>
            </w:r>
            <w:r>
              <w:rPr>
                <w:rFonts w:ascii="Times New Roman" w:hAnsi="Times New Roman" w:eastAsia="宋体" w:cs="Times New Roman"/>
                <w:color w:val="000000" w:themeColor="text1"/>
                <w14:textFill>
                  <w14:solidFill>
                    <w14:schemeClr w14:val="tx1"/>
                  </w14:solidFill>
                </w14:textFill>
              </w:rPr>
              <w:t>ISBN: 9787040538229</w:t>
            </w:r>
            <w:r>
              <w:rPr>
                <w:rFonts w:hint="eastAsia" w:ascii="Times New Roman" w:hAnsi="Times New Roman" w:eastAsia="宋体" w:cs="Times New Roman"/>
                <w:color w:val="000000" w:themeColor="text1"/>
                <w14:textFill>
                  <w14:solidFill>
                    <w14:schemeClr w14:val="tx1"/>
                  </w14:solidFill>
                </w14:textFill>
              </w:rPr>
              <w:t>。</w:t>
            </w:r>
          </w:p>
          <w:p w14:paraId="3003D5E0">
            <w:pPr>
              <w:rPr>
                <w:rFonts w:ascii="Times New Roman" w:hAnsi="Times New Roman" w:eastAsia="宋体" w:cs="Times New Roman"/>
                <w:b/>
                <w:color w:val="000000" w:themeColor="text1"/>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2.</w:t>
            </w:r>
            <w:r>
              <w:rPr>
                <w:rFonts w:hint="eastAsia" w:ascii="Times New Roman" w:hAnsi="Times New Roman" w:eastAsia="宋体" w:cs="Times New Roman"/>
                <w:color w:val="000000" w:themeColor="text1"/>
                <w14:textFill>
                  <w14:solidFill>
                    <w14:schemeClr w14:val="tx1"/>
                  </w14:solidFill>
                </w14:textFill>
              </w:rPr>
              <w:t>《理论力学教程（第四版）》，分析力学部分，周衍柏编，高等教育出版社，</w:t>
            </w:r>
            <w:r>
              <w:rPr>
                <w:rFonts w:ascii="Times New Roman" w:hAnsi="Times New Roman" w:eastAsia="宋体" w:cs="Times New Roman"/>
                <w:color w:val="000000" w:themeColor="text1"/>
                <w14:textFill>
                  <w14:solidFill>
                    <w14:schemeClr w14:val="tx1"/>
                  </w14:solidFill>
                </w14:textFill>
              </w:rPr>
              <w:t>2018</w:t>
            </w:r>
            <w:r>
              <w:rPr>
                <w:rFonts w:hint="eastAsia" w:ascii="Times New Roman" w:hAnsi="Times New Roman" w:eastAsia="宋体" w:cs="Times New Roman"/>
                <w:color w:val="000000" w:themeColor="text1"/>
                <w14:textFill>
                  <w14:solidFill>
                    <w14:schemeClr w14:val="tx1"/>
                  </w14:solidFill>
                </w14:textFill>
              </w:rPr>
              <w:t>年，</w:t>
            </w:r>
            <w:r>
              <w:rPr>
                <w:rFonts w:ascii="Times New Roman" w:hAnsi="Times New Roman" w:eastAsia="宋体" w:cs="Times New Roman"/>
                <w:color w:val="000000" w:themeColor="text1"/>
                <w14:textFill>
                  <w14:solidFill>
                    <w14:schemeClr w14:val="tx1"/>
                  </w14:solidFill>
                </w14:textFill>
              </w:rPr>
              <w:t>ISBN: 9787040488739</w:t>
            </w:r>
            <w:r>
              <w:rPr>
                <w:rFonts w:hint="eastAsia" w:ascii="Times New Roman" w:hAnsi="Times New Roman" w:eastAsia="宋体" w:cs="Times New Roman"/>
                <w:color w:val="000000" w:themeColor="text1"/>
                <w14:textFill>
                  <w14:solidFill>
                    <w14:schemeClr w14:val="tx1"/>
                  </w14:solidFill>
                </w14:textFill>
              </w:rPr>
              <w:t>。</w:t>
            </w:r>
          </w:p>
        </w:tc>
      </w:tr>
      <w:tr w14:paraId="7E1D3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9781" w:type="dxa"/>
            <w:gridSpan w:val="4"/>
          </w:tcPr>
          <w:p w14:paraId="4E14CE50">
            <w:pPr>
              <w:rPr>
                <w:rFonts w:ascii="Times New Roman" w:hAnsi="Times New Roman" w:eastAsia="宋体" w:cs="Times New Roman"/>
                <w:b/>
                <w:color w:val="000000" w:themeColor="text1"/>
                <w14:textFill>
                  <w14:solidFill>
                    <w14:schemeClr w14:val="tx1"/>
                  </w14:solidFill>
                </w14:textFill>
              </w:rPr>
            </w:pPr>
            <w:r>
              <w:rPr>
                <w:rFonts w:hint="eastAsia" w:ascii="Times New Roman" w:hAnsi="Times New Roman" w:eastAsia="宋体" w:cs="Times New Roman"/>
                <w:b/>
                <w:color w:val="000000" w:themeColor="text1"/>
                <w14:textFill>
                  <w14:solidFill>
                    <w14:schemeClr w14:val="tx1"/>
                  </w14:solidFill>
                </w14:textFill>
              </w:rPr>
              <w:t>备注</w:t>
            </w:r>
          </w:p>
          <w:p w14:paraId="0F3BA45D">
            <w:pPr>
              <w:rPr>
                <w:rFonts w:ascii="Times New Roman" w:hAnsi="Times New Roman" w:eastAsia="宋体"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本科目考试不允许携带及使用任何型号的计算器。</w:t>
            </w:r>
          </w:p>
        </w:tc>
      </w:tr>
    </w:tbl>
    <w:p w14:paraId="21E4DB50">
      <w:pPr>
        <w:rPr>
          <w:rFonts w:ascii="Times New Roman" w:hAnsi="Times New Roman" w:eastAsia="黑体" w:cs="Times New Roman"/>
          <w:sz w:val="34"/>
          <w:szCs w:val="34"/>
        </w:rPr>
      </w:pPr>
    </w:p>
    <w:p w14:paraId="6F5A11AC">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黑体" w:cs="Times New Roman"/>
          <w:color w:val="000000" w:themeColor="text1"/>
          <w:sz w:val="34"/>
          <w:szCs w:val="34"/>
          <w14:textFill>
            <w14:solidFill>
              <w14:schemeClr w14:val="tx1"/>
            </w14:solidFill>
          </w14:textFill>
        </w:rPr>
        <w:t>813</w:t>
      </w:r>
      <w:r>
        <w:rPr>
          <w:rFonts w:hint="eastAsia" w:ascii="Times New Roman" w:hAnsi="Times New Roman" w:eastAsia="黑体" w:cs="Times New Roman"/>
          <w:color w:val="000000" w:themeColor="text1"/>
          <w:sz w:val="34"/>
          <w:szCs w:val="34"/>
          <w14:textFill>
            <w14:solidFill>
              <w14:schemeClr w14:val="tx1"/>
            </w14:solidFill>
          </w14:textFill>
        </w:rPr>
        <w:t>《电磁学与电动力学》</w:t>
      </w:r>
    </w:p>
    <w:tbl>
      <w:tblPr>
        <w:tblStyle w:val="22"/>
        <w:tblW w:w="9781"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126"/>
        <w:gridCol w:w="2126"/>
        <w:gridCol w:w="2689"/>
      </w:tblGrid>
      <w:tr w14:paraId="485C2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2840" w:type="dxa"/>
          </w:tcPr>
          <w:p w14:paraId="6D64EDD7">
            <w:pPr>
              <w:jc w:val="left"/>
              <w:rPr>
                <w:b/>
                <w:color w:val="000000" w:themeColor="text1"/>
                <w14:textFill>
                  <w14:solidFill>
                    <w14:schemeClr w14:val="tx1"/>
                  </w14:solidFill>
                </w14:textFill>
              </w:rPr>
            </w:pPr>
            <w:r>
              <w:rPr>
                <w:rFonts w:hint="eastAsia"/>
                <w:b/>
                <w:color w:val="000000" w:themeColor="text1"/>
                <w14:textFill>
                  <w14:solidFill>
                    <w14:schemeClr w14:val="tx1"/>
                  </w14:solidFill>
                </w14:textFill>
              </w:rPr>
              <w:t>命题方式</w:t>
            </w:r>
          </w:p>
        </w:tc>
        <w:tc>
          <w:tcPr>
            <w:tcW w:w="2126" w:type="dxa"/>
          </w:tcPr>
          <w:p w14:paraId="540542C5">
            <w:pPr>
              <w:rPr>
                <w:color w:val="000000" w:themeColor="text1"/>
                <w14:textFill>
                  <w14:solidFill>
                    <w14:schemeClr w14:val="tx1"/>
                  </w14:solidFill>
                </w14:textFill>
              </w:rPr>
            </w:pPr>
            <w:r>
              <w:rPr>
                <w:rFonts w:hint="eastAsia"/>
                <w:color w:val="000000" w:themeColor="text1"/>
                <w14:textFill>
                  <w14:solidFill>
                    <w14:schemeClr w14:val="tx1"/>
                  </w14:solidFill>
                </w14:textFill>
              </w:rPr>
              <w:t>招生单位自命题</w:t>
            </w:r>
          </w:p>
        </w:tc>
        <w:tc>
          <w:tcPr>
            <w:tcW w:w="2126" w:type="dxa"/>
          </w:tcPr>
          <w:p w14:paraId="68DF6E88">
            <w:pPr>
              <w:ind w:firstLine="422"/>
              <w:rPr>
                <w:b/>
                <w:color w:val="000000" w:themeColor="text1"/>
                <w14:textFill>
                  <w14:solidFill>
                    <w14:schemeClr w14:val="tx1"/>
                  </w14:solidFill>
                </w14:textFill>
              </w:rPr>
            </w:pPr>
            <w:r>
              <w:rPr>
                <w:rFonts w:hint="eastAsia"/>
                <w:b/>
                <w:color w:val="000000" w:themeColor="text1"/>
                <w14:textFill>
                  <w14:solidFill>
                    <w14:schemeClr w14:val="tx1"/>
                  </w14:solidFill>
                </w14:textFill>
              </w:rPr>
              <w:t>科目类别</w:t>
            </w:r>
          </w:p>
        </w:tc>
        <w:tc>
          <w:tcPr>
            <w:tcW w:w="2689" w:type="dxa"/>
          </w:tcPr>
          <w:p w14:paraId="5EA057FB">
            <w:pPr>
              <w:rPr>
                <w:color w:val="000000" w:themeColor="text1"/>
                <w14:textFill>
                  <w14:solidFill>
                    <w14:schemeClr w14:val="tx1"/>
                  </w14:solidFill>
                </w14:textFill>
              </w:rPr>
            </w:pPr>
            <w:r>
              <w:rPr>
                <w:rFonts w:hint="eastAsia"/>
                <w:color w:val="000000" w:themeColor="text1"/>
                <w14:textFill>
                  <w14:solidFill>
                    <w14:schemeClr w14:val="tx1"/>
                  </w14:solidFill>
                </w14:textFill>
              </w:rPr>
              <w:t>初试</w:t>
            </w:r>
          </w:p>
        </w:tc>
      </w:tr>
      <w:tr w14:paraId="671FC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840" w:type="dxa"/>
          </w:tcPr>
          <w:p w14:paraId="132B93D1">
            <w:pPr>
              <w:rPr>
                <w:b/>
                <w:color w:val="000000" w:themeColor="text1"/>
                <w14:textFill>
                  <w14:solidFill>
                    <w14:schemeClr w14:val="tx1"/>
                  </w14:solidFill>
                </w14:textFill>
              </w:rPr>
            </w:pPr>
            <w:r>
              <w:rPr>
                <w:b/>
                <w:color w:val="000000" w:themeColor="text1"/>
                <w14:textFill>
                  <w14:solidFill>
                    <w14:schemeClr w14:val="tx1"/>
                  </w14:solidFill>
                </w14:textFill>
              </w:rPr>
              <w:t>满分</w:t>
            </w:r>
          </w:p>
        </w:tc>
        <w:tc>
          <w:tcPr>
            <w:tcW w:w="6941" w:type="dxa"/>
            <w:gridSpan w:val="3"/>
          </w:tcPr>
          <w:p w14:paraId="09D262AA">
            <w:pPr>
              <w:rPr>
                <w:color w:val="000000" w:themeColor="text1"/>
                <w14:textFill>
                  <w14:solidFill>
                    <w14:schemeClr w14:val="tx1"/>
                  </w14:solidFill>
                </w14:textFill>
              </w:rPr>
            </w:pPr>
            <w:r>
              <w:rPr>
                <w:color w:val="000000" w:themeColor="text1"/>
                <w14:textFill>
                  <w14:solidFill>
                    <w14:schemeClr w14:val="tx1"/>
                  </w14:solidFill>
                </w14:textFill>
              </w:rPr>
              <w:t>150</w:t>
            </w:r>
          </w:p>
        </w:tc>
      </w:tr>
      <w:tr w14:paraId="596EE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9781" w:type="dxa"/>
            <w:gridSpan w:val="4"/>
          </w:tcPr>
          <w:p w14:paraId="4A2AEEF5">
            <w:pPr>
              <w:rPr>
                <w:b/>
                <w:color w:val="000000" w:themeColor="text1"/>
                <w14:textFill>
                  <w14:solidFill>
                    <w14:schemeClr w14:val="tx1"/>
                  </w14:solidFill>
                </w14:textFill>
              </w:rPr>
            </w:pPr>
            <w:r>
              <w:rPr>
                <w:rFonts w:hint="eastAsia"/>
                <w:b/>
                <w:color w:val="000000" w:themeColor="text1"/>
                <w14:textFill>
                  <w14:solidFill>
                    <w14:schemeClr w14:val="tx1"/>
                  </w14:solidFill>
                </w14:textFill>
              </w:rPr>
              <w:t>考试性质</w:t>
            </w:r>
          </w:p>
          <w:p w14:paraId="6C1E1740">
            <w:pPr>
              <w:rPr>
                <w:b/>
                <w:color w:val="000000" w:themeColor="text1"/>
                <w14:textFill>
                  <w14:solidFill>
                    <w14:schemeClr w14:val="tx1"/>
                  </w14:solidFill>
                </w14:textFill>
              </w:rPr>
            </w:pPr>
            <w:r>
              <w:rPr>
                <w:rFonts w:hint="eastAsia"/>
                <w:b/>
                <w:color w:val="000000" w:themeColor="text1"/>
                <w14:textFill>
                  <w14:solidFill>
                    <w14:schemeClr w14:val="tx1"/>
                  </w14:solidFill>
                </w14:textFill>
              </w:rPr>
              <w:t>初试</w:t>
            </w:r>
          </w:p>
        </w:tc>
      </w:tr>
      <w:tr w14:paraId="1A777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9781" w:type="dxa"/>
            <w:gridSpan w:val="4"/>
          </w:tcPr>
          <w:p w14:paraId="0DD9FA9A">
            <w:pPr>
              <w:rPr>
                <w:b/>
                <w:color w:val="000000" w:themeColor="text1"/>
                <w14:textFill>
                  <w14:solidFill>
                    <w14:schemeClr w14:val="tx1"/>
                  </w14:solidFill>
                </w14:textFill>
              </w:rPr>
            </w:pPr>
            <w:r>
              <w:rPr>
                <w:rFonts w:hint="eastAsia"/>
                <w:b/>
                <w:color w:val="000000" w:themeColor="text1"/>
                <w14:textFill>
                  <w14:solidFill>
                    <w14:schemeClr w14:val="tx1"/>
                  </w14:solidFill>
                </w14:textFill>
              </w:rPr>
              <w:t>考试方式和考试时间</w:t>
            </w:r>
          </w:p>
          <w:p w14:paraId="7E6F9A18">
            <w:pPr>
              <w:rPr>
                <w:b/>
                <w:color w:val="000000" w:themeColor="text1"/>
                <w14:textFill>
                  <w14:solidFill>
                    <w14:schemeClr w14:val="tx1"/>
                  </w14:solidFill>
                </w14:textFill>
              </w:rPr>
            </w:pPr>
            <w:r>
              <w:rPr>
                <w:color w:val="000000" w:themeColor="text1"/>
                <w14:textFill>
                  <w14:solidFill>
                    <w14:schemeClr w14:val="tx1"/>
                  </w14:solidFill>
                </w14:textFill>
              </w:rPr>
              <w:t>答题方式为闭卷、笔试。考试时间为180</w:t>
            </w:r>
            <w:r>
              <w:rPr>
                <w:rFonts w:hint="eastAsia"/>
                <w:color w:val="000000" w:themeColor="text1"/>
                <w14:textFill>
                  <w14:solidFill>
                    <w14:schemeClr w14:val="tx1"/>
                  </w14:solidFill>
                </w14:textFill>
              </w:rPr>
              <w:t>分钟。</w:t>
            </w:r>
          </w:p>
        </w:tc>
      </w:tr>
      <w:tr w14:paraId="6D990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9781" w:type="dxa"/>
            <w:gridSpan w:val="4"/>
          </w:tcPr>
          <w:p w14:paraId="73C677C2">
            <w:pPr>
              <w:rPr>
                <w:b/>
                <w:color w:val="000000" w:themeColor="text1"/>
                <w14:textFill>
                  <w14:solidFill>
                    <w14:schemeClr w14:val="tx1"/>
                  </w14:solidFill>
                </w14:textFill>
              </w:rPr>
            </w:pPr>
            <w:r>
              <w:rPr>
                <w:rFonts w:hint="eastAsia"/>
                <w:b/>
                <w:color w:val="000000" w:themeColor="text1"/>
                <w14:textFill>
                  <w14:solidFill>
                    <w14:schemeClr w14:val="tx1"/>
                  </w14:solidFill>
                </w14:textFill>
              </w:rPr>
              <w:t>试卷结构</w:t>
            </w:r>
          </w:p>
          <w:p w14:paraId="1FED4C68">
            <w:pPr>
              <w:ind w:firstLine="422"/>
              <w:rPr>
                <w:b/>
                <w:color w:val="000000" w:themeColor="text1"/>
                <w14:textFill>
                  <w14:solidFill>
                    <w14:schemeClr w14:val="tx1"/>
                  </w14:solidFill>
                </w14:textFill>
              </w:rPr>
            </w:pPr>
          </w:p>
        </w:tc>
      </w:tr>
      <w:tr w14:paraId="6CA2C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4" w:hRule="atLeast"/>
        </w:trPr>
        <w:tc>
          <w:tcPr>
            <w:tcW w:w="9781" w:type="dxa"/>
            <w:gridSpan w:val="4"/>
          </w:tcPr>
          <w:p w14:paraId="21AAB818">
            <w:pPr>
              <w:keepNext w:val="0"/>
              <w:keepLines w:val="0"/>
              <w:pageBreakBefore w:val="0"/>
              <w:widowControl w:val="0"/>
              <w:kinsoku/>
              <w:wordWrap/>
              <w:overflowPunct/>
              <w:topLinePunct w:val="0"/>
              <w:autoSpaceDE/>
              <w:autoSpaceDN/>
              <w:bidi w:val="0"/>
              <w:adjustRightInd/>
              <w:snapToGrid/>
              <w:spacing w:line="400" w:lineRule="exact"/>
              <w:textAlignment w:val="auto"/>
              <w:rPr>
                <w:b/>
                <w:color w:val="000000" w:themeColor="text1"/>
                <w14:textFill>
                  <w14:solidFill>
                    <w14:schemeClr w14:val="tx1"/>
                  </w14:solidFill>
                </w14:textFill>
              </w:rPr>
            </w:pPr>
            <w:r>
              <w:rPr>
                <w:rFonts w:hint="eastAsia"/>
                <w:b/>
                <w:color w:val="000000" w:themeColor="text1"/>
                <w14:textFill>
                  <w14:solidFill>
                    <w14:schemeClr w14:val="tx1"/>
                  </w14:solidFill>
                </w14:textFill>
              </w:rPr>
              <w:t>考试内容和要求</w:t>
            </w:r>
          </w:p>
          <w:p w14:paraId="2D65307C">
            <w:pPr>
              <w:keepNext w:val="0"/>
              <w:keepLines w:val="0"/>
              <w:pageBreakBefore w:val="0"/>
              <w:widowControl w:val="0"/>
              <w:kinsoku/>
              <w:wordWrap/>
              <w:overflowPunct/>
              <w:topLinePunct w:val="0"/>
              <w:autoSpaceDE/>
              <w:autoSpaceDN/>
              <w:bidi w:val="0"/>
              <w:adjustRightInd/>
              <w:snapToGrid/>
              <w:spacing w:line="400" w:lineRule="exact"/>
              <w:textAlignment w:val="auto"/>
              <w:rPr>
                <w:b/>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静电场</w:t>
            </w:r>
          </w:p>
          <w:p w14:paraId="1E01CEA1">
            <w:pPr>
              <w:keepNext w:val="0"/>
              <w:keepLines w:val="0"/>
              <w:pageBreakBefore w:val="0"/>
              <w:widowControl w:val="0"/>
              <w:kinsoku/>
              <w:wordWrap/>
              <w:overflowPunct/>
              <w:topLinePunct w:val="0"/>
              <w:autoSpaceDE/>
              <w:autoSpaceDN/>
              <w:bidi w:val="0"/>
              <w:adjustRightInd/>
              <w:snapToGrid/>
              <w:spacing w:line="400" w:lineRule="exact"/>
              <w:textAlignment w:val="auto"/>
              <w:rPr>
                <w:b/>
                <w:color w:val="000000" w:themeColor="text1"/>
                <w14:textFill>
                  <w14:solidFill>
                    <w14:schemeClr w14:val="tx1"/>
                  </w14:solidFill>
                </w14:textFill>
              </w:rPr>
            </w:pPr>
            <w:r>
              <w:rPr>
                <w:rFonts w:hint="eastAsia"/>
                <w:color w:val="000000" w:themeColor="text1"/>
                <w14:textFill>
                  <w14:solidFill>
                    <w14:schemeClr w14:val="tx1"/>
                  </w14:solidFill>
                </w14:textFill>
              </w:rPr>
              <w:t>熟练掌握并灵活运用：库仑定律，静电场的电场强度及电势，场强与电势的叠加原理，高斯定理及其应用，环路定理，静电场中导体及电介质问题，电容，静电场能量。</w:t>
            </w:r>
          </w:p>
          <w:p w14:paraId="4660B833">
            <w:pPr>
              <w:keepNext w:val="0"/>
              <w:keepLines w:val="0"/>
              <w:pageBreakBefore w:val="0"/>
              <w:widowControl w:val="0"/>
              <w:kinsoku/>
              <w:wordWrap/>
              <w:overflowPunct/>
              <w:topLinePunct w:val="0"/>
              <w:autoSpaceDE/>
              <w:autoSpaceDN/>
              <w:bidi w:val="0"/>
              <w:adjustRightInd/>
              <w:snapToGrid/>
              <w:spacing w:line="400" w:lineRule="exact"/>
              <w:textAlignment w:val="auto"/>
              <w:rPr>
                <w:b/>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稳恒电流的磁场</w:t>
            </w:r>
          </w:p>
          <w:p w14:paraId="078761D6">
            <w:pPr>
              <w:keepNext w:val="0"/>
              <w:keepLines w:val="0"/>
              <w:pageBreakBefore w:val="0"/>
              <w:widowControl w:val="0"/>
              <w:kinsoku/>
              <w:wordWrap/>
              <w:overflowPunct/>
              <w:topLinePunct w:val="0"/>
              <w:autoSpaceDE/>
              <w:autoSpaceDN/>
              <w:bidi w:val="0"/>
              <w:adjustRightInd/>
              <w:snapToGrid/>
              <w:spacing w:line="400" w:lineRule="exact"/>
              <w:textAlignment w:val="auto"/>
              <w:rPr>
                <w:b/>
                <w:color w:val="000000" w:themeColor="text1"/>
                <w14:textFill>
                  <w14:solidFill>
                    <w14:schemeClr w14:val="tx1"/>
                  </w14:solidFill>
                </w14:textFill>
              </w:rPr>
            </w:pPr>
            <w:r>
              <w:rPr>
                <w:rFonts w:hint="eastAsia"/>
                <w:color w:val="000000" w:themeColor="text1"/>
                <w14:textFill>
                  <w14:solidFill>
                    <w14:schemeClr w14:val="tx1"/>
                  </w14:solidFill>
                </w14:textFill>
              </w:rPr>
              <w:t>熟练掌握并灵活运用：磁感应强度矢量，磁场的叠加原理，毕奥—萨伐尔定律及应用，磁场的高斯定理，安培环路定理及应用，磁场对载流导体的作用，安培定律，运动电荷的磁场，洛仑兹力，磁介质</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介质的磁化问题。</w:t>
            </w:r>
          </w:p>
          <w:p w14:paraId="6FC0F208">
            <w:pPr>
              <w:keepNext w:val="0"/>
              <w:keepLines w:val="0"/>
              <w:pageBreakBefore w:val="0"/>
              <w:widowControl w:val="0"/>
              <w:kinsoku/>
              <w:wordWrap/>
              <w:overflowPunct/>
              <w:topLinePunct w:val="0"/>
              <w:autoSpaceDE/>
              <w:autoSpaceDN/>
              <w:bidi w:val="0"/>
              <w:adjustRightInd/>
              <w:snapToGrid/>
              <w:spacing w:line="400" w:lineRule="exact"/>
              <w:textAlignment w:val="auto"/>
              <w:rPr>
                <w:b/>
                <w:color w:val="000000" w:themeColor="text1"/>
                <w14:textFill>
                  <w14:solidFill>
                    <w14:schemeClr w14:val="tx1"/>
                  </w14:solidFill>
                </w14:textFill>
              </w:rPr>
            </w:pPr>
            <w:r>
              <w:rPr>
                <w:color w:val="000000" w:themeColor="text1"/>
                <w14:textFill>
                  <w14:solidFill>
                    <w14:schemeClr w14:val="tx1"/>
                  </w14:solidFill>
                </w14:textFill>
              </w:rPr>
              <w:t>3.</w:t>
            </w:r>
            <w:r>
              <w:rPr>
                <w:rFonts w:hint="eastAsia"/>
                <w:color w:val="000000" w:themeColor="text1"/>
                <w14:textFill>
                  <w14:solidFill>
                    <w14:schemeClr w14:val="tx1"/>
                  </w14:solidFill>
                </w14:textFill>
              </w:rPr>
              <w:t>电磁感应</w:t>
            </w:r>
          </w:p>
          <w:p w14:paraId="58120BF3">
            <w:pPr>
              <w:keepNext w:val="0"/>
              <w:keepLines w:val="0"/>
              <w:pageBreakBefore w:val="0"/>
              <w:widowControl w:val="0"/>
              <w:kinsoku/>
              <w:wordWrap/>
              <w:overflowPunct/>
              <w:topLinePunct w:val="0"/>
              <w:autoSpaceDE/>
              <w:autoSpaceDN/>
              <w:bidi w:val="0"/>
              <w:adjustRightInd/>
              <w:snapToGrid/>
              <w:spacing w:line="400" w:lineRule="exact"/>
              <w:textAlignment w:val="auto"/>
              <w:rPr>
                <w:b/>
                <w:color w:val="000000" w:themeColor="text1"/>
                <w14:textFill>
                  <w14:solidFill>
                    <w14:schemeClr w14:val="tx1"/>
                  </w14:solidFill>
                </w14:textFill>
              </w:rPr>
            </w:pPr>
            <w:r>
              <w:rPr>
                <w:rFonts w:hint="eastAsia"/>
                <w:color w:val="000000" w:themeColor="text1"/>
                <w14:textFill>
                  <w14:solidFill>
                    <w14:schemeClr w14:val="tx1"/>
                  </w14:solidFill>
                </w14:textFill>
              </w:rPr>
              <w:t>熟练掌握并灵活运用：法拉第电磁感应定律，楞次定律，动生电动势，感生电场，自感、互感、自感磁能，互感磁能，磁场能量。</w:t>
            </w:r>
          </w:p>
          <w:p w14:paraId="47614A9C">
            <w:pPr>
              <w:keepNext w:val="0"/>
              <w:keepLines w:val="0"/>
              <w:pageBreakBefore w:val="0"/>
              <w:widowControl w:val="0"/>
              <w:kinsoku/>
              <w:wordWrap/>
              <w:overflowPunct/>
              <w:topLinePunct w:val="0"/>
              <w:autoSpaceDE/>
              <w:autoSpaceDN/>
              <w:bidi w:val="0"/>
              <w:adjustRightInd/>
              <w:snapToGrid/>
              <w:spacing w:line="400" w:lineRule="exact"/>
              <w:textAlignment w:val="auto"/>
              <w:rPr>
                <w:b/>
                <w:color w:val="000000" w:themeColor="text1"/>
                <w14:textFill>
                  <w14:solidFill>
                    <w14:schemeClr w14:val="tx1"/>
                  </w14:solidFill>
                </w14:textFill>
              </w:rPr>
            </w:pPr>
            <w:r>
              <w:rPr>
                <w:color w:val="000000" w:themeColor="text1"/>
                <w14:textFill>
                  <w14:solidFill>
                    <w14:schemeClr w14:val="tx1"/>
                  </w14:solidFill>
                </w14:textFill>
              </w:rPr>
              <w:t>4.</w:t>
            </w:r>
            <w:r>
              <w:rPr>
                <w:rFonts w:hint="eastAsia"/>
                <w:color w:val="000000" w:themeColor="text1"/>
                <w14:textFill>
                  <w14:solidFill>
                    <w14:schemeClr w14:val="tx1"/>
                  </w14:solidFill>
                </w14:textFill>
              </w:rPr>
              <w:t>电动力学</w:t>
            </w:r>
          </w:p>
          <w:p w14:paraId="7A781AA2">
            <w:pPr>
              <w:keepNext w:val="0"/>
              <w:keepLines w:val="0"/>
              <w:pageBreakBefore w:val="0"/>
              <w:widowControl w:val="0"/>
              <w:kinsoku/>
              <w:wordWrap/>
              <w:overflowPunct/>
              <w:topLinePunct w:val="0"/>
              <w:autoSpaceDE/>
              <w:autoSpaceDN/>
              <w:bidi w:val="0"/>
              <w:adjustRightInd/>
              <w:snapToGrid/>
              <w:spacing w:line="400" w:lineRule="exact"/>
              <w:textAlignment w:val="auto"/>
              <w:rPr>
                <w:b/>
                <w:color w:val="000000" w:themeColor="text1"/>
                <w14:textFill>
                  <w14:solidFill>
                    <w14:schemeClr w14:val="tx1"/>
                  </w14:solidFill>
                </w14:textFill>
              </w:rPr>
            </w:pPr>
            <w:r>
              <w:rPr>
                <w:rFonts w:hint="eastAsia"/>
                <w:color w:val="000000" w:themeColor="text1"/>
                <w14:textFill>
                  <w14:solidFill>
                    <w14:schemeClr w14:val="tx1"/>
                  </w14:solidFill>
                </w14:textFill>
              </w:rPr>
              <w:t>理解并掌握：</w:t>
            </w:r>
            <w:r>
              <w:rPr>
                <w:rFonts w:hint="eastAsia" w:ascii="宋体" w:hAnsi="宋体" w:cs="宋体"/>
                <w:color w:val="000000" w:themeColor="text1"/>
                <w:szCs w:val="21"/>
                <w:shd w:val="clear" w:color="auto" w:fill="FFFFFF"/>
                <w14:textFill>
                  <w14:solidFill>
                    <w14:schemeClr w14:val="tx1"/>
                  </w14:solidFill>
                </w14:textFill>
              </w:rPr>
              <w:t>麦克斯韦方程组的</w:t>
            </w:r>
            <w:r>
              <w:rPr>
                <w:rFonts w:hint="eastAsia" w:ascii="Helvetica" w:hAnsi="Helvetica" w:cs="Helvetica"/>
                <w:color w:val="000000" w:themeColor="text1"/>
                <w:szCs w:val="21"/>
                <w:shd w:val="clear" w:color="auto" w:fill="FFFFFF"/>
                <w14:textFill>
                  <w14:solidFill>
                    <w14:schemeClr w14:val="tx1"/>
                  </w14:solidFill>
                </w14:textFill>
              </w:rPr>
              <w:t>微分形式。了解：</w:t>
            </w:r>
            <w:r>
              <w:rPr>
                <w:rFonts w:hint="eastAsia" w:ascii="宋体" w:hAnsi="宋体" w:cs="宋体"/>
                <w:color w:val="000000" w:themeColor="text1"/>
                <w:szCs w:val="21"/>
                <w:shd w:val="clear" w:color="auto" w:fill="FFFFFF"/>
                <w14:textFill>
                  <w14:solidFill>
                    <w14:schemeClr w14:val="tx1"/>
                  </w14:solidFill>
                </w14:textFill>
              </w:rPr>
              <w:t>麦克斯韦方程组的</w:t>
            </w:r>
            <w:r>
              <w:rPr>
                <w:rFonts w:hint="eastAsia" w:ascii="Helvetica" w:hAnsi="Helvetica" w:cs="Helvetica"/>
                <w:color w:val="000000" w:themeColor="text1"/>
                <w:szCs w:val="21"/>
                <w:shd w:val="clear" w:color="auto" w:fill="FFFFFF"/>
                <w14:textFill>
                  <w14:solidFill>
                    <w14:schemeClr w14:val="tx1"/>
                  </w14:solidFill>
                </w14:textFill>
              </w:rPr>
              <w:t>自洽性和</w:t>
            </w:r>
            <w:r>
              <w:rPr>
                <w:rFonts w:hint="eastAsia" w:ascii="宋体" w:hAnsi="宋体" w:cs="宋体"/>
                <w:color w:val="000000" w:themeColor="text1"/>
                <w:szCs w:val="21"/>
                <w:shd w:val="clear" w:color="auto" w:fill="FFFFFF"/>
                <w14:textFill>
                  <w14:solidFill>
                    <w14:schemeClr w14:val="tx1"/>
                  </w14:solidFill>
                </w14:textFill>
              </w:rPr>
              <w:t>完备性</w:t>
            </w:r>
            <w:r>
              <w:rPr>
                <w:rFonts w:hint="eastAsia"/>
                <w:color w:val="000000" w:themeColor="text1"/>
                <w14:textFill>
                  <w14:solidFill>
                    <w14:schemeClr w14:val="tx1"/>
                  </w14:solidFill>
                </w14:textFill>
              </w:rPr>
              <w:t>。</w:t>
            </w:r>
          </w:p>
        </w:tc>
      </w:tr>
      <w:tr w14:paraId="771EB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9781" w:type="dxa"/>
            <w:gridSpan w:val="4"/>
          </w:tcPr>
          <w:p w14:paraId="3B0C4F8A">
            <w:pPr>
              <w:keepNext w:val="0"/>
              <w:keepLines w:val="0"/>
              <w:pageBreakBefore w:val="0"/>
              <w:widowControl w:val="0"/>
              <w:kinsoku/>
              <w:wordWrap/>
              <w:overflowPunct/>
              <w:topLinePunct w:val="0"/>
              <w:autoSpaceDE/>
              <w:autoSpaceDN/>
              <w:bidi w:val="0"/>
              <w:adjustRightInd/>
              <w:snapToGrid/>
              <w:spacing w:line="400" w:lineRule="exact"/>
              <w:textAlignment w:val="auto"/>
              <w:rPr>
                <w:b/>
                <w:color w:val="000000" w:themeColor="text1"/>
                <w14:textFill>
                  <w14:solidFill>
                    <w14:schemeClr w14:val="tx1"/>
                  </w14:solidFill>
                </w14:textFill>
              </w:rPr>
            </w:pPr>
            <w:r>
              <w:rPr>
                <w:rFonts w:hint="eastAsia"/>
                <w:b/>
                <w:color w:val="000000" w:themeColor="text1"/>
                <w14:textFill>
                  <w14:solidFill>
                    <w14:schemeClr w14:val="tx1"/>
                  </w14:solidFill>
                </w14:textFill>
              </w:rPr>
              <w:t>参考书目</w:t>
            </w:r>
          </w:p>
          <w:p w14:paraId="62542D09">
            <w:pPr>
              <w:keepNext w:val="0"/>
              <w:keepLines w:val="0"/>
              <w:pageBreakBefore w:val="0"/>
              <w:widowControl w:val="0"/>
              <w:kinsoku/>
              <w:wordWrap/>
              <w:overflowPunct/>
              <w:topLinePunct w:val="0"/>
              <w:autoSpaceDE/>
              <w:autoSpaceDN/>
              <w:bidi w:val="0"/>
              <w:adjustRightInd/>
              <w:snapToGrid/>
              <w:spacing w:line="400" w:lineRule="exact"/>
              <w:textAlignment w:val="auto"/>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《物理学（上、下册）》（第七版），电磁学部分，马文蔚改编，高等教育出版社，</w:t>
            </w:r>
            <w:r>
              <w:rPr>
                <w:color w:val="000000" w:themeColor="text1"/>
                <w14:textFill>
                  <w14:solidFill>
                    <w14:schemeClr w14:val="tx1"/>
                  </w14:solidFill>
                </w14:textFill>
              </w:rPr>
              <w:t>2020</w:t>
            </w:r>
            <w:r>
              <w:rPr>
                <w:rFonts w:hint="eastAsia"/>
                <w:color w:val="000000" w:themeColor="text1"/>
                <w14:textFill>
                  <w14:solidFill>
                    <w14:schemeClr w14:val="tx1"/>
                  </w14:solidFill>
                </w14:textFill>
              </w:rPr>
              <w:t>年</w:t>
            </w:r>
            <w:r>
              <w:rPr>
                <w:rFonts w:hint="eastAsia" w:ascii="Times New Roman" w:hAnsi="Times New Roman" w:eastAsia="宋体" w:cs="Times New Roman"/>
                <w:color w:val="000000" w:themeColor="text1"/>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ISBN: 9787040538229</w:t>
            </w:r>
            <w:r>
              <w:rPr>
                <w:rFonts w:hint="eastAsia" w:ascii="Times New Roman" w:hAnsi="Times New Roman" w:eastAsia="宋体" w:cs="Times New Roman"/>
                <w:color w:val="000000" w:themeColor="text1"/>
                <w14:textFill>
                  <w14:solidFill>
                    <w14:schemeClr w14:val="tx1"/>
                  </w14:solidFill>
                </w14:textFill>
              </w:rPr>
              <w:t>。</w:t>
            </w:r>
          </w:p>
          <w:p w14:paraId="52508C2F">
            <w:pPr>
              <w:keepNext w:val="0"/>
              <w:keepLines w:val="0"/>
              <w:pageBreakBefore w:val="0"/>
              <w:widowControl w:val="0"/>
              <w:kinsoku/>
              <w:wordWrap/>
              <w:overflowPunct/>
              <w:topLinePunct w:val="0"/>
              <w:autoSpaceDE/>
              <w:autoSpaceDN/>
              <w:bidi w:val="0"/>
              <w:adjustRightInd/>
              <w:snapToGrid/>
              <w:spacing w:line="400" w:lineRule="exact"/>
              <w:textAlignment w:val="auto"/>
              <w:rPr>
                <w:b/>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eastAsia"/>
                <w:color w:val="000000" w:themeColor="text1"/>
                <w14:textFill>
                  <w14:solidFill>
                    <w14:schemeClr w14:val="tx1"/>
                  </w14:solidFill>
                </w14:textFill>
              </w:rPr>
              <w:t>《电动力学》（第四版），电磁现象的普遍规律和静电场部分，郭硕鸿编，黄迺本、</w:t>
            </w:r>
            <w:r>
              <w:rPr>
                <w:color w:val="000000" w:themeColor="text1"/>
                <w14:textFill>
                  <w14:solidFill>
                    <w14:schemeClr w14:val="tx1"/>
                  </w14:solidFill>
                </w14:textFill>
              </w:rPr>
              <w:t>李志兵</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林琼</w:t>
            </w:r>
            <w:r>
              <w:rPr>
                <w:rFonts w:hint="eastAsia"/>
                <w:color w:val="000000" w:themeColor="text1"/>
                <w14:textFill>
                  <w14:solidFill>
                    <w14:schemeClr w14:val="tx1"/>
                  </w14:solidFill>
                </w14:textFill>
              </w:rPr>
              <w:t>修订，高等教育出版社，</w:t>
            </w:r>
            <w:r>
              <w:rPr>
                <w:color w:val="000000" w:themeColor="text1"/>
                <w14:textFill>
                  <w14:solidFill>
                    <w14:schemeClr w14:val="tx1"/>
                  </w14:solidFill>
                </w14:textFill>
              </w:rPr>
              <w:t>2023</w:t>
            </w:r>
            <w:r>
              <w:rPr>
                <w:rFonts w:hint="eastAsia"/>
                <w:color w:val="000000" w:themeColor="text1"/>
                <w14:textFill>
                  <w14:solidFill>
                    <w14:schemeClr w14:val="tx1"/>
                  </w14:solidFill>
                </w14:textFill>
              </w:rPr>
              <w:t>年</w:t>
            </w:r>
            <w:r>
              <w:rPr>
                <w:rFonts w:hint="eastAsia" w:ascii="Times New Roman" w:hAnsi="Times New Roman" w:eastAsia="宋体" w:cs="Times New Roman"/>
                <w:color w:val="000000" w:themeColor="text1"/>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ISBN: 9787040581713</w:t>
            </w:r>
            <w:r>
              <w:rPr>
                <w:rFonts w:hint="eastAsia" w:ascii="Times New Roman" w:hAnsi="Times New Roman" w:eastAsia="宋体" w:cs="Times New Roman"/>
                <w:color w:val="000000" w:themeColor="text1"/>
                <w14:textFill>
                  <w14:solidFill>
                    <w14:schemeClr w14:val="tx1"/>
                  </w14:solidFill>
                </w14:textFill>
              </w:rPr>
              <w:t>。</w:t>
            </w:r>
          </w:p>
        </w:tc>
      </w:tr>
      <w:tr w14:paraId="749C8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9781" w:type="dxa"/>
            <w:gridSpan w:val="4"/>
          </w:tcPr>
          <w:p w14:paraId="71ADA4BF">
            <w:pPr>
              <w:rPr>
                <w:b/>
                <w:color w:val="000000" w:themeColor="text1"/>
                <w14:textFill>
                  <w14:solidFill>
                    <w14:schemeClr w14:val="tx1"/>
                  </w14:solidFill>
                </w14:textFill>
              </w:rPr>
            </w:pPr>
            <w:r>
              <w:rPr>
                <w:rFonts w:hint="eastAsia"/>
                <w:b/>
                <w:color w:val="000000" w:themeColor="text1"/>
                <w14:textFill>
                  <w14:solidFill>
                    <w14:schemeClr w14:val="tx1"/>
                  </w14:solidFill>
                </w14:textFill>
              </w:rPr>
              <w:t>备注</w:t>
            </w:r>
          </w:p>
          <w:p w14:paraId="2D962880">
            <w:pPr>
              <w:rPr>
                <w:b/>
                <w:color w:val="000000" w:themeColor="text1"/>
                <w14:textFill>
                  <w14:solidFill>
                    <w14:schemeClr w14:val="tx1"/>
                  </w14:solidFill>
                </w14:textFill>
              </w:rPr>
            </w:pPr>
            <w:r>
              <w:rPr>
                <w:rFonts w:hint="eastAsia"/>
                <w:b/>
                <w:color w:val="000000" w:themeColor="text1"/>
                <w14:textFill>
                  <w14:solidFill>
                    <w14:schemeClr w14:val="tx1"/>
                  </w14:solidFill>
                </w14:textFill>
              </w:rPr>
              <w:t>本科目考试不允许携带及使用任何型号的计算器。</w:t>
            </w:r>
          </w:p>
        </w:tc>
      </w:tr>
    </w:tbl>
    <w:p w14:paraId="34D0317C">
      <w:pPr>
        <w:rPr>
          <w:rFonts w:ascii="等线" w:hAnsi="等线" w:eastAsia="等线" w:cs="Times New Roman"/>
          <w:color w:val="000000" w:themeColor="text1"/>
          <w14:textFill>
            <w14:solidFill>
              <w14:schemeClr w14:val="tx1"/>
            </w14:solidFill>
          </w14:textFill>
        </w:rPr>
      </w:pPr>
    </w:p>
    <w:p w14:paraId="32074195">
      <w:pPr>
        <w:tabs>
          <w:tab w:val="left" w:pos="2388"/>
        </w:tabs>
        <w:rPr>
          <w:rFonts w:ascii="黑体" w:hAnsi="黑体" w:eastAsia="黑体"/>
          <w:color w:val="000000" w:themeColor="text1"/>
          <w:sz w:val="28"/>
          <w:szCs w:val="28"/>
          <w14:textFill>
            <w14:solidFill>
              <w14:schemeClr w14:val="tx1"/>
            </w14:solidFill>
          </w14:textFill>
        </w:rPr>
      </w:pPr>
    </w:p>
    <w:p w14:paraId="38768FD7">
      <w:pPr>
        <w:ind w:firstLine="680" w:firstLineChars="200"/>
        <w:rPr>
          <w:rFonts w:ascii="Times New Roman" w:hAnsi="Times New Roman" w:eastAsia="黑体" w:cs="Times New Roman"/>
          <w:sz w:val="34"/>
          <w:szCs w:val="34"/>
        </w:rPr>
      </w:pPr>
    </w:p>
    <w:p w14:paraId="74AE11D8">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黑体" w:cs="Times New Roman"/>
          <w:color w:val="000000" w:themeColor="text1"/>
          <w:sz w:val="34"/>
          <w:szCs w:val="34"/>
          <w14:textFill>
            <w14:solidFill>
              <w14:schemeClr w14:val="tx1"/>
            </w14:solidFill>
          </w14:textFill>
        </w:rPr>
        <w:t>F0</w:t>
      </w:r>
      <w:r>
        <w:rPr>
          <w:rFonts w:hint="eastAsia" w:ascii="Times New Roman" w:hAnsi="Times New Roman" w:eastAsia="黑体" w:cs="Times New Roman"/>
          <w:color w:val="000000" w:themeColor="text1"/>
          <w:sz w:val="34"/>
          <w:szCs w:val="34"/>
          <w:lang w:val="en-US" w:eastAsia="zh-CN"/>
          <w14:textFill>
            <w14:solidFill>
              <w14:schemeClr w14:val="tx1"/>
            </w14:solidFill>
          </w14:textFill>
        </w:rPr>
        <w:t>5</w:t>
      </w:r>
      <w:r>
        <w:rPr>
          <w:rFonts w:ascii="Times New Roman" w:hAnsi="Times New Roman" w:eastAsia="黑体" w:cs="Times New Roman"/>
          <w:color w:val="000000" w:themeColor="text1"/>
          <w:sz w:val="34"/>
          <w:szCs w:val="34"/>
          <w14:textFill>
            <w14:solidFill>
              <w14:schemeClr w14:val="tx1"/>
            </w14:solidFill>
          </w14:textFill>
        </w:rPr>
        <w:t>2</w:t>
      </w:r>
      <w:r>
        <w:rPr>
          <w:rFonts w:hint="eastAsia" w:ascii="Times New Roman" w:hAnsi="Times New Roman" w:eastAsia="黑体" w:cs="Times New Roman"/>
          <w:color w:val="000000" w:themeColor="text1"/>
          <w:sz w:val="34"/>
          <w:szCs w:val="34"/>
          <w14:textFill>
            <w14:solidFill>
              <w14:schemeClr w14:val="tx1"/>
            </w14:solidFill>
          </w14:textFill>
        </w:rPr>
        <w:t>《数学物理方法》</w:t>
      </w:r>
    </w:p>
    <w:tbl>
      <w:tblPr>
        <w:tblStyle w:val="10"/>
        <w:tblW w:w="9781"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126"/>
        <w:gridCol w:w="2126"/>
        <w:gridCol w:w="2689"/>
      </w:tblGrid>
      <w:tr w14:paraId="7D5B6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2840" w:type="dxa"/>
          </w:tcPr>
          <w:p w14:paraId="54EF909E">
            <w:pPr>
              <w:jc w:val="left"/>
              <w:rPr>
                <w:rFonts w:ascii="Times New Roman" w:hAnsi="Times New Roman" w:eastAsia="宋体" w:cs="Times New Roman"/>
                <w:b/>
                <w:color w:val="000000" w:themeColor="text1"/>
                <w14:textFill>
                  <w14:solidFill>
                    <w14:schemeClr w14:val="tx1"/>
                  </w14:solidFill>
                </w14:textFill>
              </w:rPr>
            </w:pPr>
            <w:r>
              <w:rPr>
                <w:rFonts w:hint="eastAsia" w:ascii="Times New Roman" w:hAnsi="Times New Roman" w:eastAsia="宋体" w:cs="Times New Roman"/>
                <w:b/>
                <w:color w:val="000000" w:themeColor="text1"/>
                <w14:textFill>
                  <w14:solidFill>
                    <w14:schemeClr w14:val="tx1"/>
                  </w14:solidFill>
                </w14:textFill>
              </w:rPr>
              <w:t>命题方式</w:t>
            </w:r>
          </w:p>
        </w:tc>
        <w:tc>
          <w:tcPr>
            <w:tcW w:w="2126" w:type="dxa"/>
          </w:tcPr>
          <w:p w14:paraId="058BCEB3">
            <w:pP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招生单位自命题</w:t>
            </w:r>
          </w:p>
        </w:tc>
        <w:tc>
          <w:tcPr>
            <w:tcW w:w="2126" w:type="dxa"/>
          </w:tcPr>
          <w:p w14:paraId="5F855F93">
            <w:pPr>
              <w:rPr>
                <w:rFonts w:ascii="Times New Roman" w:hAnsi="Times New Roman" w:eastAsia="宋体" w:cs="Times New Roman"/>
                <w:b/>
                <w:color w:val="000000" w:themeColor="text1"/>
                <w14:textFill>
                  <w14:solidFill>
                    <w14:schemeClr w14:val="tx1"/>
                  </w14:solidFill>
                </w14:textFill>
              </w:rPr>
            </w:pPr>
            <w:r>
              <w:rPr>
                <w:rFonts w:hint="eastAsia" w:ascii="Times New Roman" w:hAnsi="Times New Roman" w:eastAsia="宋体" w:cs="Times New Roman"/>
                <w:b/>
                <w:color w:val="000000" w:themeColor="text1"/>
                <w14:textFill>
                  <w14:solidFill>
                    <w14:schemeClr w14:val="tx1"/>
                  </w14:solidFill>
                </w14:textFill>
              </w:rPr>
              <w:t>科目类别</w:t>
            </w:r>
          </w:p>
        </w:tc>
        <w:tc>
          <w:tcPr>
            <w:tcW w:w="2689" w:type="dxa"/>
          </w:tcPr>
          <w:p w14:paraId="1AB06D3C">
            <w:pP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复试</w:t>
            </w:r>
          </w:p>
        </w:tc>
      </w:tr>
      <w:tr w14:paraId="74D2E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840" w:type="dxa"/>
          </w:tcPr>
          <w:p w14:paraId="3598AA6F">
            <w:pPr>
              <w:rPr>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b/>
                <w:color w:val="000000" w:themeColor="text1"/>
                <w14:textFill>
                  <w14:solidFill>
                    <w14:schemeClr w14:val="tx1"/>
                  </w14:solidFill>
                </w14:textFill>
              </w:rPr>
              <w:t>满分</w:t>
            </w:r>
          </w:p>
        </w:tc>
        <w:tc>
          <w:tcPr>
            <w:tcW w:w="6941" w:type="dxa"/>
            <w:gridSpan w:val="3"/>
          </w:tcPr>
          <w:p w14:paraId="3CCF3938">
            <w:pP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100</w:t>
            </w:r>
          </w:p>
        </w:tc>
      </w:tr>
      <w:tr w14:paraId="3C544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9781" w:type="dxa"/>
            <w:gridSpan w:val="4"/>
          </w:tcPr>
          <w:p w14:paraId="5AA01111">
            <w:pPr>
              <w:rPr>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b/>
                <w:color w:val="000000" w:themeColor="text1"/>
                <w14:textFill>
                  <w14:solidFill>
                    <w14:schemeClr w14:val="tx1"/>
                  </w14:solidFill>
                </w14:textFill>
              </w:rPr>
              <w:t>考试性质</w:t>
            </w:r>
          </w:p>
          <w:p w14:paraId="49BB951D">
            <w:pPr>
              <w:rPr>
                <w:rFonts w:ascii="Times New Roman" w:hAnsi="Times New Roman" w:eastAsia="宋体" w:cs="Times New Roman"/>
                <w:b/>
                <w:color w:val="000000" w:themeColor="text1"/>
                <w14:textFill>
                  <w14:solidFill>
                    <w14:schemeClr w14:val="tx1"/>
                  </w14:solidFill>
                </w14:textFill>
              </w:rPr>
            </w:pPr>
            <w:r>
              <w:rPr>
                <w:rFonts w:hint="eastAsia" w:ascii="Times New Roman" w:hAnsi="Times New Roman" w:eastAsia="宋体" w:cs="Times New Roman"/>
                <w:b/>
                <w:color w:val="000000" w:themeColor="text1"/>
                <w14:textFill>
                  <w14:solidFill>
                    <w14:schemeClr w14:val="tx1"/>
                  </w14:solidFill>
                </w14:textFill>
              </w:rPr>
              <w:t>复试</w:t>
            </w:r>
          </w:p>
        </w:tc>
      </w:tr>
      <w:tr w14:paraId="46B57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9781" w:type="dxa"/>
            <w:gridSpan w:val="4"/>
          </w:tcPr>
          <w:p w14:paraId="095483F5">
            <w:pPr>
              <w:rPr>
                <w:rFonts w:ascii="Times New Roman" w:hAnsi="Times New Roman" w:eastAsia="宋体" w:cs="Times New Roman"/>
                <w:b/>
                <w:color w:val="000000" w:themeColor="text1"/>
                <w14:textFill>
                  <w14:solidFill>
                    <w14:schemeClr w14:val="tx1"/>
                  </w14:solidFill>
                </w14:textFill>
              </w:rPr>
            </w:pPr>
            <w:r>
              <w:rPr>
                <w:rFonts w:hint="eastAsia" w:ascii="Times New Roman" w:hAnsi="Times New Roman" w:eastAsia="宋体" w:cs="Times New Roman"/>
                <w:b/>
                <w:color w:val="000000" w:themeColor="text1"/>
                <w14:textFill>
                  <w14:solidFill>
                    <w14:schemeClr w14:val="tx1"/>
                  </w14:solidFill>
                </w14:textFill>
              </w:rPr>
              <w:t>考试方式和考试时间</w:t>
            </w:r>
          </w:p>
          <w:p w14:paraId="0A57005C">
            <w:pPr>
              <w:rPr>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答题方式为闭卷、笔试.</w:t>
            </w:r>
            <w:r>
              <w:rPr>
                <w:rFonts w:hint="eastAsia" w:ascii="Times New Roman" w:hAnsi="Times New Roman" w:eastAsia="宋体" w:cs="Times New Roman"/>
                <w:color w:val="000000" w:themeColor="text1"/>
                <w14:textFill>
                  <w14:solidFill>
                    <w14:schemeClr w14:val="tx1"/>
                  </w14:solidFill>
                </w14:textFill>
              </w:rPr>
              <w:t>考试时间为</w:t>
            </w:r>
            <w:r>
              <w:rPr>
                <w:rFonts w:ascii="Times New Roman" w:hAnsi="Times New Roman" w:eastAsia="宋体" w:cs="Times New Roman"/>
                <w:color w:val="000000" w:themeColor="text1"/>
                <w14:textFill>
                  <w14:solidFill>
                    <w14:schemeClr w14:val="tx1"/>
                  </w14:solidFill>
                </w14:textFill>
              </w:rPr>
              <w:t>120</w:t>
            </w:r>
            <w:r>
              <w:rPr>
                <w:rFonts w:hint="eastAsia" w:ascii="Times New Roman" w:hAnsi="Times New Roman" w:eastAsia="宋体" w:cs="Times New Roman"/>
                <w:color w:val="000000" w:themeColor="text1"/>
                <w14:textFill>
                  <w14:solidFill>
                    <w14:schemeClr w14:val="tx1"/>
                  </w14:solidFill>
                </w14:textFill>
              </w:rPr>
              <w:t>分钟</w:t>
            </w:r>
            <w:r>
              <w:rPr>
                <w:rFonts w:ascii="Times New Roman" w:hAnsi="Times New Roman" w:eastAsia="宋体" w:cs="Times New Roman"/>
                <w:color w:val="000000" w:themeColor="text1"/>
                <w14:textFill>
                  <w14:solidFill>
                    <w14:schemeClr w14:val="tx1"/>
                  </w14:solidFill>
                </w14:textFill>
              </w:rPr>
              <w:t>.</w:t>
            </w:r>
          </w:p>
        </w:tc>
      </w:tr>
      <w:tr w14:paraId="24686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9781" w:type="dxa"/>
            <w:gridSpan w:val="4"/>
          </w:tcPr>
          <w:p w14:paraId="4DF0A7F6">
            <w:pPr>
              <w:rPr>
                <w:rFonts w:ascii="Times New Roman" w:hAnsi="Times New Roman" w:eastAsia="宋体" w:cs="Times New Roman"/>
                <w:b/>
                <w:color w:val="000000" w:themeColor="text1"/>
                <w14:textFill>
                  <w14:solidFill>
                    <w14:schemeClr w14:val="tx1"/>
                  </w14:solidFill>
                </w14:textFill>
              </w:rPr>
            </w:pPr>
            <w:r>
              <w:rPr>
                <w:rFonts w:hint="eastAsia" w:ascii="Times New Roman" w:hAnsi="Times New Roman" w:eastAsia="宋体" w:cs="Times New Roman"/>
                <w:b/>
                <w:color w:val="000000" w:themeColor="text1"/>
                <w14:textFill>
                  <w14:solidFill>
                    <w14:schemeClr w14:val="tx1"/>
                  </w14:solidFill>
                </w14:textFill>
              </w:rPr>
              <w:t>试卷结构</w:t>
            </w:r>
          </w:p>
        </w:tc>
      </w:tr>
      <w:tr w14:paraId="1A33F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3" w:hRule="atLeast"/>
        </w:trPr>
        <w:tc>
          <w:tcPr>
            <w:tcW w:w="9781" w:type="dxa"/>
            <w:gridSpan w:val="4"/>
          </w:tcPr>
          <w:p w14:paraId="539ABC47">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b/>
                <w:color w:val="000000" w:themeColor="text1"/>
                <w14:textFill>
                  <w14:solidFill>
                    <w14:schemeClr w14:val="tx1"/>
                  </w14:solidFill>
                </w14:textFill>
              </w:rPr>
            </w:pPr>
            <w:r>
              <w:rPr>
                <w:rFonts w:hint="eastAsia" w:ascii="Times New Roman" w:hAnsi="Times New Roman" w:eastAsia="宋体" w:cs="Times New Roman"/>
                <w:b/>
                <w:color w:val="000000" w:themeColor="text1"/>
                <w14:textFill>
                  <w14:solidFill>
                    <w14:schemeClr w14:val="tx1"/>
                  </w14:solidFill>
                </w14:textFill>
              </w:rPr>
              <w:t>考试内容和要求</w:t>
            </w:r>
          </w:p>
          <w:p w14:paraId="7235DAF0">
            <w:pPr>
              <w:pStyle w:val="18"/>
              <w:keepNext w:val="0"/>
              <w:keepLines w:val="0"/>
              <w:pageBreakBefore w:val="0"/>
              <w:widowControl w:val="0"/>
              <w:numPr>
                <w:ilvl w:val="0"/>
                <w:numId w:val="2"/>
              </w:numPr>
              <w:kinsoku/>
              <w:wordWrap/>
              <w:overflowPunct/>
              <w:topLinePunct w:val="0"/>
              <w:autoSpaceDE/>
              <w:autoSpaceDN/>
              <w:bidi w:val="0"/>
              <w:adjustRightInd/>
              <w:snapToGrid/>
              <w:spacing w:line="360" w:lineRule="exact"/>
              <w:ind w:firstLineChars="0"/>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复变函数</w:t>
            </w:r>
          </w:p>
          <w:p w14:paraId="171D1FA7">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b/>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熟练掌握复数与复数运算、熟练掌握复函数导数和解析函数，并能够判断函数是否是解析函数，能够找出多值函数的支点并判断其阶。</w:t>
            </w:r>
          </w:p>
          <w:p w14:paraId="535403E3">
            <w:pPr>
              <w:pStyle w:val="18"/>
              <w:keepNext w:val="0"/>
              <w:keepLines w:val="0"/>
              <w:pageBreakBefore w:val="0"/>
              <w:widowControl w:val="0"/>
              <w:numPr>
                <w:ilvl w:val="0"/>
                <w:numId w:val="2"/>
              </w:numPr>
              <w:kinsoku/>
              <w:wordWrap/>
              <w:overflowPunct/>
              <w:topLinePunct w:val="0"/>
              <w:autoSpaceDE/>
              <w:autoSpaceDN/>
              <w:bidi w:val="0"/>
              <w:adjustRightInd/>
              <w:snapToGrid/>
              <w:spacing w:line="360" w:lineRule="exact"/>
              <w:ind w:firstLineChars="0"/>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复函数的积分</w:t>
            </w:r>
          </w:p>
          <w:p w14:paraId="5925FA79">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b/>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理解柯西定理，掌握并能够熟练应用柯西公式做简单的计算。</w:t>
            </w:r>
          </w:p>
          <w:p w14:paraId="2106DA16">
            <w:pPr>
              <w:pStyle w:val="18"/>
              <w:keepNext w:val="0"/>
              <w:keepLines w:val="0"/>
              <w:pageBreakBefore w:val="0"/>
              <w:widowControl w:val="0"/>
              <w:numPr>
                <w:ilvl w:val="0"/>
                <w:numId w:val="2"/>
              </w:numPr>
              <w:kinsoku/>
              <w:wordWrap/>
              <w:overflowPunct/>
              <w:topLinePunct w:val="0"/>
              <w:autoSpaceDE/>
              <w:autoSpaceDN/>
              <w:bidi w:val="0"/>
              <w:adjustRightInd/>
              <w:snapToGrid/>
              <w:spacing w:line="360" w:lineRule="exact"/>
              <w:ind w:firstLineChars="0"/>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幂级数展开</w:t>
            </w:r>
          </w:p>
          <w:p w14:paraId="1EE94793">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能够计算简单幂级数的收敛圆，能够在固定点的领域上对复函数作级数展开。</w:t>
            </w:r>
          </w:p>
          <w:p w14:paraId="766B941D">
            <w:pPr>
              <w:pStyle w:val="18"/>
              <w:keepNext w:val="0"/>
              <w:keepLines w:val="0"/>
              <w:pageBreakBefore w:val="0"/>
              <w:widowControl w:val="0"/>
              <w:numPr>
                <w:ilvl w:val="0"/>
                <w:numId w:val="2"/>
              </w:numPr>
              <w:kinsoku/>
              <w:wordWrap/>
              <w:overflowPunct/>
              <w:topLinePunct w:val="0"/>
              <w:autoSpaceDE/>
              <w:autoSpaceDN/>
              <w:bidi w:val="0"/>
              <w:adjustRightInd/>
              <w:snapToGrid/>
              <w:spacing w:line="360" w:lineRule="exact"/>
              <w:ind w:firstLineChars="0"/>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留数定理</w:t>
            </w:r>
          </w:p>
          <w:p w14:paraId="181E01D7">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掌握留数定理，能够计算复函数在奇点的留数，熟练掌握留数定理计算回路积分，且能够应用留数定理计算实变函数定积分。</w:t>
            </w:r>
            <w:r>
              <w:rPr>
                <w:rFonts w:ascii="Times New Roman" w:hAnsi="Times New Roman" w:eastAsia="宋体" w:cs="Times New Roman"/>
                <w:color w:val="000000" w:themeColor="text1"/>
                <w14:textFill>
                  <w14:solidFill>
                    <w14:schemeClr w14:val="tx1"/>
                  </w14:solidFill>
                </w14:textFill>
              </w:rPr>
              <w:t xml:space="preserve"> </w:t>
            </w:r>
          </w:p>
          <w:p w14:paraId="52395EC2">
            <w:pPr>
              <w:pStyle w:val="18"/>
              <w:keepNext w:val="0"/>
              <w:keepLines w:val="0"/>
              <w:pageBreakBefore w:val="0"/>
              <w:widowControl w:val="0"/>
              <w:numPr>
                <w:ilvl w:val="0"/>
                <w:numId w:val="2"/>
              </w:numPr>
              <w:kinsoku/>
              <w:wordWrap/>
              <w:overflowPunct/>
              <w:topLinePunct w:val="0"/>
              <w:autoSpaceDE/>
              <w:autoSpaceDN/>
              <w:bidi w:val="0"/>
              <w:adjustRightInd/>
              <w:snapToGrid/>
              <w:spacing w:line="360" w:lineRule="exact"/>
              <w:ind w:firstLineChars="0"/>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傅里叶变换</w:t>
            </w:r>
          </w:p>
          <w:p w14:paraId="7DF52784">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能够将简单的函数展开为傅里叶级数，了解δ函数的定义及其基本性质。</w:t>
            </w:r>
          </w:p>
          <w:p w14:paraId="40F9FA80">
            <w:pPr>
              <w:pStyle w:val="18"/>
              <w:keepNext w:val="0"/>
              <w:keepLines w:val="0"/>
              <w:pageBreakBefore w:val="0"/>
              <w:widowControl w:val="0"/>
              <w:numPr>
                <w:ilvl w:val="0"/>
                <w:numId w:val="2"/>
              </w:numPr>
              <w:kinsoku/>
              <w:wordWrap/>
              <w:overflowPunct/>
              <w:topLinePunct w:val="0"/>
              <w:autoSpaceDE/>
              <w:autoSpaceDN/>
              <w:bidi w:val="0"/>
              <w:adjustRightInd/>
              <w:snapToGrid/>
              <w:spacing w:line="360" w:lineRule="exact"/>
              <w:ind w:firstLineChars="0"/>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数学物理定解问题</w:t>
            </w:r>
          </w:p>
          <w:p w14:paraId="510BCA9A">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能够根据常见的物理模型导出数学物理方程，并能够写出其边界条件。</w:t>
            </w:r>
          </w:p>
          <w:p w14:paraId="4C68686F">
            <w:pPr>
              <w:pStyle w:val="18"/>
              <w:keepNext w:val="0"/>
              <w:keepLines w:val="0"/>
              <w:pageBreakBefore w:val="0"/>
              <w:widowControl w:val="0"/>
              <w:numPr>
                <w:ilvl w:val="0"/>
                <w:numId w:val="2"/>
              </w:numPr>
              <w:kinsoku/>
              <w:wordWrap/>
              <w:overflowPunct/>
              <w:topLinePunct w:val="0"/>
              <w:autoSpaceDE/>
              <w:autoSpaceDN/>
              <w:bidi w:val="0"/>
              <w:adjustRightInd/>
              <w:snapToGrid/>
              <w:spacing w:line="360" w:lineRule="exact"/>
              <w:ind w:firstLineChars="0"/>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分离变数法</w:t>
            </w:r>
          </w:p>
          <w:p w14:paraId="5C7B5924">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能够运用分离变数法求解较简单的物理问题。</w:t>
            </w:r>
          </w:p>
          <w:p w14:paraId="0317ACB9">
            <w:pPr>
              <w:pStyle w:val="18"/>
              <w:keepNext w:val="0"/>
              <w:keepLines w:val="0"/>
              <w:pageBreakBefore w:val="0"/>
              <w:widowControl w:val="0"/>
              <w:numPr>
                <w:ilvl w:val="0"/>
                <w:numId w:val="2"/>
              </w:numPr>
              <w:kinsoku/>
              <w:wordWrap/>
              <w:overflowPunct/>
              <w:topLinePunct w:val="0"/>
              <w:autoSpaceDE/>
              <w:autoSpaceDN/>
              <w:bidi w:val="0"/>
              <w:adjustRightInd/>
              <w:snapToGrid/>
              <w:spacing w:line="360" w:lineRule="exact"/>
              <w:ind w:firstLineChars="0"/>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二阶常微分方程级数解法及本征值问题</w:t>
            </w:r>
          </w:p>
          <w:p w14:paraId="3E49E53D">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能够针对物理里面常见的二阶常微分方程分离变数，理解并掌握简单本征值问题的求解。</w:t>
            </w:r>
          </w:p>
          <w:p w14:paraId="33EC1933">
            <w:pPr>
              <w:pStyle w:val="18"/>
              <w:keepNext w:val="0"/>
              <w:keepLines w:val="0"/>
              <w:pageBreakBefore w:val="0"/>
              <w:widowControl w:val="0"/>
              <w:numPr>
                <w:ilvl w:val="0"/>
                <w:numId w:val="2"/>
              </w:numPr>
              <w:kinsoku/>
              <w:wordWrap/>
              <w:overflowPunct/>
              <w:topLinePunct w:val="0"/>
              <w:autoSpaceDE/>
              <w:autoSpaceDN/>
              <w:bidi w:val="0"/>
              <w:adjustRightInd/>
              <w:snapToGrid/>
              <w:spacing w:line="360" w:lineRule="exact"/>
              <w:ind w:firstLineChars="0"/>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球函数</w:t>
            </w:r>
          </w:p>
          <w:p w14:paraId="038F8150">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b/>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能够用勒让德多项式把简单函数展开为广义傅里叶级数，掌握拉普拉斯方程在有轴对称或球对称情况下的求解思路。</w:t>
            </w:r>
          </w:p>
          <w:p w14:paraId="33608DFD">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b/>
                <w:color w:val="000000" w:themeColor="text1"/>
                <w14:textFill>
                  <w14:solidFill>
                    <w14:schemeClr w14:val="tx1"/>
                  </w14:solidFill>
                </w14:textFill>
              </w:rPr>
            </w:pPr>
          </w:p>
        </w:tc>
      </w:tr>
      <w:tr w14:paraId="45E1E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9781" w:type="dxa"/>
            <w:gridSpan w:val="4"/>
          </w:tcPr>
          <w:p w14:paraId="56BF0B91">
            <w:pPr>
              <w:rPr>
                <w:rFonts w:ascii="Times New Roman" w:hAnsi="Times New Roman" w:eastAsia="宋体" w:cs="Times New Roman"/>
                <w:b/>
                <w:color w:val="000000" w:themeColor="text1"/>
                <w14:textFill>
                  <w14:solidFill>
                    <w14:schemeClr w14:val="tx1"/>
                  </w14:solidFill>
                </w14:textFill>
              </w:rPr>
            </w:pPr>
            <w:r>
              <w:rPr>
                <w:rFonts w:hint="eastAsia" w:ascii="Times New Roman" w:hAnsi="Times New Roman" w:eastAsia="宋体" w:cs="Times New Roman"/>
                <w:b/>
                <w:color w:val="000000" w:themeColor="text1"/>
                <w14:textFill>
                  <w14:solidFill>
                    <w14:schemeClr w14:val="tx1"/>
                  </w14:solidFill>
                </w14:textFill>
              </w:rPr>
              <w:t>参考书目</w:t>
            </w:r>
          </w:p>
          <w:p w14:paraId="791F6E93">
            <w:pPr>
              <w:rPr>
                <w:rFonts w:ascii="Times New Roman" w:hAnsi="Times New Roman" w:eastAsia="宋体" w:cs="Times New Roman"/>
                <w:b/>
                <w:color w:val="000000" w:themeColor="text1"/>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w:t>
            </w:r>
            <w:r>
              <w:rPr>
                <w:rFonts w:hint="eastAsia" w:ascii="Times New Roman" w:hAnsi="Times New Roman" w:eastAsia="宋体" w:cs="Times New Roman"/>
                <w:color w:val="000000" w:themeColor="text1"/>
                <w14:textFill>
                  <w14:solidFill>
                    <w14:schemeClr w14:val="tx1"/>
                  </w14:solidFill>
                </w14:textFill>
              </w:rPr>
              <w:t>《数学物理方法》（第</w:t>
            </w:r>
            <w:r>
              <w:rPr>
                <w:rFonts w:ascii="Times New Roman" w:hAnsi="Times New Roman" w:eastAsia="宋体" w:cs="Times New Roman"/>
                <w:color w:val="000000" w:themeColor="text1"/>
                <w14:textFill>
                  <w14:solidFill>
                    <w14:schemeClr w14:val="tx1"/>
                  </w14:solidFill>
                </w14:textFill>
              </w:rPr>
              <w:t>五</w:t>
            </w:r>
            <w:r>
              <w:rPr>
                <w:rFonts w:hint="eastAsia" w:ascii="Times New Roman" w:hAnsi="Times New Roman" w:eastAsia="宋体" w:cs="Times New Roman"/>
                <w:color w:val="000000" w:themeColor="text1"/>
                <w14:textFill>
                  <w14:solidFill>
                    <w14:schemeClr w14:val="tx1"/>
                  </w14:solidFill>
                </w14:textFill>
              </w:rPr>
              <w:t>版），梁昆淼编，高等教育出版社，</w:t>
            </w:r>
            <w:r>
              <w:rPr>
                <w:rFonts w:ascii="Times New Roman" w:hAnsi="Times New Roman" w:eastAsia="宋体" w:cs="Times New Roman"/>
                <w:color w:val="000000" w:themeColor="text1"/>
                <w14:textFill>
                  <w14:solidFill>
                    <w14:schemeClr w14:val="tx1"/>
                  </w14:solidFill>
                </w14:textFill>
              </w:rPr>
              <w:t>2</w:t>
            </w:r>
            <w:bookmarkStart w:id="0" w:name="_GoBack"/>
            <w:bookmarkEnd w:id="0"/>
            <w:r>
              <w:rPr>
                <w:rFonts w:ascii="Times New Roman" w:hAnsi="Times New Roman" w:eastAsia="宋体" w:cs="Times New Roman"/>
                <w:color w:val="000000" w:themeColor="text1"/>
                <w14:textFill>
                  <w14:solidFill>
                    <w14:schemeClr w14:val="tx1"/>
                  </w14:solidFill>
                </w14:textFill>
              </w:rPr>
              <w:t>020</w:t>
            </w:r>
            <w:r>
              <w:rPr>
                <w:rFonts w:hint="eastAsia" w:ascii="Times New Roman" w:hAnsi="Times New Roman" w:eastAsia="宋体" w:cs="Times New Roman"/>
                <w:color w:val="000000" w:themeColor="text1"/>
                <w14:textFill>
                  <w14:solidFill>
                    <w14:schemeClr w14:val="tx1"/>
                  </w14:solidFill>
                </w14:textFill>
              </w:rPr>
              <w:t>年，</w:t>
            </w:r>
            <w:r>
              <w:rPr>
                <w:rFonts w:ascii="Times New Roman" w:hAnsi="Times New Roman" w:eastAsia="宋体" w:cs="Times New Roman"/>
                <w:color w:val="000000" w:themeColor="text1"/>
                <w14:textFill>
                  <w14:solidFill>
                    <w14:schemeClr w14:val="tx1"/>
                  </w14:solidFill>
                </w14:textFill>
              </w:rPr>
              <w:t>ISBN: 9787040514575</w:t>
            </w:r>
            <w:r>
              <w:rPr>
                <w:rFonts w:hint="eastAsia" w:ascii="Times New Roman" w:hAnsi="Times New Roman" w:eastAsia="宋体" w:cs="Times New Roman"/>
                <w:color w:val="000000" w:themeColor="text1"/>
                <w14:textFill>
                  <w14:solidFill>
                    <w14:schemeClr w14:val="tx1"/>
                  </w14:solidFill>
                </w14:textFill>
              </w:rPr>
              <w:t>。</w:t>
            </w:r>
          </w:p>
        </w:tc>
      </w:tr>
      <w:tr w14:paraId="23EA5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9781" w:type="dxa"/>
            <w:gridSpan w:val="4"/>
          </w:tcPr>
          <w:p w14:paraId="06725B99">
            <w:pPr>
              <w:rPr>
                <w:rFonts w:ascii="Times New Roman" w:hAnsi="Times New Roman" w:eastAsia="宋体" w:cs="Times New Roman"/>
                <w:b/>
                <w:color w:val="000000" w:themeColor="text1"/>
                <w14:textFill>
                  <w14:solidFill>
                    <w14:schemeClr w14:val="tx1"/>
                  </w14:solidFill>
                </w14:textFill>
              </w:rPr>
            </w:pPr>
            <w:r>
              <w:rPr>
                <w:rFonts w:hint="eastAsia" w:ascii="Times New Roman" w:hAnsi="Times New Roman" w:eastAsia="宋体" w:cs="Times New Roman"/>
                <w:b/>
                <w:color w:val="000000" w:themeColor="text1"/>
                <w14:textFill>
                  <w14:solidFill>
                    <w14:schemeClr w14:val="tx1"/>
                  </w14:solidFill>
                </w14:textFill>
              </w:rPr>
              <w:t>备注</w:t>
            </w:r>
          </w:p>
          <w:p w14:paraId="6C30B706">
            <w:pPr>
              <w:rPr>
                <w:rFonts w:ascii="Times New Roman" w:hAnsi="Times New Roman" w:eastAsia="宋体" w:cs="Times New Roman"/>
                <w:b/>
                <w:color w:val="000000" w:themeColor="text1"/>
                <w14:textFill>
                  <w14:solidFill>
                    <w14:schemeClr w14:val="tx1"/>
                  </w14:solidFill>
                </w14:textFill>
              </w:rPr>
            </w:pPr>
            <w:r>
              <w:rPr>
                <w:rFonts w:hint="eastAsia" w:ascii="Times New Roman" w:hAnsi="Times New Roman" w:cs="Times New Roman"/>
                <w:b/>
                <w:color w:val="000000" w:themeColor="text1"/>
                <w14:textFill>
                  <w14:solidFill>
                    <w14:schemeClr w14:val="tx1"/>
                  </w14:solidFill>
                </w14:textFill>
              </w:rPr>
              <w:t>本科目考试不允许携带及使用任何型号的计算器。</w:t>
            </w:r>
          </w:p>
        </w:tc>
      </w:tr>
    </w:tbl>
    <w:p w14:paraId="193308DA">
      <w:pPr>
        <w:rPr>
          <w:color w:val="000000" w:themeColor="text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795E2DB-F3A9-4858-8EAB-E45AFBFC626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方正仿宋_GBK">
    <w:panose1 w:val="02000000000000000000"/>
    <w:charset w:val="86"/>
    <w:family w:val="script"/>
    <w:pitch w:val="default"/>
    <w:sig w:usb0="A00002BF" w:usb1="38CF7CFA" w:usb2="00082016" w:usb3="00000000" w:csb0="00040001" w:csb1="00000000"/>
    <w:embedRegular r:id="rId2" w:fontKey="{BC64ED6F-D1BA-43F8-9E01-9A8276F1E05E}"/>
  </w:font>
  <w:font w:name="Helvetica">
    <w:altName w:val="Arial"/>
    <w:panose1 w:val="020B0604020202020204"/>
    <w:charset w:val="00"/>
    <w:family w:val="swiss"/>
    <w:pitch w:val="default"/>
    <w:sig w:usb0="00000000" w:usb1="00000000" w:usb2="00000000" w:usb3="00000000" w:csb0="00000001" w:csb1="00000000"/>
    <w:embedRegular r:id="rId3" w:fontKey="{AE5CE3F9-1954-4299-9E36-14DEB5D196FD}"/>
  </w:font>
  <w:font w:name="等线">
    <w:panose1 w:val="02010600030101010101"/>
    <w:charset w:val="86"/>
    <w:family w:val="auto"/>
    <w:pitch w:val="default"/>
    <w:sig w:usb0="A00002BF" w:usb1="38CF7CFA" w:usb2="00000016" w:usb3="00000000" w:csb0="0004000F" w:csb1="00000000"/>
    <w:embedRegular r:id="rId4" w:fontKey="{3EC04F09-44DB-427A-86B4-DCCB5467B9FD}"/>
  </w:font>
  <w:font w:name="WPSEMBED1">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39387793"/>
    </w:sdtPr>
    <w:sdtContent>
      <w:p w14:paraId="0F1AFBA8">
        <w:pPr>
          <w:pStyle w:val="7"/>
          <w:jc w:val="center"/>
        </w:pPr>
        <w:r>
          <w:fldChar w:fldCharType="begin"/>
        </w:r>
        <w:r>
          <w:instrText xml:space="preserve">PAGE   \* MERGEFORMAT</w:instrText>
        </w:r>
        <w:r>
          <w:fldChar w:fldCharType="separate"/>
        </w:r>
        <w:r>
          <w:rPr>
            <w:lang w:val="zh-CN"/>
          </w:rPr>
          <w:t>7</w:t>
        </w:r>
        <w:r>
          <w:fldChar w:fldCharType="end"/>
        </w:r>
      </w:p>
    </w:sdtContent>
  </w:sdt>
  <w:p w14:paraId="59B91744">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0C66F">
    <w:pPr>
      <w:pStyle w:val="8"/>
      <w:rPr>
        <w:rFonts w:ascii="Times New Roman" w:hAnsi="Times New Roman" w:cs="Times New Roman"/>
        <w:sz w:val="21"/>
        <w:szCs w:val="21"/>
      </w:rPr>
    </w:pPr>
    <w:r>
      <w:rPr>
        <w:rFonts w:hint="eastAsia" w:ascii="Times New Roman" w:hAnsi="Times New Roman" w:cs="Times New Roman"/>
        <w:sz w:val="21"/>
        <w:szCs w:val="21"/>
      </w:rPr>
      <w:t>重庆邮电大学</w:t>
    </w:r>
    <w:r>
      <w:rPr>
        <w:rFonts w:ascii="Times New Roman" w:hAnsi="Times New Roman" w:cs="Times New Roman"/>
        <w:sz w:val="21"/>
        <w:szCs w:val="21"/>
      </w:rPr>
      <w:t>202</w:t>
    </w:r>
    <w:r>
      <w:rPr>
        <w:rFonts w:hint="eastAsia" w:ascii="Times New Roman" w:hAnsi="Times New Roman" w:cs="Times New Roman"/>
        <w:sz w:val="21"/>
        <w:szCs w:val="21"/>
        <w:lang w:val="en-US" w:eastAsia="zh-CN"/>
      </w:rPr>
      <w:t>7</w:t>
    </w:r>
    <w:r>
      <w:rPr>
        <w:rFonts w:hint="eastAsia" w:ascii="Times New Roman" w:hAnsi="Times New Roman" w:cs="Times New Roman"/>
        <w:sz w:val="21"/>
        <w:szCs w:val="21"/>
      </w:rPr>
      <w:t>年全国硕士研究生招生考试自命题科目考试大纲</w:t>
    </w:r>
    <w:r>
      <w:rPr>
        <w:rFonts w:ascii="Times New Roman" w:hAnsi="Times New Roman" w:cs="Times New Roman"/>
      </w:rPr>
      <w:pict>
        <v:shape id="PowerPlusWaterMarkObject113236908" o:spid="_x0000_s4098" o:spt="136" type="#_x0000_t136" style="position:absolute;left:0pt;height:43.9pt;width:442.5pt;mso-position-horizontal:center;mso-position-horizontal-relative:margin;mso-position-vertical:center;mso-position-vertical-relative:margin;rotation:20643840f;z-index:-251655168;mso-width-relative:page;mso-height-relative:page;" fillcolor="#95B3D7" filled="t" stroked="f" coordsize="21600,21600" o:allowincell="f">
          <v:path/>
          <v:fill on="t" focussize="0,0"/>
          <v:stroke on="f"/>
          <v:imagedata o:title=""/>
          <o:lock v:ext="edit"/>
          <v:textpath on="t" fitshape="t" fitpath="t" trim="f" xscale="f" string="重庆邮电大学版权所有" style="font-family:黑体;font-size:44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68CCE">
    <w:pPr>
      <w:pStyle w:val="8"/>
    </w:pPr>
    <w:r>
      <w:pict>
        <v:shape id="PowerPlusWaterMarkObject113236907" o:spid="_x0000_s4099" o:spt="136" type="#_x0000_t136" style="position:absolute;left:0pt;height:43.9pt;width:442.5pt;mso-position-horizontal:center;mso-position-horizontal-relative:margin;mso-position-vertical:center;mso-position-vertical-relative:margin;rotation:20643840f;z-index:-251656192;mso-width-relative:page;mso-height-relative:page;" fillcolor="#95B3D7" filled="t" stroked="f" coordsize="21600,21600" o:allowincell="f">
          <v:path/>
          <v:fill on="t" focussize="0,0"/>
          <v:stroke on="f"/>
          <v:imagedata o:title=""/>
          <o:lock v:ext="edit"/>
          <v:textpath on="t" fitshape="t" fitpath="t" trim="f" xscale="f" string="重庆邮电大学版权所有" style="font-family:黑体;font-size:44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D9B9C">
    <w:pPr>
      <w:pStyle w:val="8"/>
    </w:pPr>
    <w:r>
      <w:pict>
        <v:shape id="PowerPlusWaterMarkObject113236906" o:spid="_x0000_s4097" o:spt="136" type="#_x0000_t136" style="position:absolute;left:0pt;height:43.9pt;width:442.5pt;mso-position-horizontal:center;mso-position-horizontal-relative:margin;mso-position-vertical:center;mso-position-vertical-relative:margin;rotation:20643840f;z-index:-251657216;mso-width-relative:page;mso-height-relative:page;" fillcolor="#95B3D7" filled="t" stroked="f" coordsize="21600,21600" o:allowincell="f">
          <v:path/>
          <v:fill on="t" focussize="0,0"/>
          <v:stroke on="f"/>
          <v:imagedata o:title=""/>
          <o:lock v:ext="edit"/>
          <v:textpath on="t" fitshape="t" fitpath="t" trim="f" xscale="f" string="重庆邮电大学版权所有" style="font-family:黑体;font-size:44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A4BCAA"/>
    <w:multiLevelType w:val="singleLevel"/>
    <w:tmpl w:val="9EA4BCAA"/>
    <w:lvl w:ilvl="0" w:tentative="0">
      <w:start w:val="1"/>
      <w:numFmt w:val="decimal"/>
      <w:lvlText w:val="%1."/>
      <w:lvlJc w:val="left"/>
      <w:pPr>
        <w:tabs>
          <w:tab w:val="left" w:pos="312"/>
        </w:tabs>
      </w:pPr>
    </w:lvl>
  </w:abstractNum>
  <w:abstractNum w:abstractNumId="1">
    <w:nsid w:val="75A163B1"/>
    <w:multiLevelType w:val="multilevel"/>
    <w:tmpl w:val="75A163B1"/>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EyYTNlYjRlMjk2ZTJhZjU2MzdhNTg4ODA1OGEwMTcifQ=="/>
  </w:docVars>
  <w:rsids>
    <w:rsidRoot w:val="005570BB"/>
    <w:rsid w:val="0001363E"/>
    <w:rsid w:val="00031A55"/>
    <w:rsid w:val="00047837"/>
    <w:rsid w:val="000546CF"/>
    <w:rsid w:val="00056430"/>
    <w:rsid w:val="00064943"/>
    <w:rsid w:val="00070B2B"/>
    <w:rsid w:val="000A0F5D"/>
    <w:rsid w:val="000C01FA"/>
    <w:rsid w:val="000C1CBA"/>
    <w:rsid w:val="000C2A89"/>
    <w:rsid w:val="000D2708"/>
    <w:rsid w:val="000D6C93"/>
    <w:rsid w:val="000E2BEB"/>
    <w:rsid w:val="000E7C41"/>
    <w:rsid w:val="000F4547"/>
    <w:rsid w:val="001052F4"/>
    <w:rsid w:val="001224F2"/>
    <w:rsid w:val="00122C8C"/>
    <w:rsid w:val="00125B26"/>
    <w:rsid w:val="00144634"/>
    <w:rsid w:val="00145C57"/>
    <w:rsid w:val="001463A9"/>
    <w:rsid w:val="00172B8E"/>
    <w:rsid w:val="00184397"/>
    <w:rsid w:val="00186E89"/>
    <w:rsid w:val="001921E6"/>
    <w:rsid w:val="001C3D8F"/>
    <w:rsid w:val="001D1890"/>
    <w:rsid w:val="001E0917"/>
    <w:rsid w:val="001E1B5E"/>
    <w:rsid w:val="001E53D3"/>
    <w:rsid w:val="001F4245"/>
    <w:rsid w:val="001F5888"/>
    <w:rsid w:val="001F7211"/>
    <w:rsid w:val="00200565"/>
    <w:rsid w:val="00214120"/>
    <w:rsid w:val="0022081E"/>
    <w:rsid w:val="002301B7"/>
    <w:rsid w:val="0024319B"/>
    <w:rsid w:val="00264FE9"/>
    <w:rsid w:val="00275F09"/>
    <w:rsid w:val="0028453A"/>
    <w:rsid w:val="002C1C4A"/>
    <w:rsid w:val="002C31A8"/>
    <w:rsid w:val="002D2CA0"/>
    <w:rsid w:val="002D6E3F"/>
    <w:rsid w:val="002E43D7"/>
    <w:rsid w:val="002F6C23"/>
    <w:rsid w:val="0030287B"/>
    <w:rsid w:val="00305B38"/>
    <w:rsid w:val="003102D7"/>
    <w:rsid w:val="003330E9"/>
    <w:rsid w:val="00345945"/>
    <w:rsid w:val="00351DF8"/>
    <w:rsid w:val="00361875"/>
    <w:rsid w:val="00362751"/>
    <w:rsid w:val="003744C8"/>
    <w:rsid w:val="003808EF"/>
    <w:rsid w:val="00380D9B"/>
    <w:rsid w:val="00380F82"/>
    <w:rsid w:val="00381870"/>
    <w:rsid w:val="00381B5A"/>
    <w:rsid w:val="003921A2"/>
    <w:rsid w:val="00396DFE"/>
    <w:rsid w:val="003A31F7"/>
    <w:rsid w:val="003C076E"/>
    <w:rsid w:val="003C6CAA"/>
    <w:rsid w:val="003F1DB9"/>
    <w:rsid w:val="003F5EF7"/>
    <w:rsid w:val="00404011"/>
    <w:rsid w:val="004113DD"/>
    <w:rsid w:val="00412AF6"/>
    <w:rsid w:val="00412B0B"/>
    <w:rsid w:val="00415EAD"/>
    <w:rsid w:val="0044015C"/>
    <w:rsid w:val="004717F2"/>
    <w:rsid w:val="00476EB2"/>
    <w:rsid w:val="00482DD2"/>
    <w:rsid w:val="00486B46"/>
    <w:rsid w:val="004A05E6"/>
    <w:rsid w:val="004B35B0"/>
    <w:rsid w:val="004C1589"/>
    <w:rsid w:val="004D3E9F"/>
    <w:rsid w:val="004D6833"/>
    <w:rsid w:val="004E0730"/>
    <w:rsid w:val="004E186F"/>
    <w:rsid w:val="00524124"/>
    <w:rsid w:val="00530CBF"/>
    <w:rsid w:val="00556F29"/>
    <w:rsid w:val="005570BB"/>
    <w:rsid w:val="005672A7"/>
    <w:rsid w:val="00567853"/>
    <w:rsid w:val="005855E3"/>
    <w:rsid w:val="005A5626"/>
    <w:rsid w:val="005B49FF"/>
    <w:rsid w:val="005C2950"/>
    <w:rsid w:val="005D4191"/>
    <w:rsid w:val="005E4682"/>
    <w:rsid w:val="0060361F"/>
    <w:rsid w:val="006037A1"/>
    <w:rsid w:val="0060496E"/>
    <w:rsid w:val="00612EF6"/>
    <w:rsid w:val="00616F3A"/>
    <w:rsid w:val="006263CA"/>
    <w:rsid w:val="00631186"/>
    <w:rsid w:val="00632169"/>
    <w:rsid w:val="0064052D"/>
    <w:rsid w:val="00641733"/>
    <w:rsid w:val="00644D15"/>
    <w:rsid w:val="006705DE"/>
    <w:rsid w:val="006817C7"/>
    <w:rsid w:val="0068767C"/>
    <w:rsid w:val="006C1612"/>
    <w:rsid w:val="006C2355"/>
    <w:rsid w:val="006D70BD"/>
    <w:rsid w:val="006E0B18"/>
    <w:rsid w:val="006E2663"/>
    <w:rsid w:val="006F204F"/>
    <w:rsid w:val="00717074"/>
    <w:rsid w:val="007244F5"/>
    <w:rsid w:val="00743958"/>
    <w:rsid w:val="007666E4"/>
    <w:rsid w:val="007701E6"/>
    <w:rsid w:val="00775E7D"/>
    <w:rsid w:val="007762E9"/>
    <w:rsid w:val="007B200D"/>
    <w:rsid w:val="007C6CD4"/>
    <w:rsid w:val="007D20E1"/>
    <w:rsid w:val="007E33B4"/>
    <w:rsid w:val="00813A69"/>
    <w:rsid w:val="00833622"/>
    <w:rsid w:val="00842B29"/>
    <w:rsid w:val="00852EC4"/>
    <w:rsid w:val="008736F4"/>
    <w:rsid w:val="00875452"/>
    <w:rsid w:val="00877D0E"/>
    <w:rsid w:val="008807E8"/>
    <w:rsid w:val="008862CC"/>
    <w:rsid w:val="00897A33"/>
    <w:rsid w:val="008A3C53"/>
    <w:rsid w:val="008B024D"/>
    <w:rsid w:val="008B297C"/>
    <w:rsid w:val="008C279A"/>
    <w:rsid w:val="008C7854"/>
    <w:rsid w:val="008C7E5D"/>
    <w:rsid w:val="008F10C5"/>
    <w:rsid w:val="0091123B"/>
    <w:rsid w:val="009272DB"/>
    <w:rsid w:val="00934D5D"/>
    <w:rsid w:val="009419C3"/>
    <w:rsid w:val="00944EBD"/>
    <w:rsid w:val="0094687B"/>
    <w:rsid w:val="00992F07"/>
    <w:rsid w:val="009A41D2"/>
    <w:rsid w:val="009B19D5"/>
    <w:rsid w:val="009C1A6C"/>
    <w:rsid w:val="009C2C03"/>
    <w:rsid w:val="009C64E6"/>
    <w:rsid w:val="009E5A7A"/>
    <w:rsid w:val="00A04DD0"/>
    <w:rsid w:val="00A11A9A"/>
    <w:rsid w:val="00A135FC"/>
    <w:rsid w:val="00A41561"/>
    <w:rsid w:val="00A41562"/>
    <w:rsid w:val="00A5527E"/>
    <w:rsid w:val="00A575F5"/>
    <w:rsid w:val="00A6071F"/>
    <w:rsid w:val="00A62C67"/>
    <w:rsid w:val="00A6549E"/>
    <w:rsid w:val="00A67B6E"/>
    <w:rsid w:val="00A830E6"/>
    <w:rsid w:val="00A90588"/>
    <w:rsid w:val="00A9786B"/>
    <w:rsid w:val="00AA6C3B"/>
    <w:rsid w:val="00AA7E67"/>
    <w:rsid w:val="00AB217F"/>
    <w:rsid w:val="00AB3FBA"/>
    <w:rsid w:val="00AB55D4"/>
    <w:rsid w:val="00AC7B31"/>
    <w:rsid w:val="00AE0DAA"/>
    <w:rsid w:val="00AE4277"/>
    <w:rsid w:val="00AE6B01"/>
    <w:rsid w:val="00B031C5"/>
    <w:rsid w:val="00B12BAA"/>
    <w:rsid w:val="00B23E5C"/>
    <w:rsid w:val="00B24A3C"/>
    <w:rsid w:val="00B35BBA"/>
    <w:rsid w:val="00B42FCE"/>
    <w:rsid w:val="00B45DC5"/>
    <w:rsid w:val="00B55B94"/>
    <w:rsid w:val="00B56100"/>
    <w:rsid w:val="00B63257"/>
    <w:rsid w:val="00B76C6A"/>
    <w:rsid w:val="00B77C12"/>
    <w:rsid w:val="00B83322"/>
    <w:rsid w:val="00B83C6F"/>
    <w:rsid w:val="00B97D34"/>
    <w:rsid w:val="00BA6956"/>
    <w:rsid w:val="00BB0AF7"/>
    <w:rsid w:val="00BB637F"/>
    <w:rsid w:val="00BC3EED"/>
    <w:rsid w:val="00BF3551"/>
    <w:rsid w:val="00BF6161"/>
    <w:rsid w:val="00C00C50"/>
    <w:rsid w:val="00C0748F"/>
    <w:rsid w:val="00C11DC2"/>
    <w:rsid w:val="00C20691"/>
    <w:rsid w:val="00C240E4"/>
    <w:rsid w:val="00C25318"/>
    <w:rsid w:val="00C41C76"/>
    <w:rsid w:val="00C70837"/>
    <w:rsid w:val="00C75B66"/>
    <w:rsid w:val="00C76B1C"/>
    <w:rsid w:val="00C96151"/>
    <w:rsid w:val="00C97EBF"/>
    <w:rsid w:val="00CA04DD"/>
    <w:rsid w:val="00CB1C39"/>
    <w:rsid w:val="00CB404E"/>
    <w:rsid w:val="00CB44C1"/>
    <w:rsid w:val="00CC229F"/>
    <w:rsid w:val="00CD4173"/>
    <w:rsid w:val="00CD62B7"/>
    <w:rsid w:val="00D0047D"/>
    <w:rsid w:val="00D02D33"/>
    <w:rsid w:val="00D1779E"/>
    <w:rsid w:val="00D30C74"/>
    <w:rsid w:val="00D40F19"/>
    <w:rsid w:val="00D518AA"/>
    <w:rsid w:val="00D51D18"/>
    <w:rsid w:val="00D55F60"/>
    <w:rsid w:val="00D57E45"/>
    <w:rsid w:val="00D94A53"/>
    <w:rsid w:val="00DB0682"/>
    <w:rsid w:val="00DB66CA"/>
    <w:rsid w:val="00DD603D"/>
    <w:rsid w:val="00DE5E29"/>
    <w:rsid w:val="00E44861"/>
    <w:rsid w:val="00E47DCC"/>
    <w:rsid w:val="00E619F0"/>
    <w:rsid w:val="00E64B4F"/>
    <w:rsid w:val="00E7199A"/>
    <w:rsid w:val="00E76490"/>
    <w:rsid w:val="00E822EA"/>
    <w:rsid w:val="00E83467"/>
    <w:rsid w:val="00E86A74"/>
    <w:rsid w:val="00E90EA9"/>
    <w:rsid w:val="00E9389E"/>
    <w:rsid w:val="00EA3FE7"/>
    <w:rsid w:val="00EB367E"/>
    <w:rsid w:val="00EB3FE1"/>
    <w:rsid w:val="00EB609F"/>
    <w:rsid w:val="00ED091D"/>
    <w:rsid w:val="00EE1C1B"/>
    <w:rsid w:val="00EF26E6"/>
    <w:rsid w:val="00EF2F0E"/>
    <w:rsid w:val="00EF7381"/>
    <w:rsid w:val="00F072E3"/>
    <w:rsid w:val="00F224D7"/>
    <w:rsid w:val="00F400DF"/>
    <w:rsid w:val="00F725DC"/>
    <w:rsid w:val="00F72E2D"/>
    <w:rsid w:val="00F846BD"/>
    <w:rsid w:val="00F956F2"/>
    <w:rsid w:val="00FC213F"/>
    <w:rsid w:val="00FE3FBE"/>
    <w:rsid w:val="00FF29D3"/>
    <w:rsid w:val="00FF5896"/>
    <w:rsid w:val="01A55195"/>
    <w:rsid w:val="065C0E9E"/>
    <w:rsid w:val="07B36044"/>
    <w:rsid w:val="088D44F0"/>
    <w:rsid w:val="094F2FFA"/>
    <w:rsid w:val="0C3712DB"/>
    <w:rsid w:val="0FB32A22"/>
    <w:rsid w:val="107A3464"/>
    <w:rsid w:val="10E151AF"/>
    <w:rsid w:val="11182F3D"/>
    <w:rsid w:val="13713E35"/>
    <w:rsid w:val="14406FCD"/>
    <w:rsid w:val="18DF4361"/>
    <w:rsid w:val="192E304A"/>
    <w:rsid w:val="194D2A7E"/>
    <w:rsid w:val="1A886A3A"/>
    <w:rsid w:val="1B5B1BCF"/>
    <w:rsid w:val="1CBA415B"/>
    <w:rsid w:val="1E9C7CB9"/>
    <w:rsid w:val="242F6529"/>
    <w:rsid w:val="25837C75"/>
    <w:rsid w:val="274057F2"/>
    <w:rsid w:val="2A0259AF"/>
    <w:rsid w:val="2AAB1419"/>
    <w:rsid w:val="2B454823"/>
    <w:rsid w:val="2CB077BF"/>
    <w:rsid w:val="2D2D332C"/>
    <w:rsid w:val="2EA4127F"/>
    <w:rsid w:val="2EEA7E9C"/>
    <w:rsid w:val="301C3A83"/>
    <w:rsid w:val="315300D2"/>
    <w:rsid w:val="32583F1C"/>
    <w:rsid w:val="335C2BAB"/>
    <w:rsid w:val="365B38A7"/>
    <w:rsid w:val="36B10C29"/>
    <w:rsid w:val="37DB6F17"/>
    <w:rsid w:val="39B80963"/>
    <w:rsid w:val="3A6350BC"/>
    <w:rsid w:val="3B2B5560"/>
    <w:rsid w:val="3B851E35"/>
    <w:rsid w:val="3E455C67"/>
    <w:rsid w:val="40144E08"/>
    <w:rsid w:val="41531E14"/>
    <w:rsid w:val="42B57D84"/>
    <w:rsid w:val="44291DE8"/>
    <w:rsid w:val="46425853"/>
    <w:rsid w:val="46E0411D"/>
    <w:rsid w:val="479D79A0"/>
    <w:rsid w:val="4D7E60F5"/>
    <w:rsid w:val="4DB3165D"/>
    <w:rsid w:val="518C0186"/>
    <w:rsid w:val="51A72898"/>
    <w:rsid w:val="537346D7"/>
    <w:rsid w:val="545B4E15"/>
    <w:rsid w:val="548F5EC2"/>
    <w:rsid w:val="54E933F8"/>
    <w:rsid w:val="55D40630"/>
    <w:rsid w:val="56002787"/>
    <w:rsid w:val="579B004B"/>
    <w:rsid w:val="580713DC"/>
    <w:rsid w:val="59700A19"/>
    <w:rsid w:val="5C7F7447"/>
    <w:rsid w:val="630428FB"/>
    <w:rsid w:val="650C7995"/>
    <w:rsid w:val="65BE44B4"/>
    <w:rsid w:val="66F30CFB"/>
    <w:rsid w:val="66FF0BFB"/>
    <w:rsid w:val="679A1AA4"/>
    <w:rsid w:val="6B4B56D6"/>
    <w:rsid w:val="6C9048EC"/>
    <w:rsid w:val="6CD5047F"/>
    <w:rsid w:val="6F4F5614"/>
    <w:rsid w:val="6F6C17F5"/>
    <w:rsid w:val="760E5F59"/>
    <w:rsid w:val="763656D5"/>
    <w:rsid w:val="76692D48"/>
    <w:rsid w:val="76E21731"/>
    <w:rsid w:val="77FC0152"/>
    <w:rsid w:val="78093A0D"/>
    <w:rsid w:val="7A7C3688"/>
    <w:rsid w:val="7D0F669E"/>
    <w:rsid w:val="7D3D69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annotation text"/>
    <w:basedOn w:val="1"/>
    <w:semiHidden/>
    <w:unhideWhenUsed/>
    <w:uiPriority w:val="99"/>
    <w:pPr>
      <w:jc w:val="left"/>
    </w:pPr>
  </w:style>
  <w:style w:type="paragraph" w:styleId="4">
    <w:name w:val="Body Text Indent"/>
    <w:basedOn w:val="1"/>
    <w:link w:val="15"/>
    <w:qFormat/>
    <w:uiPriority w:val="0"/>
    <w:pPr>
      <w:ind w:firstLine="420" w:firstLineChars="200"/>
    </w:pPr>
    <w:rPr>
      <w:rFonts w:ascii="宋体" w:hAnsi="宋体" w:eastAsia="宋体" w:cs="Times New Roman"/>
      <w:szCs w:val="24"/>
    </w:rPr>
  </w:style>
  <w:style w:type="paragraph" w:styleId="5">
    <w:name w:val="Body Text Indent 2"/>
    <w:basedOn w:val="1"/>
    <w:link w:val="16"/>
    <w:qFormat/>
    <w:uiPriority w:val="0"/>
    <w:pPr>
      <w:spacing w:after="120" w:line="480" w:lineRule="auto"/>
      <w:ind w:left="420" w:leftChars="200"/>
    </w:pPr>
    <w:rPr>
      <w:rFonts w:ascii="Times New Roman" w:hAnsi="Times New Roman" w:eastAsia="宋体" w:cs="Times New Roman"/>
      <w:szCs w:val="24"/>
    </w:rPr>
  </w:style>
  <w:style w:type="paragraph" w:styleId="6">
    <w:name w:val="Balloon Text"/>
    <w:basedOn w:val="1"/>
    <w:link w:val="19"/>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bCs/>
    </w:rPr>
  </w:style>
  <w:style w:type="character" w:customStyle="1" w:styleId="13">
    <w:name w:val="页眉 字符"/>
    <w:basedOn w:val="11"/>
    <w:link w:val="8"/>
    <w:qFormat/>
    <w:uiPriority w:val="99"/>
    <w:rPr>
      <w:sz w:val="18"/>
      <w:szCs w:val="18"/>
    </w:rPr>
  </w:style>
  <w:style w:type="character" w:customStyle="1" w:styleId="14">
    <w:name w:val="页脚 字符"/>
    <w:basedOn w:val="11"/>
    <w:link w:val="7"/>
    <w:qFormat/>
    <w:uiPriority w:val="99"/>
    <w:rPr>
      <w:sz w:val="18"/>
      <w:szCs w:val="18"/>
    </w:rPr>
  </w:style>
  <w:style w:type="character" w:customStyle="1" w:styleId="15">
    <w:name w:val="正文文本缩进 字符"/>
    <w:basedOn w:val="11"/>
    <w:link w:val="4"/>
    <w:qFormat/>
    <w:uiPriority w:val="0"/>
    <w:rPr>
      <w:rFonts w:ascii="宋体" w:hAnsi="宋体" w:eastAsia="宋体" w:cs="Times New Roman"/>
      <w:szCs w:val="24"/>
    </w:rPr>
  </w:style>
  <w:style w:type="character" w:customStyle="1" w:styleId="16">
    <w:name w:val="正文文本缩进 2 字符"/>
    <w:basedOn w:val="11"/>
    <w:link w:val="5"/>
    <w:qFormat/>
    <w:uiPriority w:val="0"/>
    <w:rPr>
      <w:rFonts w:ascii="Times New Roman" w:hAnsi="Times New Roman" w:eastAsia="宋体" w:cs="Times New Roman"/>
      <w:szCs w:val="24"/>
    </w:rPr>
  </w:style>
  <w:style w:type="paragraph" w:customStyle="1" w:styleId="17">
    <w:name w:val="正文1"/>
    <w:basedOn w:val="1"/>
    <w:qFormat/>
    <w:uiPriority w:val="0"/>
    <w:pPr>
      <w:spacing w:line="520" w:lineRule="exact"/>
      <w:ind w:firstLine="560" w:firstLineChars="200"/>
    </w:pPr>
    <w:rPr>
      <w:rFonts w:ascii="Times New Roman" w:hAnsi="Times New Roman" w:eastAsia="宋体" w:cs="Times New Roman"/>
      <w:sz w:val="28"/>
      <w:szCs w:val="28"/>
    </w:rPr>
  </w:style>
  <w:style w:type="paragraph" w:styleId="18">
    <w:name w:val="List Paragraph"/>
    <w:basedOn w:val="1"/>
    <w:qFormat/>
    <w:uiPriority w:val="34"/>
    <w:pPr>
      <w:ind w:firstLine="420" w:firstLineChars="200"/>
    </w:pPr>
  </w:style>
  <w:style w:type="character" w:customStyle="1" w:styleId="19">
    <w:name w:val="批注框文本 字符"/>
    <w:basedOn w:val="11"/>
    <w:link w:val="6"/>
    <w:semiHidden/>
    <w:qFormat/>
    <w:uiPriority w:val="99"/>
    <w:rPr>
      <w:sz w:val="18"/>
      <w:szCs w:val="18"/>
    </w:rPr>
  </w:style>
  <w:style w:type="paragraph" w:customStyle="1" w:styleId="20">
    <w:name w:val="Char Char Char Char"/>
    <w:basedOn w:val="1"/>
    <w:qFormat/>
    <w:uiPriority w:val="0"/>
    <w:rPr>
      <w:rFonts w:ascii="Tahoma" w:hAnsi="Tahoma" w:eastAsia="宋体" w:cs="Times New Roman"/>
      <w:sz w:val="24"/>
      <w:szCs w:val="20"/>
    </w:rPr>
  </w:style>
  <w:style w:type="table" w:customStyle="1" w:styleId="21">
    <w:name w:val="网格型1"/>
    <w:basedOn w:val="9"/>
    <w:qFormat/>
    <w:uiPriority w:val="3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
    <w:name w:val="网格型2"/>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9"/>
    <customShpInfo spid="_x0000_s409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B33B82-6ED5-4AF0-8242-AD14D0ADD540}">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Pages>
  <Words>3027</Words>
  <Characters>3464</Characters>
  <Lines>40</Lines>
  <Paragraphs>11</Paragraphs>
  <TotalTime>140</TotalTime>
  <ScaleCrop>false</ScaleCrop>
  <LinksUpToDate>false</LinksUpToDate>
  <CharactersWithSpaces>3517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2018-06-19T03:01:00Z</dcterms:created>
  <dc:creator>user</dc:creator>
  <cp:lastModifiedBy>杨美美</cp:lastModifiedBy>
  <cp:lastPrinted>2019-08-05T08:34:00Z</cp:lastPrinted>
  <dcterms:modified xsi:type="dcterms:W3CDTF">2026-07-16T08:59:05Z</dcterms:modified>
  <cp:revision>187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6F23BD83D2AC4A14A612B54DB4E4C1DD_13</vt:lpwstr>
  </property>
  <property fmtid="{D5CDD505-2E9C-101B-9397-08002B2CF9AE}" pid="4" name="KSOTemplateDocerSaveRecord">
    <vt:lpwstr>eyJoZGlkIjoiMGQ0ZTFmNzRiMDY2YjBmNmI4MjZmNmNhZDg5OTMyMzAiLCJ1c2VySWQiOiIzODAwNzQyNDcifQ==</vt:lpwstr>
  </property>
</Properties>
</file>