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781" w:type="dxa"/>
        <w:tblInd w:w="-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1243"/>
        <w:gridCol w:w="2009"/>
        <w:gridCol w:w="4504"/>
      </w:tblGrid>
      <w:tr w14:paraId="5E65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2025" w:type="dxa"/>
            <w:vAlign w:val="center"/>
          </w:tcPr>
          <w:p w14:paraId="7ACA4C5F">
            <w:pPr>
              <w:jc w:val="center"/>
              <w:rPr>
                <w:rFonts w:hint="eastAsia" w:ascii="仿宋" w:hAnsi="仿宋" w:eastAsia="仿宋" w:cs="仿宋"/>
                <w:b/>
                <w:bCs/>
                <w:sz w:val="24"/>
                <w:szCs w:val="24"/>
                <w:vertAlign w:val="baseline"/>
              </w:rPr>
            </w:pPr>
            <w:r>
              <w:rPr>
                <w:rFonts w:hint="eastAsia" w:ascii="仿宋" w:hAnsi="仿宋" w:eastAsia="仿宋" w:cs="仿宋"/>
                <w:b/>
                <w:bCs/>
                <w:sz w:val="24"/>
                <w:szCs w:val="24"/>
                <w:vertAlign w:val="baseline"/>
              </w:rPr>
              <w:t>招生学院及代码</w:t>
            </w:r>
          </w:p>
        </w:tc>
        <w:tc>
          <w:tcPr>
            <w:tcW w:w="1243" w:type="dxa"/>
            <w:vAlign w:val="center"/>
          </w:tcPr>
          <w:p w14:paraId="500BD92D">
            <w:pPr>
              <w:jc w:val="center"/>
              <w:rPr>
                <w:rFonts w:hint="eastAsia" w:ascii="仿宋" w:hAnsi="仿宋" w:eastAsia="仿宋" w:cs="仿宋"/>
                <w:b/>
                <w:bCs/>
                <w:sz w:val="24"/>
                <w:szCs w:val="24"/>
                <w:vertAlign w:val="baseline"/>
              </w:rPr>
            </w:pPr>
            <w:r>
              <w:rPr>
                <w:rFonts w:hint="eastAsia" w:ascii="仿宋" w:hAnsi="仿宋" w:eastAsia="仿宋" w:cs="仿宋"/>
                <w:b/>
                <w:bCs/>
                <w:sz w:val="24"/>
                <w:szCs w:val="24"/>
                <w:vertAlign w:val="baseline"/>
              </w:rPr>
              <w:t>类型</w:t>
            </w:r>
          </w:p>
        </w:tc>
        <w:tc>
          <w:tcPr>
            <w:tcW w:w="2009" w:type="dxa"/>
            <w:vAlign w:val="center"/>
          </w:tcPr>
          <w:p w14:paraId="4D6E4984">
            <w:pPr>
              <w:jc w:val="center"/>
              <w:rPr>
                <w:rFonts w:hint="eastAsia" w:ascii="仿宋" w:hAnsi="仿宋" w:eastAsia="仿宋" w:cs="仿宋"/>
                <w:b/>
                <w:bCs/>
                <w:sz w:val="24"/>
                <w:szCs w:val="24"/>
                <w:vertAlign w:val="baseline"/>
              </w:rPr>
            </w:pPr>
            <w:r>
              <w:rPr>
                <w:rFonts w:hint="eastAsia" w:ascii="仿宋" w:hAnsi="仿宋" w:eastAsia="仿宋" w:cs="仿宋"/>
                <w:b/>
                <w:bCs/>
                <w:sz w:val="24"/>
                <w:szCs w:val="24"/>
                <w:vertAlign w:val="baseline"/>
              </w:rPr>
              <w:t>考试科目及代码</w:t>
            </w:r>
          </w:p>
        </w:tc>
        <w:tc>
          <w:tcPr>
            <w:tcW w:w="4504" w:type="dxa"/>
            <w:vAlign w:val="center"/>
          </w:tcPr>
          <w:p w14:paraId="734F8945">
            <w:pPr>
              <w:jc w:val="center"/>
              <w:rPr>
                <w:rFonts w:hint="eastAsia" w:ascii="仿宋" w:hAnsi="仿宋" w:eastAsia="仿宋" w:cs="仿宋"/>
                <w:b/>
                <w:bCs/>
                <w:sz w:val="24"/>
                <w:szCs w:val="24"/>
                <w:vertAlign w:val="baseline"/>
              </w:rPr>
            </w:pPr>
            <w:r>
              <w:rPr>
                <w:rFonts w:hint="eastAsia" w:ascii="仿宋" w:hAnsi="仿宋" w:eastAsia="仿宋" w:cs="仿宋"/>
                <w:b/>
                <w:bCs/>
                <w:sz w:val="24"/>
                <w:szCs w:val="24"/>
                <w:vertAlign w:val="baseline"/>
              </w:rPr>
              <w:t>参考书目</w:t>
            </w:r>
          </w:p>
        </w:tc>
      </w:tr>
      <w:tr w14:paraId="181F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2025" w:type="dxa"/>
            <w:vAlign w:val="center"/>
          </w:tcPr>
          <w:p w14:paraId="318FC779">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44A0A0C2">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初试</w:t>
            </w:r>
          </w:p>
        </w:tc>
        <w:tc>
          <w:tcPr>
            <w:tcW w:w="2009" w:type="dxa"/>
            <w:vAlign w:val="center"/>
          </w:tcPr>
          <w:p w14:paraId="15AC1B01">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614</w:t>
            </w:r>
            <w:r>
              <w:rPr>
                <w:rFonts w:hint="default" w:ascii="Times New Roman" w:hAnsi="Times New Roman" w:eastAsia="方正仿宋_GBK" w:cs="Times New Roman"/>
                <w:i w:val="0"/>
                <w:iCs w:val="0"/>
                <w:color w:val="333333"/>
                <w:kern w:val="0"/>
                <w:sz w:val="20"/>
                <w:szCs w:val="20"/>
                <w:u w:val="none"/>
                <w:lang w:val="en-US" w:eastAsia="zh-CN" w:bidi="ar"/>
              </w:rPr>
              <w:t>生物统计学</w:t>
            </w:r>
          </w:p>
        </w:tc>
        <w:tc>
          <w:tcPr>
            <w:tcW w:w="4504" w:type="dxa"/>
            <w:vAlign w:val="center"/>
          </w:tcPr>
          <w:p w14:paraId="3A0DD02D">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 李春喜、姜</w:t>
            </w:r>
            <w:bookmarkStart w:id="0" w:name="_GoBack"/>
            <w:bookmarkEnd w:id="0"/>
            <w:r>
              <w:rPr>
                <w:rStyle w:val="14"/>
                <w:rFonts w:hint="default" w:ascii="Times New Roman" w:hAnsi="Times New Roman" w:cs="Times New Roman"/>
                <w:i w:val="0"/>
                <w:iCs w:val="0"/>
                <w:color w:val="333333"/>
                <w:lang w:val="en-US" w:eastAsia="zh-CN" w:bidi="ar"/>
              </w:rPr>
              <w:t>丽娜、邵云、张黛静、马建辉，《生物统计学》（第六版），科学出版社，2023，ISBN：9787030760395。</w:t>
            </w:r>
            <w:r>
              <w:rPr>
                <w:rStyle w:val="14"/>
                <w:rFonts w:hint="default" w:ascii="Times New Roman" w:hAnsi="Times New Roman" w:cs="Times New Roman"/>
                <w:i w:val="0"/>
                <w:iCs w:val="0"/>
                <w:color w:val="333333"/>
                <w:lang w:val="en-US" w:eastAsia="zh-CN" w:bidi="ar"/>
              </w:rPr>
              <w:br w:type="textWrapping"/>
            </w:r>
            <w:r>
              <w:rPr>
                <w:rStyle w:val="14"/>
                <w:rFonts w:hint="default" w:ascii="Times New Roman" w:hAnsi="Times New Roman" w:cs="Times New Roman"/>
                <w:i w:val="0"/>
                <w:iCs w:val="0"/>
                <w:color w:val="333333"/>
                <w:lang w:val="en-US" w:eastAsia="zh-CN" w:bidi="ar"/>
              </w:rPr>
              <w:t>2. 李康、贺佳，《医学统计学》（第7版），人民卫生出版社，2018，ISBN：9787117266765。</w:t>
            </w:r>
          </w:p>
        </w:tc>
      </w:tr>
      <w:tr w14:paraId="2F20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vAlign w:val="center"/>
          </w:tcPr>
          <w:p w14:paraId="3011CB66">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64AAC8DC">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初试</w:t>
            </w:r>
          </w:p>
        </w:tc>
        <w:tc>
          <w:tcPr>
            <w:tcW w:w="2009" w:type="dxa"/>
            <w:vAlign w:val="center"/>
          </w:tcPr>
          <w:p w14:paraId="36C34EC3">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811</w:t>
            </w:r>
            <w:r>
              <w:rPr>
                <w:rFonts w:hint="default" w:ascii="Times New Roman" w:hAnsi="Times New Roman" w:eastAsia="方正仿宋_GBK" w:cs="Times New Roman"/>
                <w:i w:val="0"/>
                <w:iCs w:val="0"/>
                <w:color w:val="333333"/>
                <w:kern w:val="0"/>
                <w:sz w:val="20"/>
                <w:szCs w:val="20"/>
                <w:u w:val="none"/>
                <w:lang w:val="en-US" w:eastAsia="zh-CN" w:bidi="ar"/>
              </w:rPr>
              <w:t>生物医学传感器原理及应用</w:t>
            </w:r>
          </w:p>
        </w:tc>
        <w:tc>
          <w:tcPr>
            <w:tcW w:w="4504" w:type="dxa"/>
            <w:vAlign w:val="center"/>
          </w:tcPr>
          <w:p w14:paraId="6F07C360">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 彭承琳、侯文生、杨军，《生物医学传感器原理与应用》（第3版），重庆大学出版社，2019，ISBN：9787562460305。</w:t>
            </w:r>
            <w:r>
              <w:rPr>
                <w:rStyle w:val="14"/>
                <w:rFonts w:hint="default" w:ascii="Times New Roman" w:hAnsi="Times New Roman" w:cs="Times New Roman"/>
                <w:i w:val="0"/>
                <w:iCs w:val="0"/>
                <w:color w:val="333333"/>
                <w:lang w:val="en-US" w:eastAsia="zh-CN" w:bidi="ar"/>
              </w:rPr>
              <w:br w:type="textWrapping"/>
            </w:r>
            <w:r>
              <w:rPr>
                <w:rStyle w:val="14"/>
                <w:rFonts w:hint="default" w:ascii="Times New Roman" w:hAnsi="Times New Roman" w:cs="Times New Roman"/>
                <w:i w:val="0"/>
                <w:iCs w:val="0"/>
                <w:color w:val="333333"/>
                <w:lang w:val="en-US" w:eastAsia="zh-CN" w:bidi="ar"/>
              </w:rPr>
              <w:t>2. 吴建平、彭颖，《传感器原理及应用》（第4版），机械工业出版社，2021，ISBN：9787111685517。</w:t>
            </w:r>
          </w:p>
        </w:tc>
      </w:tr>
      <w:tr w14:paraId="4033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2025" w:type="dxa"/>
            <w:vAlign w:val="center"/>
          </w:tcPr>
          <w:p w14:paraId="30009F12">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7CB7B1A3">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初试</w:t>
            </w:r>
          </w:p>
        </w:tc>
        <w:tc>
          <w:tcPr>
            <w:tcW w:w="2009" w:type="dxa"/>
            <w:vAlign w:val="center"/>
          </w:tcPr>
          <w:p w14:paraId="4E7242FB">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812</w:t>
            </w:r>
            <w:r>
              <w:rPr>
                <w:rFonts w:hint="default" w:ascii="Times New Roman" w:hAnsi="Times New Roman" w:eastAsia="方正仿宋_GBK" w:cs="Times New Roman"/>
                <w:i w:val="0"/>
                <w:iCs w:val="0"/>
                <w:color w:val="333333"/>
                <w:kern w:val="0"/>
                <w:sz w:val="20"/>
                <w:szCs w:val="20"/>
                <w:u w:val="none"/>
                <w:lang w:val="en-US" w:eastAsia="zh-CN" w:bidi="ar"/>
              </w:rPr>
              <w:t>普通生物学</w:t>
            </w:r>
          </w:p>
        </w:tc>
        <w:tc>
          <w:tcPr>
            <w:tcW w:w="4504" w:type="dxa"/>
            <w:vAlign w:val="center"/>
          </w:tcPr>
          <w:p w14:paraId="79A3E026">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 赵进东，《陈阅增普通生物学》（第5版），高等教育出版社，2023，ISBN：9787040583151。</w:t>
            </w:r>
            <w:r>
              <w:rPr>
                <w:rStyle w:val="14"/>
                <w:rFonts w:hint="default" w:ascii="Times New Roman" w:hAnsi="Times New Roman" w:cs="Times New Roman"/>
                <w:i w:val="0"/>
                <w:iCs w:val="0"/>
                <w:color w:val="333333"/>
                <w:lang w:val="en-US" w:eastAsia="zh-CN" w:bidi="ar"/>
              </w:rPr>
              <w:br w:type="textWrapping"/>
            </w:r>
            <w:r>
              <w:rPr>
                <w:rStyle w:val="14"/>
                <w:rFonts w:hint="default" w:ascii="Times New Roman" w:hAnsi="Times New Roman" w:cs="Times New Roman"/>
                <w:i w:val="0"/>
                <w:iCs w:val="0"/>
                <w:color w:val="333333"/>
                <w:lang w:val="en-US" w:eastAsia="zh-CN" w:bidi="ar"/>
              </w:rPr>
              <w:t>2. 袁玲，《陈阅增普通生物学(第5版)同步辅导与习题集》，西北工业大学出版社，2024，ISBN：9787561293072。</w:t>
            </w:r>
          </w:p>
        </w:tc>
      </w:tr>
      <w:tr w14:paraId="33AF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2025" w:type="dxa"/>
            <w:vAlign w:val="center"/>
          </w:tcPr>
          <w:p w14:paraId="24806E45">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39E2ACBC">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复试</w:t>
            </w:r>
          </w:p>
        </w:tc>
        <w:tc>
          <w:tcPr>
            <w:tcW w:w="2009" w:type="dxa"/>
            <w:vAlign w:val="center"/>
          </w:tcPr>
          <w:p w14:paraId="0DC44250">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F071</w:t>
            </w:r>
            <w:r>
              <w:rPr>
                <w:rFonts w:hint="default" w:ascii="Times New Roman" w:hAnsi="Times New Roman" w:eastAsia="方正仿宋_GBK" w:cs="Times New Roman"/>
                <w:i w:val="0"/>
                <w:iCs w:val="0"/>
                <w:color w:val="333333"/>
                <w:kern w:val="0"/>
                <w:sz w:val="20"/>
                <w:szCs w:val="20"/>
                <w:u w:val="none"/>
                <w:lang w:val="en-US" w:eastAsia="zh-CN" w:bidi="ar"/>
              </w:rPr>
              <w:t>医学电子学</w:t>
            </w:r>
          </w:p>
        </w:tc>
        <w:tc>
          <w:tcPr>
            <w:tcW w:w="4504" w:type="dxa"/>
            <w:vAlign w:val="center"/>
          </w:tcPr>
          <w:p w14:paraId="31243913">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 余学飞、张宁、吴凯，《现代医学电子仪器原理与设计》（第5版），华南理工大学出版社，2025，ISBN：9787562379607</w:t>
            </w:r>
          </w:p>
        </w:tc>
      </w:tr>
      <w:tr w14:paraId="2945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2025" w:type="dxa"/>
            <w:vAlign w:val="center"/>
          </w:tcPr>
          <w:p w14:paraId="7D560146">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532E8FBA">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复试</w:t>
            </w:r>
          </w:p>
        </w:tc>
        <w:tc>
          <w:tcPr>
            <w:tcW w:w="2009" w:type="dxa"/>
            <w:vAlign w:val="center"/>
          </w:tcPr>
          <w:p w14:paraId="64F1F70D">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F072</w:t>
            </w:r>
            <w:r>
              <w:rPr>
                <w:rFonts w:hint="default" w:ascii="Times New Roman" w:hAnsi="Times New Roman" w:eastAsia="方正仿宋_GBK" w:cs="Times New Roman"/>
                <w:i w:val="0"/>
                <w:iCs w:val="0"/>
                <w:color w:val="333333"/>
                <w:kern w:val="0"/>
                <w:sz w:val="20"/>
                <w:szCs w:val="20"/>
                <w:u w:val="none"/>
                <w:lang w:val="en-US" w:eastAsia="zh-CN" w:bidi="ar"/>
              </w:rPr>
              <w:t>生物信息学</w:t>
            </w:r>
          </w:p>
        </w:tc>
        <w:tc>
          <w:tcPr>
            <w:tcW w:w="4504" w:type="dxa"/>
            <w:vAlign w:val="center"/>
          </w:tcPr>
          <w:p w14:paraId="33B09CD1">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1.陈铭，《生物信息学》（第4版），科学出版社，2022，ISBN：9787030719065。</w:t>
            </w:r>
            <w:r>
              <w:rPr>
                <w:rStyle w:val="14"/>
                <w:rFonts w:hint="default" w:ascii="Times New Roman" w:hAnsi="Times New Roman" w:cs="Times New Roman"/>
                <w:i w:val="0"/>
                <w:iCs w:val="0"/>
                <w:color w:val="333333"/>
                <w:lang w:val="en-US" w:eastAsia="zh-CN" w:bidi="ar"/>
              </w:rPr>
              <w:br w:type="textWrapping"/>
            </w:r>
            <w:r>
              <w:rPr>
                <w:rStyle w:val="14"/>
                <w:rFonts w:hint="default" w:ascii="Times New Roman" w:hAnsi="Times New Roman" w:cs="Times New Roman"/>
                <w:i w:val="0"/>
                <w:iCs w:val="0"/>
                <w:color w:val="333333"/>
                <w:lang w:val="en-US" w:eastAsia="zh-CN" w:bidi="ar"/>
              </w:rPr>
              <w:t>2. 江洪，余青松，《Python程序设计与算法基础教程》（第2版），2019</w:t>
            </w:r>
          </w:p>
        </w:tc>
      </w:tr>
      <w:tr w14:paraId="3957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2025" w:type="dxa"/>
            <w:vAlign w:val="center"/>
          </w:tcPr>
          <w:p w14:paraId="44FAA91E">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5C11E7AB">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加试</w:t>
            </w:r>
          </w:p>
        </w:tc>
        <w:tc>
          <w:tcPr>
            <w:tcW w:w="2009" w:type="dxa"/>
            <w:vAlign w:val="center"/>
          </w:tcPr>
          <w:p w14:paraId="63DAAF1B">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J071</w:t>
            </w:r>
            <w:r>
              <w:rPr>
                <w:rFonts w:hint="default" w:ascii="Times New Roman" w:hAnsi="Times New Roman" w:eastAsia="方正仿宋_GBK" w:cs="Times New Roman"/>
                <w:i w:val="0"/>
                <w:iCs w:val="0"/>
                <w:color w:val="333333"/>
                <w:kern w:val="0"/>
                <w:sz w:val="20"/>
                <w:szCs w:val="20"/>
                <w:u w:val="none"/>
                <w:lang w:val="en-US" w:eastAsia="zh-CN" w:bidi="ar"/>
              </w:rPr>
              <w:t>生命科学导论</w:t>
            </w:r>
          </w:p>
        </w:tc>
        <w:tc>
          <w:tcPr>
            <w:tcW w:w="4504" w:type="dxa"/>
            <w:vAlign w:val="center"/>
          </w:tcPr>
          <w:p w14:paraId="04C2B0D0">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 赵德刚，《生命科学导论》，科学出版社，2024，ISBN：9787030215512.</w:t>
            </w:r>
          </w:p>
        </w:tc>
      </w:tr>
      <w:tr w14:paraId="338A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2025" w:type="dxa"/>
            <w:vAlign w:val="center"/>
          </w:tcPr>
          <w:p w14:paraId="5AA390D9">
            <w:pPr>
              <w:keepNext w:val="0"/>
              <w:keepLines w:val="0"/>
              <w:widowControl/>
              <w:suppressLineNumbers w:val="0"/>
              <w:jc w:val="center"/>
              <w:textAlignment w:val="center"/>
              <w:rPr>
                <w:rFonts w:hint="eastAsia" w:ascii="黑体" w:hAnsi="黑体" w:eastAsia="黑体"/>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007</w:t>
            </w:r>
            <w:r>
              <w:rPr>
                <w:rStyle w:val="14"/>
                <w:lang w:val="en-US" w:eastAsia="zh-CN" w:bidi="ar"/>
              </w:rPr>
              <w:t>生命健康信息科学与工程学院</w:t>
            </w:r>
          </w:p>
        </w:tc>
        <w:tc>
          <w:tcPr>
            <w:tcW w:w="1243" w:type="dxa"/>
            <w:vAlign w:val="center"/>
          </w:tcPr>
          <w:p w14:paraId="309A19A8">
            <w:pPr>
              <w:keepNext w:val="0"/>
              <w:keepLines w:val="0"/>
              <w:widowControl/>
              <w:suppressLineNumbers w:val="0"/>
              <w:jc w:val="center"/>
              <w:textAlignment w:val="center"/>
              <w:rPr>
                <w:rFonts w:hint="eastAsia" w:ascii="黑体" w:hAnsi="黑体" w:eastAsia="黑体"/>
                <w:sz w:val="28"/>
                <w:szCs w:val="28"/>
                <w:vertAlign w:val="baseline"/>
              </w:rPr>
            </w:pPr>
            <w:r>
              <w:rPr>
                <w:rStyle w:val="14"/>
                <w:lang w:val="en-US" w:eastAsia="zh-CN" w:bidi="ar"/>
              </w:rPr>
              <w:t>加试</w:t>
            </w:r>
          </w:p>
        </w:tc>
        <w:tc>
          <w:tcPr>
            <w:tcW w:w="2009" w:type="dxa"/>
            <w:vAlign w:val="center"/>
          </w:tcPr>
          <w:p w14:paraId="0BFD8FA6">
            <w:pPr>
              <w:keepNext w:val="0"/>
              <w:keepLines w:val="0"/>
              <w:widowControl/>
              <w:suppressLineNumbers w:val="0"/>
              <w:jc w:val="center"/>
              <w:textAlignment w:val="center"/>
              <w:rPr>
                <w:rFonts w:hint="default" w:ascii="Times New Roman" w:hAnsi="Times New Roman" w:eastAsia="黑体" w:cs="Times New Roman"/>
                <w:sz w:val="28"/>
                <w:szCs w:val="28"/>
                <w:vertAlign w:val="baseline"/>
              </w:rPr>
            </w:pPr>
            <w:r>
              <w:rPr>
                <w:rFonts w:hint="default" w:ascii="Times New Roman" w:hAnsi="Times New Roman" w:eastAsia="Segoe UI" w:cs="Times New Roman"/>
                <w:i w:val="0"/>
                <w:iCs w:val="0"/>
                <w:color w:val="3B3B3B"/>
                <w:kern w:val="0"/>
                <w:sz w:val="20"/>
                <w:szCs w:val="20"/>
                <w:u w:val="none"/>
                <w:lang w:val="en-US" w:eastAsia="zh-CN" w:bidi="ar"/>
              </w:rPr>
              <w:t>J072</w:t>
            </w:r>
            <w:r>
              <w:rPr>
                <w:rFonts w:hint="default" w:ascii="Times New Roman" w:hAnsi="Times New Roman" w:eastAsia="方正仿宋_GBK" w:cs="Times New Roman"/>
                <w:i w:val="0"/>
                <w:iCs w:val="0"/>
                <w:color w:val="333333"/>
                <w:kern w:val="0"/>
                <w:sz w:val="20"/>
                <w:szCs w:val="20"/>
                <w:u w:val="none"/>
                <w:lang w:val="en-US" w:eastAsia="zh-CN" w:bidi="ar"/>
              </w:rPr>
              <w:t>计算机程序设计基础</w:t>
            </w:r>
          </w:p>
        </w:tc>
        <w:tc>
          <w:tcPr>
            <w:tcW w:w="4504" w:type="dxa"/>
            <w:vAlign w:val="center"/>
          </w:tcPr>
          <w:p w14:paraId="7E104552">
            <w:pPr>
              <w:keepNext w:val="0"/>
              <w:keepLines w:val="0"/>
              <w:widowControl/>
              <w:suppressLineNumbers w:val="0"/>
              <w:jc w:val="left"/>
              <w:textAlignment w:val="center"/>
              <w:rPr>
                <w:rStyle w:val="14"/>
                <w:rFonts w:hint="default" w:ascii="Times New Roman" w:hAnsi="Times New Roman" w:cs="Times New Roman"/>
                <w:i w:val="0"/>
                <w:iCs w:val="0"/>
                <w:color w:val="333333"/>
                <w:lang w:val="en-US" w:eastAsia="zh-CN" w:bidi="ar"/>
              </w:rPr>
            </w:pPr>
            <w:r>
              <w:rPr>
                <w:rStyle w:val="14"/>
                <w:rFonts w:hint="default" w:ascii="Times New Roman" w:hAnsi="Times New Roman" w:cs="Times New Roman"/>
                <w:i w:val="0"/>
                <w:iCs w:val="0"/>
                <w:color w:val="333333"/>
                <w:lang w:val="en-US" w:eastAsia="zh-CN" w:bidi="ar"/>
              </w:rPr>
              <w:t>1. 芒努斯·利·海特兰德，《Python基础教程》（第3版·修订版），人民邮电出版社，2023，ISBN：9787115613691</w:t>
            </w:r>
          </w:p>
        </w:tc>
      </w:tr>
    </w:tbl>
    <w:p w14:paraId="3D971526">
      <w:pPr>
        <w:rPr>
          <w:rFonts w:hint="eastAsia" w:ascii="黑体" w:hAnsi="黑体" w:eastAsia="黑体"/>
          <w:sz w:val="28"/>
          <w:szCs w:val="28"/>
        </w:rPr>
      </w:pPr>
    </w:p>
    <w:p w14:paraId="4150F317">
      <w:pPr>
        <w:ind w:firstLine="1960" w:firstLineChars="700"/>
        <w:rPr>
          <w:rFonts w:hint="eastAsia" w:ascii="黑体" w:hAnsi="黑体" w:eastAsia="黑体"/>
          <w:sz w:val="28"/>
          <w:szCs w:val="28"/>
        </w:rPr>
      </w:pPr>
    </w:p>
    <w:p w14:paraId="619BBA3E">
      <w:pPr>
        <w:ind w:firstLine="1960" w:firstLineChars="700"/>
        <w:rPr>
          <w:rFonts w:hint="eastAsia" w:ascii="黑体" w:hAnsi="黑体" w:eastAsia="黑体"/>
          <w:sz w:val="28"/>
          <w:szCs w:val="28"/>
        </w:rPr>
      </w:pPr>
    </w:p>
    <w:p w14:paraId="343ECD1E">
      <w:pPr>
        <w:rPr>
          <w:rFonts w:hint="eastAsia" w:ascii="黑体" w:hAnsi="黑体" w:eastAsia="黑体"/>
          <w:sz w:val="28"/>
          <w:szCs w:val="28"/>
        </w:rPr>
      </w:pPr>
    </w:p>
    <w:p w14:paraId="41EE0AF6">
      <w:pPr>
        <w:jc w:val="center"/>
      </w:pPr>
      <w:r>
        <w:rPr>
          <w:rFonts w:ascii="Times New Roman" w:hAnsi="Times New Roman" w:eastAsia="黑体" w:cs="Times New Roman"/>
          <w:sz w:val="34"/>
          <w:szCs w:val="34"/>
        </w:rPr>
        <w:t>811《生物医学传感器原理及应用》</w:t>
      </w:r>
    </w:p>
    <w:tbl>
      <w:tblPr>
        <w:tblStyle w:val="7"/>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6731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840" w:type="dxa"/>
          </w:tcPr>
          <w:p w14:paraId="7463119E">
            <w:pPr>
              <w:jc w:val="left"/>
              <w:rPr>
                <w:b/>
                <w:kern w:val="0"/>
                <w:sz w:val="20"/>
                <w:szCs w:val="20"/>
              </w:rPr>
            </w:pPr>
            <w:r>
              <w:rPr>
                <w:rFonts w:hint="eastAsia"/>
                <w:b/>
                <w:kern w:val="0"/>
                <w:sz w:val="20"/>
                <w:szCs w:val="20"/>
              </w:rPr>
              <w:t>命题方式</w:t>
            </w:r>
          </w:p>
        </w:tc>
        <w:tc>
          <w:tcPr>
            <w:tcW w:w="2126" w:type="dxa"/>
          </w:tcPr>
          <w:p w14:paraId="295FF7CC">
            <w:pPr>
              <w:rPr>
                <w:kern w:val="0"/>
                <w:sz w:val="20"/>
                <w:szCs w:val="20"/>
              </w:rPr>
            </w:pPr>
            <w:r>
              <w:rPr>
                <w:rFonts w:hint="eastAsia"/>
                <w:kern w:val="0"/>
                <w:sz w:val="20"/>
                <w:szCs w:val="20"/>
              </w:rPr>
              <w:t>招生单位自命题</w:t>
            </w:r>
          </w:p>
        </w:tc>
        <w:tc>
          <w:tcPr>
            <w:tcW w:w="2126" w:type="dxa"/>
          </w:tcPr>
          <w:p w14:paraId="332E3B0D">
            <w:pPr>
              <w:rPr>
                <w:b/>
                <w:kern w:val="0"/>
                <w:sz w:val="20"/>
                <w:szCs w:val="20"/>
              </w:rPr>
            </w:pPr>
            <w:r>
              <w:rPr>
                <w:rFonts w:hint="eastAsia"/>
                <w:b/>
                <w:kern w:val="0"/>
                <w:sz w:val="20"/>
                <w:szCs w:val="20"/>
              </w:rPr>
              <w:t>科目类别</w:t>
            </w:r>
          </w:p>
        </w:tc>
        <w:tc>
          <w:tcPr>
            <w:tcW w:w="2689" w:type="dxa"/>
          </w:tcPr>
          <w:p w14:paraId="0563B998">
            <w:pPr>
              <w:rPr>
                <w:kern w:val="0"/>
                <w:sz w:val="20"/>
                <w:szCs w:val="20"/>
              </w:rPr>
            </w:pPr>
            <w:r>
              <w:rPr>
                <w:rFonts w:hint="eastAsia"/>
                <w:kern w:val="0"/>
                <w:sz w:val="20"/>
                <w:szCs w:val="20"/>
              </w:rPr>
              <w:t>初试</w:t>
            </w:r>
          </w:p>
        </w:tc>
      </w:tr>
      <w:tr w14:paraId="7CC6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2000A2B0">
            <w:pPr>
              <w:rPr>
                <w:b/>
                <w:kern w:val="0"/>
                <w:sz w:val="20"/>
                <w:szCs w:val="20"/>
              </w:rPr>
            </w:pPr>
            <w:r>
              <w:rPr>
                <w:rFonts w:hint="eastAsia"/>
                <w:b/>
                <w:kern w:val="0"/>
                <w:sz w:val="20"/>
                <w:szCs w:val="20"/>
              </w:rPr>
              <w:t>满分</w:t>
            </w:r>
          </w:p>
        </w:tc>
        <w:tc>
          <w:tcPr>
            <w:tcW w:w="6941" w:type="dxa"/>
            <w:gridSpan w:val="3"/>
          </w:tcPr>
          <w:p w14:paraId="08CE6843">
            <w:pPr>
              <w:rPr>
                <w:rFonts w:ascii="Times New Roman" w:hAnsi="Times New Roman" w:cs="Times New Roman"/>
                <w:kern w:val="0"/>
                <w:sz w:val="20"/>
                <w:szCs w:val="20"/>
              </w:rPr>
            </w:pPr>
            <w:r>
              <w:rPr>
                <w:rFonts w:ascii="Times New Roman" w:hAnsi="Times New Roman" w:cs="Times New Roman"/>
                <w:kern w:val="0"/>
                <w:sz w:val="20"/>
                <w:szCs w:val="20"/>
              </w:rPr>
              <w:t>150</w:t>
            </w:r>
          </w:p>
        </w:tc>
      </w:tr>
      <w:tr w14:paraId="10B5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781" w:type="dxa"/>
            <w:gridSpan w:val="4"/>
          </w:tcPr>
          <w:p w14:paraId="3C5EA549">
            <w:pPr>
              <w:rPr>
                <w:b/>
                <w:color w:val="000000" w:themeColor="text1"/>
                <w:kern w:val="0"/>
                <w:sz w:val="20"/>
                <w:szCs w:val="20"/>
                <w14:textFill>
                  <w14:solidFill>
                    <w14:schemeClr w14:val="tx1"/>
                  </w14:solidFill>
                </w14:textFill>
              </w:rPr>
            </w:pPr>
            <w:r>
              <w:rPr>
                <w:rFonts w:hint="eastAsia"/>
                <w:b/>
                <w:color w:val="000000" w:themeColor="text1"/>
                <w:kern w:val="0"/>
                <w:sz w:val="20"/>
                <w:szCs w:val="20"/>
                <w14:textFill>
                  <w14:solidFill>
                    <w14:schemeClr w14:val="tx1"/>
                  </w14:solidFill>
                </w14:textFill>
              </w:rPr>
              <w:t>考试性质</w:t>
            </w:r>
          </w:p>
          <w:p w14:paraId="2CF4BB4B">
            <w:pPr>
              <w:ind w:firstLine="420" w:firstLineChars="200"/>
              <w:rPr>
                <w:b/>
                <w:color w:val="000000" w:themeColor="text1"/>
                <w:kern w:val="0"/>
                <w:sz w:val="20"/>
                <w:szCs w:val="20"/>
                <w14:textFill>
                  <w14:solidFill>
                    <w14:schemeClr w14:val="tx1"/>
                  </w14:solidFill>
                </w14:textFill>
              </w:rPr>
            </w:pPr>
            <w:r>
              <w:rPr>
                <w:rFonts w:hint="eastAsia"/>
                <w:color w:val="000000" w:themeColor="text1"/>
                <w:kern w:val="0"/>
                <w:szCs w:val="21"/>
                <w14:textFill>
                  <w14:solidFill>
                    <w14:schemeClr w14:val="tx1"/>
                  </w14:solidFill>
                </w14:textFill>
              </w:rPr>
              <w:t>初试</w:t>
            </w:r>
          </w:p>
        </w:tc>
      </w:tr>
      <w:tr w14:paraId="78EF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9781" w:type="dxa"/>
            <w:gridSpan w:val="4"/>
          </w:tcPr>
          <w:p w14:paraId="0D4AE3AB">
            <w:pPr>
              <w:rPr>
                <w:b/>
                <w:color w:val="000000" w:themeColor="text1"/>
                <w:kern w:val="0"/>
                <w:sz w:val="20"/>
                <w:szCs w:val="20"/>
                <w14:textFill>
                  <w14:solidFill>
                    <w14:schemeClr w14:val="tx1"/>
                  </w14:solidFill>
                </w14:textFill>
              </w:rPr>
            </w:pPr>
            <w:r>
              <w:rPr>
                <w:rFonts w:hint="eastAsia"/>
                <w:b/>
                <w:color w:val="000000" w:themeColor="text1"/>
                <w:kern w:val="0"/>
                <w:sz w:val="20"/>
                <w:szCs w:val="20"/>
                <w14:textFill>
                  <w14:solidFill>
                    <w14:schemeClr w14:val="tx1"/>
                  </w14:solidFill>
                </w14:textFill>
              </w:rPr>
              <w:t>考试方式和考试时间</w:t>
            </w:r>
          </w:p>
          <w:p w14:paraId="62BA47FE">
            <w:pPr>
              <w:ind w:firstLine="420" w:firstLineChars="200"/>
              <w:rPr>
                <w:b/>
                <w:color w:val="000000" w:themeColor="text1"/>
                <w:kern w:val="0"/>
                <w:sz w:val="20"/>
                <w:szCs w:val="20"/>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闭卷，</w:t>
            </w:r>
            <w:r>
              <w:rPr>
                <w:rFonts w:ascii="Times New Roman" w:hAnsi="Times New Roman" w:cs="Times New Roman"/>
                <w:color w:val="000000" w:themeColor="text1"/>
                <w14:textFill>
                  <w14:solidFill>
                    <w14:schemeClr w14:val="tx1"/>
                  </w14:solidFill>
                </w14:textFill>
              </w:rPr>
              <w:t>180分钟</w:t>
            </w:r>
          </w:p>
        </w:tc>
      </w:tr>
      <w:tr w14:paraId="0837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9781" w:type="dxa"/>
            <w:gridSpan w:val="4"/>
          </w:tcPr>
          <w:p w14:paraId="3E5D874A">
            <w:pPr>
              <w:rPr>
                <w:b/>
                <w:kern w:val="0"/>
                <w:sz w:val="20"/>
                <w:szCs w:val="20"/>
              </w:rPr>
            </w:pPr>
            <w:r>
              <w:rPr>
                <w:rFonts w:hint="eastAsia"/>
                <w:b/>
                <w:kern w:val="0"/>
                <w:sz w:val="20"/>
                <w:szCs w:val="20"/>
              </w:rPr>
              <w:t>试卷结构</w:t>
            </w:r>
          </w:p>
          <w:p w14:paraId="605484B6">
            <w:pPr>
              <w:rPr>
                <w:b/>
                <w:kern w:val="0"/>
                <w:sz w:val="20"/>
                <w:szCs w:val="20"/>
              </w:rPr>
            </w:pPr>
            <w:r>
              <w:rPr>
                <w:rFonts w:hint="eastAsia"/>
                <w:b/>
                <w:kern w:val="0"/>
                <w:sz w:val="20"/>
                <w:szCs w:val="20"/>
              </w:rPr>
              <w:t xml:space="preserve">    </w:t>
            </w:r>
            <w:r>
              <w:rPr>
                <w:rFonts w:hint="eastAsia"/>
              </w:rPr>
              <w:t>以实际考题为准。</w:t>
            </w:r>
          </w:p>
        </w:tc>
      </w:tr>
      <w:tr w14:paraId="3E89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3" w:hRule="atLeast"/>
        </w:trPr>
        <w:tc>
          <w:tcPr>
            <w:tcW w:w="9781" w:type="dxa"/>
            <w:gridSpan w:val="4"/>
          </w:tcPr>
          <w:p w14:paraId="6F3D36FD">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 w:val="20"/>
                <w:szCs w:val="20"/>
              </w:rPr>
            </w:pPr>
            <w:r>
              <w:rPr>
                <w:rFonts w:hint="eastAsia"/>
                <w:b/>
                <w:kern w:val="0"/>
                <w:sz w:val="20"/>
                <w:szCs w:val="20"/>
              </w:rPr>
              <w:t>考试内容和要求</w:t>
            </w:r>
          </w:p>
          <w:p w14:paraId="5CF43723">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r>
              <w:rPr>
                <w:rFonts w:hint="eastAsia"/>
                <w:kern w:val="0"/>
                <w:szCs w:val="21"/>
              </w:rPr>
              <w:t>一、总体要求</w:t>
            </w:r>
          </w:p>
          <w:p w14:paraId="1AC1893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kern w:val="0"/>
                <w:szCs w:val="21"/>
              </w:rPr>
            </w:pPr>
            <w:r>
              <w:rPr>
                <w:rFonts w:hint="eastAsia"/>
                <w:kern w:val="0"/>
                <w:szCs w:val="21"/>
              </w:rPr>
              <w:t>掌握生物医学传感器基本原理、静态和动态模型和分析计算理论方法；掌握生物医学传感器基本分类和应用；能动手设计基本的物理传感器并分析其机理和提出应用解决方案。</w:t>
            </w:r>
          </w:p>
          <w:p w14:paraId="09A5867B">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p>
          <w:p w14:paraId="15A1C477">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r>
              <w:rPr>
                <w:rFonts w:hint="eastAsia"/>
                <w:kern w:val="0"/>
                <w:szCs w:val="21"/>
              </w:rPr>
              <w:t>二、考试内容</w:t>
            </w:r>
          </w:p>
          <w:p w14:paraId="351E00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b/>
                <w:kern w:val="0"/>
                <w:szCs w:val="21"/>
              </w:rPr>
            </w:pPr>
            <w:r>
              <w:rPr>
                <w:rFonts w:ascii="Times New Roman" w:hAnsi="Times New Roman" w:cs="Times New Roman"/>
                <w:kern w:val="0"/>
                <w:szCs w:val="21"/>
              </w:rPr>
              <w:t>1. 传感器的基本概述（传感器定义，基本参数，发展概况）</w:t>
            </w:r>
            <w:r>
              <w:rPr>
                <w:rFonts w:hint="eastAsia" w:ascii="Times New Roman" w:hAnsi="Times New Roman" w:cs="Times New Roman"/>
                <w:kern w:val="0"/>
                <w:szCs w:val="21"/>
              </w:rPr>
              <w:t>。</w:t>
            </w:r>
          </w:p>
          <w:p w14:paraId="4D67AE7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b/>
                <w:kern w:val="0"/>
                <w:szCs w:val="21"/>
              </w:rPr>
            </w:pPr>
            <w:r>
              <w:rPr>
                <w:rFonts w:ascii="Times New Roman" w:hAnsi="Times New Roman" w:cs="Times New Roman"/>
                <w:kern w:val="0"/>
                <w:szCs w:val="21"/>
              </w:rPr>
              <w:t>2</w:t>
            </w:r>
            <w:r>
              <w:rPr>
                <w:rFonts w:hint="eastAsia" w:ascii="Times New Roman" w:hAnsi="Times New Roman" w:cs="Times New Roman"/>
                <w:kern w:val="0"/>
                <w:szCs w:val="21"/>
              </w:rPr>
              <w:t>.</w:t>
            </w:r>
            <w:r>
              <w:rPr>
                <w:rFonts w:ascii="Times New Roman" w:hAnsi="Times New Roman" w:cs="Times New Roman"/>
                <w:kern w:val="0"/>
                <w:szCs w:val="21"/>
              </w:rPr>
              <w:t xml:space="preserve"> 测控系统的理论基础：测量技术概论、误差的来源、误差的表示方法、误差的分类、误差处理方法、误差补偿方法</w:t>
            </w:r>
            <w:r>
              <w:rPr>
                <w:rFonts w:hint="eastAsia" w:ascii="Times New Roman" w:hAnsi="Times New Roman" w:cs="Times New Roman"/>
                <w:kern w:val="0"/>
                <w:szCs w:val="21"/>
              </w:rPr>
              <w:t>。</w:t>
            </w:r>
          </w:p>
          <w:p w14:paraId="3736CDA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3</w:t>
            </w:r>
            <w:r>
              <w:rPr>
                <w:rFonts w:hint="eastAsia" w:ascii="Times New Roman" w:hAnsi="Times New Roman" w:cs="Times New Roman"/>
                <w:kern w:val="0"/>
                <w:szCs w:val="21"/>
              </w:rPr>
              <w:t>.</w:t>
            </w:r>
            <w:r>
              <w:rPr>
                <w:rFonts w:ascii="Times New Roman" w:hAnsi="Times New Roman" w:cs="Times New Roman"/>
                <w:kern w:val="0"/>
                <w:szCs w:val="21"/>
              </w:rPr>
              <w:t xml:space="preserve"> 传感器特性静态特性，静态特性指标；传感器动态特性，动态模型的数学表示。包括传递函数</w:t>
            </w:r>
            <w:r>
              <w:rPr>
                <w:rFonts w:hint="eastAsia" w:ascii="Times New Roman" w:hAnsi="Times New Roman" w:cs="Times New Roman"/>
                <w:kern w:val="0"/>
                <w:szCs w:val="21"/>
              </w:rPr>
              <w:t>、</w:t>
            </w:r>
            <w:r>
              <w:rPr>
                <w:rFonts w:ascii="Times New Roman" w:hAnsi="Times New Roman" w:cs="Times New Roman"/>
                <w:kern w:val="0"/>
                <w:szCs w:val="21"/>
              </w:rPr>
              <w:t>动态响应</w:t>
            </w:r>
            <w:r>
              <w:rPr>
                <w:rFonts w:hint="eastAsia" w:ascii="Times New Roman" w:hAnsi="Times New Roman" w:cs="Times New Roman"/>
                <w:kern w:val="0"/>
                <w:szCs w:val="21"/>
              </w:rPr>
              <w:t>、</w:t>
            </w:r>
            <w:r>
              <w:rPr>
                <w:rFonts w:ascii="Times New Roman" w:hAnsi="Times New Roman" w:cs="Times New Roman"/>
                <w:kern w:val="0"/>
                <w:szCs w:val="21"/>
              </w:rPr>
              <w:t>传感器的其他基本常识（噪声，干扰，对系统的影响）</w:t>
            </w:r>
            <w:r>
              <w:rPr>
                <w:rFonts w:hint="eastAsia" w:ascii="Times New Roman" w:hAnsi="Times New Roman" w:cs="Times New Roman"/>
                <w:kern w:val="0"/>
                <w:szCs w:val="21"/>
              </w:rPr>
              <w:t>。</w:t>
            </w:r>
          </w:p>
          <w:p w14:paraId="1542951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4. 电阻式、电容式、电感式传感器及其特点和相互关系</w:t>
            </w:r>
            <w:r>
              <w:rPr>
                <w:rFonts w:hint="eastAsia" w:ascii="Times New Roman" w:hAnsi="Times New Roman" w:cs="Times New Roman"/>
                <w:kern w:val="0"/>
                <w:szCs w:val="21"/>
              </w:rPr>
              <w:t>。</w:t>
            </w:r>
          </w:p>
          <w:p w14:paraId="197913B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5</w:t>
            </w:r>
            <w:r>
              <w:rPr>
                <w:rFonts w:hint="eastAsia" w:ascii="Times New Roman" w:hAnsi="Times New Roman" w:cs="Times New Roman"/>
                <w:kern w:val="0"/>
                <w:szCs w:val="21"/>
              </w:rPr>
              <w:t>.</w:t>
            </w:r>
            <w:r>
              <w:rPr>
                <w:rFonts w:ascii="Times New Roman" w:hAnsi="Times New Roman" w:cs="Times New Roman"/>
                <w:kern w:val="0"/>
                <w:szCs w:val="21"/>
              </w:rPr>
              <w:t xml:space="preserve"> 压电式传感器：超声换能器</w:t>
            </w:r>
            <w:r>
              <w:rPr>
                <w:rFonts w:hint="eastAsia" w:ascii="Times New Roman" w:hAnsi="Times New Roman" w:cs="Times New Roman"/>
                <w:kern w:val="0"/>
                <w:szCs w:val="21"/>
              </w:rPr>
              <w:t>、</w:t>
            </w:r>
            <w:r>
              <w:rPr>
                <w:rFonts w:ascii="Times New Roman" w:hAnsi="Times New Roman" w:cs="Times New Roman"/>
                <w:kern w:val="0"/>
                <w:szCs w:val="21"/>
              </w:rPr>
              <w:t>压电效应</w:t>
            </w:r>
            <w:r>
              <w:rPr>
                <w:rFonts w:hint="eastAsia" w:ascii="Times New Roman" w:hAnsi="Times New Roman" w:cs="Times New Roman"/>
                <w:kern w:val="0"/>
                <w:szCs w:val="21"/>
              </w:rPr>
              <w:t>、</w:t>
            </w:r>
            <w:r>
              <w:rPr>
                <w:rFonts w:ascii="Times New Roman" w:hAnsi="Times New Roman" w:cs="Times New Roman"/>
                <w:kern w:val="0"/>
                <w:szCs w:val="21"/>
              </w:rPr>
              <w:t>逆压电效应</w:t>
            </w:r>
            <w:r>
              <w:rPr>
                <w:rFonts w:hint="eastAsia" w:ascii="Times New Roman" w:hAnsi="Times New Roman" w:cs="Times New Roman"/>
                <w:kern w:val="0"/>
                <w:szCs w:val="21"/>
              </w:rPr>
              <w:t>、</w:t>
            </w:r>
            <w:r>
              <w:rPr>
                <w:rFonts w:ascii="Times New Roman" w:hAnsi="Times New Roman" w:cs="Times New Roman"/>
                <w:kern w:val="0"/>
                <w:szCs w:val="21"/>
              </w:rPr>
              <w:t>压阻效应以及压阻系数</w:t>
            </w:r>
            <w:r>
              <w:rPr>
                <w:rFonts w:hint="eastAsia" w:ascii="Times New Roman" w:hAnsi="Times New Roman" w:cs="Times New Roman"/>
                <w:kern w:val="0"/>
                <w:szCs w:val="21"/>
              </w:rPr>
              <w:t>、</w:t>
            </w:r>
            <w:r>
              <w:rPr>
                <w:rFonts w:ascii="Times New Roman" w:hAnsi="Times New Roman" w:cs="Times New Roman"/>
                <w:kern w:val="0"/>
                <w:szCs w:val="21"/>
              </w:rPr>
              <w:t>压阻器件</w:t>
            </w:r>
            <w:r>
              <w:rPr>
                <w:rFonts w:hint="eastAsia" w:ascii="Times New Roman" w:hAnsi="Times New Roman" w:cs="Times New Roman"/>
                <w:kern w:val="0"/>
                <w:szCs w:val="21"/>
              </w:rPr>
              <w:t>、</w:t>
            </w:r>
            <w:r>
              <w:rPr>
                <w:rFonts w:ascii="Times New Roman" w:hAnsi="Times New Roman" w:cs="Times New Roman"/>
                <w:kern w:val="0"/>
                <w:szCs w:val="21"/>
              </w:rPr>
              <w:t>相关电路</w:t>
            </w:r>
            <w:r>
              <w:rPr>
                <w:rFonts w:hint="eastAsia" w:ascii="Times New Roman" w:hAnsi="Times New Roman" w:cs="Times New Roman"/>
                <w:kern w:val="0"/>
                <w:szCs w:val="21"/>
              </w:rPr>
              <w:t>、</w:t>
            </w:r>
            <w:r>
              <w:rPr>
                <w:rFonts w:ascii="Times New Roman" w:hAnsi="Times New Roman" w:cs="Times New Roman"/>
                <w:kern w:val="0"/>
                <w:szCs w:val="21"/>
              </w:rPr>
              <w:t>超声医学仪器的应用</w:t>
            </w:r>
            <w:r>
              <w:rPr>
                <w:rFonts w:hint="eastAsia" w:ascii="Times New Roman" w:hAnsi="Times New Roman" w:cs="Times New Roman"/>
                <w:kern w:val="0"/>
                <w:szCs w:val="21"/>
              </w:rPr>
              <w:t>。</w:t>
            </w:r>
          </w:p>
          <w:p w14:paraId="54DBD9F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6</w:t>
            </w:r>
            <w:r>
              <w:rPr>
                <w:rFonts w:hint="eastAsia" w:ascii="Times New Roman" w:hAnsi="Times New Roman" w:cs="Times New Roman"/>
                <w:kern w:val="0"/>
                <w:szCs w:val="21"/>
              </w:rPr>
              <w:t>.</w:t>
            </w:r>
            <w:r>
              <w:rPr>
                <w:rFonts w:ascii="Times New Roman" w:hAnsi="Times New Roman" w:cs="Times New Roman"/>
                <w:kern w:val="0"/>
                <w:szCs w:val="21"/>
              </w:rPr>
              <w:t xml:space="preserve"> 光电式传感器：光电传感器的基本原理及特性</w:t>
            </w:r>
            <w:r>
              <w:rPr>
                <w:rFonts w:hint="eastAsia" w:ascii="Times New Roman" w:hAnsi="Times New Roman" w:cs="Times New Roman"/>
                <w:kern w:val="0"/>
                <w:szCs w:val="21"/>
              </w:rPr>
              <w:t>、</w:t>
            </w:r>
            <w:r>
              <w:rPr>
                <w:rFonts w:ascii="Times New Roman" w:hAnsi="Times New Roman" w:cs="Times New Roman"/>
                <w:kern w:val="0"/>
                <w:szCs w:val="21"/>
              </w:rPr>
              <w:t>光电器件及传感器分类</w:t>
            </w:r>
            <w:r>
              <w:rPr>
                <w:rFonts w:hint="eastAsia" w:ascii="Times New Roman" w:hAnsi="Times New Roman" w:cs="Times New Roman"/>
                <w:kern w:val="0"/>
                <w:szCs w:val="21"/>
              </w:rPr>
              <w:t>、</w:t>
            </w:r>
            <w:r>
              <w:rPr>
                <w:rFonts w:ascii="Times New Roman" w:hAnsi="Times New Roman" w:cs="Times New Roman"/>
                <w:kern w:val="0"/>
                <w:szCs w:val="21"/>
              </w:rPr>
              <w:t>光电传感器在生物医学中的应用</w:t>
            </w:r>
            <w:r>
              <w:rPr>
                <w:rFonts w:hint="eastAsia" w:ascii="Times New Roman" w:hAnsi="Times New Roman" w:cs="Times New Roman"/>
                <w:kern w:val="0"/>
                <w:szCs w:val="21"/>
              </w:rPr>
              <w:t>、</w:t>
            </w:r>
            <w:r>
              <w:rPr>
                <w:rFonts w:ascii="Times New Roman" w:hAnsi="Times New Roman" w:cs="Times New Roman"/>
                <w:kern w:val="0"/>
                <w:szCs w:val="21"/>
              </w:rPr>
              <w:t>相关设计范例与分析</w:t>
            </w:r>
            <w:r>
              <w:rPr>
                <w:rFonts w:hint="eastAsia" w:ascii="Times New Roman" w:hAnsi="Times New Roman" w:cs="Times New Roman"/>
                <w:kern w:val="0"/>
                <w:szCs w:val="21"/>
              </w:rPr>
              <w:t>。</w:t>
            </w:r>
          </w:p>
          <w:p w14:paraId="6842DE0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7</w:t>
            </w:r>
            <w:r>
              <w:rPr>
                <w:rFonts w:hint="eastAsia" w:ascii="Times New Roman" w:hAnsi="Times New Roman" w:cs="Times New Roman"/>
                <w:kern w:val="0"/>
                <w:szCs w:val="21"/>
              </w:rPr>
              <w:t>.</w:t>
            </w:r>
            <w:r>
              <w:rPr>
                <w:rFonts w:ascii="Times New Roman" w:hAnsi="Times New Roman" w:cs="Times New Roman"/>
                <w:kern w:val="0"/>
                <w:szCs w:val="21"/>
              </w:rPr>
              <w:t xml:space="preserve"> 热电式传感器：热电传感器原理</w:t>
            </w:r>
            <w:r>
              <w:rPr>
                <w:rFonts w:hint="eastAsia" w:ascii="Times New Roman" w:hAnsi="Times New Roman" w:cs="Times New Roman"/>
                <w:kern w:val="0"/>
                <w:szCs w:val="21"/>
              </w:rPr>
              <w:t>、</w:t>
            </w:r>
            <w:r>
              <w:rPr>
                <w:rFonts w:ascii="Times New Roman" w:hAnsi="Times New Roman" w:cs="Times New Roman"/>
                <w:kern w:val="0"/>
                <w:szCs w:val="21"/>
              </w:rPr>
              <w:t>热电偶</w:t>
            </w:r>
            <w:r>
              <w:rPr>
                <w:rFonts w:hint="eastAsia" w:ascii="Times New Roman" w:hAnsi="Times New Roman" w:cs="Times New Roman"/>
                <w:kern w:val="0"/>
                <w:szCs w:val="21"/>
              </w:rPr>
              <w:t>、</w:t>
            </w:r>
            <w:r>
              <w:rPr>
                <w:rFonts w:ascii="Times New Roman" w:hAnsi="Times New Roman" w:cs="Times New Roman"/>
                <w:kern w:val="0"/>
                <w:szCs w:val="21"/>
              </w:rPr>
              <w:t>几种温度传感器的比较</w:t>
            </w:r>
            <w:r>
              <w:rPr>
                <w:rFonts w:hint="eastAsia" w:ascii="Times New Roman" w:hAnsi="Times New Roman" w:cs="Times New Roman"/>
                <w:kern w:val="0"/>
                <w:szCs w:val="21"/>
              </w:rPr>
              <w:t>、</w:t>
            </w:r>
            <w:r>
              <w:rPr>
                <w:rFonts w:ascii="Times New Roman" w:hAnsi="Times New Roman" w:cs="Times New Roman"/>
                <w:kern w:val="0"/>
                <w:szCs w:val="21"/>
              </w:rPr>
              <w:t>热电传感器在生物医学中的应用</w:t>
            </w:r>
            <w:r>
              <w:rPr>
                <w:rFonts w:hint="eastAsia" w:ascii="Times New Roman" w:hAnsi="Times New Roman" w:cs="Times New Roman"/>
                <w:kern w:val="0"/>
                <w:szCs w:val="21"/>
              </w:rPr>
              <w:t>、</w:t>
            </w:r>
            <w:r>
              <w:rPr>
                <w:rFonts w:ascii="Times New Roman" w:hAnsi="Times New Roman" w:cs="Times New Roman"/>
                <w:kern w:val="0"/>
                <w:szCs w:val="21"/>
              </w:rPr>
              <w:t>设计与分析</w:t>
            </w:r>
            <w:r>
              <w:rPr>
                <w:rFonts w:hint="eastAsia" w:ascii="Times New Roman" w:hAnsi="Times New Roman" w:cs="Times New Roman"/>
                <w:kern w:val="0"/>
                <w:szCs w:val="21"/>
              </w:rPr>
              <w:t>。</w:t>
            </w:r>
          </w:p>
          <w:p w14:paraId="7C1F17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8</w:t>
            </w:r>
            <w:r>
              <w:rPr>
                <w:rFonts w:hint="eastAsia" w:ascii="Times New Roman" w:hAnsi="Times New Roman" w:cs="Times New Roman"/>
                <w:kern w:val="0"/>
                <w:szCs w:val="21"/>
              </w:rPr>
              <w:t>.</w:t>
            </w:r>
            <w:r>
              <w:rPr>
                <w:rFonts w:ascii="Times New Roman" w:hAnsi="Times New Roman" w:cs="Times New Roman"/>
                <w:kern w:val="0"/>
                <w:szCs w:val="21"/>
              </w:rPr>
              <w:t xml:space="preserve"> 生理参数测量中实际的传感器应用，</w:t>
            </w:r>
            <w:r>
              <w:rPr>
                <w:rFonts w:hint="eastAsia" w:ascii="Times New Roman" w:hAnsi="Times New Roman" w:cs="Times New Roman"/>
                <w:kern w:val="0"/>
                <w:szCs w:val="21"/>
              </w:rPr>
              <w:t>包括</w:t>
            </w:r>
            <w:r>
              <w:rPr>
                <w:rFonts w:ascii="Times New Roman" w:hAnsi="Times New Roman" w:cs="Times New Roman"/>
                <w:kern w:val="0"/>
                <w:szCs w:val="21"/>
              </w:rPr>
              <w:t>血压测量</w:t>
            </w:r>
            <w:r>
              <w:rPr>
                <w:rFonts w:hint="eastAsia" w:ascii="Times New Roman" w:hAnsi="Times New Roman" w:cs="Times New Roman"/>
                <w:kern w:val="0"/>
                <w:szCs w:val="21"/>
              </w:rPr>
              <w:t>、</w:t>
            </w:r>
            <w:r>
              <w:rPr>
                <w:rFonts w:ascii="Times New Roman" w:hAnsi="Times New Roman" w:cs="Times New Roman"/>
                <w:kern w:val="0"/>
                <w:szCs w:val="21"/>
              </w:rPr>
              <w:t>心音测量</w:t>
            </w:r>
            <w:r>
              <w:rPr>
                <w:rFonts w:hint="eastAsia" w:ascii="Times New Roman" w:hAnsi="Times New Roman" w:cs="Times New Roman"/>
                <w:kern w:val="0"/>
                <w:szCs w:val="21"/>
              </w:rPr>
              <w:t>、</w:t>
            </w:r>
            <w:r>
              <w:rPr>
                <w:rFonts w:ascii="Times New Roman" w:hAnsi="Times New Roman" w:cs="Times New Roman"/>
                <w:kern w:val="0"/>
                <w:szCs w:val="21"/>
              </w:rPr>
              <w:t>多普勒血流测量</w:t>
            </w:r>
            <w:r>
              <w:rPr>
                <w:rFonts w:hint="eastAsia" w:ascii="Times New Roman" w:hAnsi="Times New Roman" w:cs="Times New Roman"/>
                <w:kern w:val="0"/>
                <w:szCs w:val="21"/>
              </w:rPr>
              <w:t>、</w:t>
            </w:r>
            <w:r>
              <w:rPr>
                <w:rFonts w:ascii="Times New Roman" w:hAnsi="Times New Roman" w:cs="Times New Roman"/>
                <w:kern w:val="0"/>
                <w:szCs w:val="21"/>
              </w:rPr>
              <w:t>温度测量</w:t>
            </w:r>
            <w:r>
              <w:rPr>
                <w:rFonts w:hint="eastAsia" w:ascii="Times New Roman" w:hAnsi="Times New Roman" w:cs="Times New Roman"/>
                <w:kern w:val="0"/>
                <w:szCs w:val="21"/>
              </w:rPr>
              <w:t>。</w:t>
            </w:r>
          </w:p>
          <w:p w14:paraId="7FC9BD5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9</w:t>
            </w:r>
            <w:r>
              <w:rPr>
                <w:rFonts w:hint="eastAsia" w:ascii="Times New Roman" w:hAnsi="Times New Roman" w:cs="Times New Roman"/>
                <w:kern w:val="0"/>
                <w:szCs w:val="21"/>
              </w:rPr>
              <w:t>.</w:t>
            </w:r>
            <w:r>
              <w:rPr>
                <w:rFonts w:ascii="Times New Roman" w:hAnsi="Times New Roman" w:cs="Times New Roman"/>
                <w:kern w:val="0"/>
                <w:szCs w:val="21"/>
              </w:rPr>
              <w:t xml:space="preserve"> 运用上述传感器原理综合设计数字医疗仪器设计应用中信息检测传感装置，并分析其特点。</w:t>
            </w:r>
          </w:p>
          <w:p w14:paraId="6E87CD23">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p>
          <w:p w14:paraId="1F0CE5EC">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r>
              <w:rPr>
                <w:rFonts w:hint="eastAsia"/>
                <w:kern w:val="0"/>
                <w:szCs w:val="21"/>
              </w:rPr>
              <w:t>三、要求</w:t>
            </w:r>
          </w:p>
          <w:p w14:paraId="2E75354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
                <w:kern w:val="0"/>
                <w:sz w:val="20"/>
                <w:szCs w:val="20"/>
              </w:rPr>
            </w:pPr>
            <w:r>
              <w:rPr>
                <w:rFonts w:hint="eastAsia"/>
                <w:kern w:val="0"/>
                <w:szCs w:val="21"/>
              </w:rPr>
              <w:t>答题思路清晰，条理清楚，按技术点给分。</w:t>
            </w:r>
          </w:p>
        </w:tc>
      </w:tr>
      <w:tr w14:paraId="2049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9781" w:type="dxa"/>
            <w:gridSpan w:val="4"/>
          </w:tcPr>
          <w:p w14:paraId="40B5C8AD">
            <w:pPr>
              <w:rPr>
                <w:b/>
                <w:kern w:val="0"/>
                <w:sz w:val="20"/>
                <w:szCs w:val="20"/>
              </w:rPr>
            </w:pPr>
            <w:r>
              <w:rPr>
                <w:rFonts w:hint="eastAsia"/>
                <w:b/>
                <w:kern w:val="0"/>
                <w:sz w:val="20"/>
                <w:szCs w:val="20"/>
              </w:rPr>
              <w:t>参考书目</w:t>
            </w:r>
          </w:p>
          <w:p w14:paraId="425A3B0F">
            <w:pPr>
              <w:ind w:firstLine="420" w:firstLineChars="200"/>
              <w:rPr>
                <w:rFonts w:ascii="Times New Roman" w:hAnsi="Times New Roman" w:cs="Times New Roman"/>
                <w:kern w:val="0"/>
                <w:szCs w:val="21"/>
              </w:rPr>
            </w:pPr>
            <w:r>
              <w:rPr>
                <w:rFonts w:ascii="Times New Roman" w:hAnsi="Times New Roman" w:cs="Times New Roman"/>
                <w:kern w:val="0"/>
                <w:szCs w:val="21"/>
              </w:rPr>
              <w:t xml:space="preserve">1. </w:t>
            </w:r>
            <w:r>
              <w:fldChar w:fldCharType="begin"/>
            </w:r>
            <w:r>
              <w:instrText xml:space="preserve"> HYPERLINK "http://search.dangdang.com/?key2=%C5%ED%B3%D0%C1%D5&amp;medium=01&amp;category_path=01.00.00.00.00.00" \t "https://product.dangdang.com/_blank" </w:instrText>
            </w:r>
            <w:r>
              <w:fldChar w:fldCharType="separate"/>
            </w:r>
            <w:r>
              <w:rPr>
                <w:rFonts w:ascii="Times New Roman" w:hAnsi="Times New Roman" w:cs="Times New Roman"/>
                <w:kern w:val="0"/>
                <w:szCs w:val="21"/>
              </w:rPr>
              <w:t>彭承琳</w:t>
            </w:r>
            <w:r>
              <w:rPr>
                <w:rFonts w:ascii="Times New Roman" w:hAnsi="Times New Roman" w:cs="Times New Roman"/>
                <w:kern w:val="0"/>
                <w:szCs w:val="21"/>
              </w:rPr>
              <w:fldChar w:fldCharType="end"/>
            </w:r>
            <w:r>
              <w:rPr>
                <w:rFonts w:ascii="Times New Roman" w:hAnsi="Times New Roman" w:cs="Times New Roman"/>
                <w:kern w:val="0"/>
                <w:szCs w:val="21"/>
              </w:rPr>
              <w:t>、</w:t>
            </w:r>
            <w:r>
              <w:fldChar w:fldCharType="begin"/>
            </w:r>
            <w:r>
              <w:instrText xml:space="preserve"> HYPERLINK "http://search.dangdang.com/?key2=%BA%EE%CE%C4%C9%FA&amp;medium=01&amp;category_path=01.00.00.00.00.00" \t "https://product.dangdang.com/_blank" </w:instrText>
            </w:r>
            <w:r>
              <w:fldChar w:fldCharType="separate"/>
            </w:r>
            <w:r>
              <w:rPr>
                <w:rFonts w:ascii="Times New Roman" w:hAnsi="Times New Roman" w:cs="Times New Roman"/>
                <w:kern w:val="0"/>
                <w:szCs w:val="21"/>
              </w:rPr>
              <w:t>侯文生</w:t>
            </w:r>
            <w:r>
              <w:rPr>
                <w:rFonts w:ascii="Times New Roman" w:hAnsi="Times New Roman" w:cs="Times New Roman"/>
                <w:kern w:val="0"/>
                <w:szCs w:val="21"/>
              </w:rPr>
              <w:fldChar w:fldCharType="end"/>
            </w:r>
            <w:r>
              <w:rPr>
                <w:rFonts w:ascii="Times New Roman" w:hAnsi="Times New Roman" w:cs="Times New Roman"/>
                <w:kern w:val="0"/>
                <w:szCs w:val="21"/>
              </w:rPr>
              <w:t>、</w:t>
            </w:r>
            <w:r>
              <w:fldChar w:fldCharType="begin"/>
            </w:r>
            <w:r>
              <w:instrText xml:space="preserve"> HYPERLINK "http://search.dangdang.com/?key2=%D1%EE%BE%FC&amp;medium=01&amp;category_path=01.00.00.00.00.00" \t "https://product.dangdang.com/_blank" </w:instrText>
            </w:r>
            <w:r>
              <w:fldChar w:fldCharType="separate"/>
            </w:r>
            <w:r>
              <w:rPr>
                <w:rFonts w:ascii="Times New Roman" w:hAnsi="Times New Roman" w:cs="Times New Roman"/>
                <w:kern w:val="0"/>
                <w:szCs w:val="21"/>
              </w:rPr>
              <w:t>杨军</w:t>
            </w:r>
            <w:r>
              <w:rPr>
                <w:rFonts w:ascii="Times New Roman" w:hAnsi="Times New Roman" w:cs="Times New Roman"/>
                <w:kern w:val="0"/>
                <w:szCs w:val="21"/>
              </w:rPr>
              <w:fldChar w:fldCharType="end"/>
            </w:r>
            <w:r>
              <w:rPr>
                <w:rFonts w:ascii="Times New Roman" w:hAnsi="Times New Roman" w:cs="Times New Roman"/>
                <w:kern w:val="0"/>
                <w:szCs w:val="21"/>
              </w:rPr>
              <w:t>，《生物医学传感器原理与应用》（第3版），重庆大学出版社，2019</w:t>
            </w:r>
            <w:r>
              <w:rPr>
                <w:rFonts w:hint="eastAsia" w:ascii="Times New Roman" w:hAnsi="Times New Roman" w:cs="Times New Roman"/>
                <w:kern w:val="0"/>
                <w:szCs w:val="21"/>
              </w:rPr>
              <w:t>，ISBN：9787562460305</w:t>
            </w:r>
            <w:r>
              <w:rPr>
                <w:rFonts w:ascii="Times New Roman" w:hAnsi="Times New Roman" w:cs="Times New Roman"/>
                <w:kern w:val="0"/>
                <w:szCs w:val="21"/>
              </w:rPr>
              <w:t>。</w:t>
            </w:r>
          </w:p>
          <w:p w14:paraId="1961B81D">
            <w:pPr>
              <w:ind w:firstLine="420" w:firstLineChars="200"/>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w:t>
            </w:r>
            <w:r>
              <w:rPr>
                <w:rFonts w:ascii="Times New Roman" w:hAnsi="Times New Roman" w:cs="Times New Roman"/>
                <w:kern w:val="0"/>
                <w:szCs w:val="21"/>
              </w:rPr>
              <w:t xml:space="preserve"> </w:t>
            </w:r>
            <w:r>
              <w:fldChar w:fldCharType="begin"/>
            </w:r>
            <w:r>
              <w:instrText xml:space="preserve"> HYPERLINK "http://search.dangdang.com/?key2=%CE%E2%BD%A8%C6%BD&amp;medium=01&amp;category_path=01.00.00.00.00.00" \t "https://product.dangdang.com/_blank" </w:instrText>
            </w:r>
            <w:r>
              <w:fldChar w:fldCharType="separate"/>
            </w:r>
            <w:r>
              <w:rPr>
                <w:rFonts w:ascii="Times New Roman" w:hAnsi="Times New Roman" w:cs="Times New Roman"/>
                <w:kern w:val="0"/>
                <w:szCs w:val="21"/>
              </w:rPr>
              <w:t>吴建平</w:t>
            </w:r>
            <w:r>
              <w:rPr>
                <w:rFonts w:ascii="Times New Roman" w:hAnsi="Times New Roman" w:cs="Times New Roman"/>
                <w:kern w:val="0"/>
                <w:szCs w:val="21"/>
              </w:rPr>
              <w:fldChar w:fldCharType="end"/>
            </w:r>
            <w:r>
              <w:rPr>
                <w:rFonts w:ascii="Times New Roman" w:hAnsi="Times New Roman" w:cs="Times New Roman"/>
                <w:kern w:val="0"/>
                <w:szCs w:val="21"/>
              </w:rPr>
              <w:t>、</w:t>
            </w:r>
            <w:r>
              <w:fldChar w:fldCharType="begin"/>
            </w:r>
            <w:r>
              <w:instrText xml:space="preserve"> HYPERLINK "http://search.dangdang.com/?key2=%C5%ED%D3%B1&amp;medium=01&amp;category_path=01.00.00.00.00.00" \t "https://product.dangdang.com/_blank" </w:instrText>
            </w:r>
            <w:r>
              <w:fldChar w:fldCharType="separate"/>
            </w:r>
            <w:r>
              <w:rPr>
                <w:rFonts w:ascii="Times New Roman" w:hAnsi="Times New Roman" w:cs="Times New Roman"/>
                <w:kern w:val="0"/>
                <w:szCs w:val="21"/>
              </w:rPr>
              <w:t>彭颖</w:t>
            </w:r>
            <w:r>
              <w:rPr>
                <w:rFonts w:ascii="Times New Roman" w:hAnsi="Times New Roman" w:cs="Times New Roman"/>
                <w:kern w:val="0"/>
                <w:szCs w:val="21"/>
              </w:rPr>
              <w:fldChar w:fldCharType="end"/>
            </w:r>
            <w:r>
              <w:rPr>
                <w:rFonts w:ascii="Times New Roman" w:hAnsi="Times New Roman" w:cs="Times New Roman"/>
                <w:kern w:val="0"/>
                <w:szCs w:val="21"/>
              </w:rPr>
              <w:t>，《传感器原理及应用》（第4版），</w:t>
            </w:r>
            <w:r>
              <w:fldChar w:fldCharType="begin"/>
            </w:r>
            <w:r>
              <w:instrText xml:space="preserve"> HYPERLINK "http://search.dangdang.com/?key3=%BB%FA%D0%B5%B9%A4%D2%B5%B3%F6%B0%E6%C9%E7&amp;medium=01&amp;category_path=01.00.00.00.00.00" \t "https://product.dangdang.com/_blank" </w:instrText>
            </w:r>
            <w:r>
              <w:fldChar w:fldCharType="separate"/>
            </w:r>
            <w:r>
              <w:rPr>
                <w:rFonts w:ascii="Times New Roman" w:hAnsi="Times New Roman" w:cs="Times New Roman"/>
                <w:kern w:val="0"/>
                <w:szCs w:val="21"/>
              </w:rPr>
              <w:t>机械工业出版社</w:t>
            </w:r>
            <w:r>
              <w:rPr>
                <w:rFonts w:ascii="Times New Roman" w:hAnsi="Times New Roman" w:cs="Times New Roman"/>
                <w:kern w:val="0"/>
                <w:szCs w:val="21"/>
              </w:rPr>
              <w:fldChar w:fldCharType="end"/>
            </w:r>
            <w:r>
              <w:rPr>
                <w:rFonts w:ascii="Times New Roman" w:hAnsi="Times New Roman" w:cs="Times New Roman"/>
                <w:kern w:val="0"/>
                <w:szCs w:val="21"/>
              </w:rPr>
              <w:t>，2021</w:t>
            </w:r>
            <w:r>
              <w:rPr>
                <w:rFonts w:hint="eastAsia" w:ascii="Times New Roman" w:hAnsi="Times New Roman" w:cs="Times New Roman"/>
                <w:kern w:val="0"/>
                <w:szCs w:val="21"/>
              </w:rPr>
              <w:t>，ISBN：9787111685517</w:t>
            </w:r>
            <w:r>
              <w:rPr>
                <w:rFonts w:ascii="Times New Roman" w:hAnsi="Times New Roman" w:cs="Times New Roman"/>
                <w:kern w:val="0"/>
                <w:szCs w:val="21"/>
              </w:rPr>
              <w:t>。</w:t>
            </w:r>
          </w:p>
        </w:tc>
      </w:tr>
      <w:tr w14:paraId="50AA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781" w:type="dxa"/>
            <w:gridSpan w:val="4"/>
          </w:tcPr>
          <w:p w14:paraId="573E1DC0">
            <w:pPr>
              <w:rPr>
                <w:rFonts w:hint="eastAsia"/>
                <w:b/>
                <w:kern w:val="0"/>
                <w:sz w:val="20"/>
                <w:szCs w:val="20"/>
              </w:rPr>
            </w:pPr>
            <w:r>
              <w:rPr>
                <w:rFonts w:hint="eastAsia"/>
                <w:b/>
                <w:kern w:val="0"/>
                <w:sz w:val="20"/>
                <w:szCs w:val="20"/>
              </w:rPr>
              <w:t>备注</w:t>
            </w:r>
          </w:p>
          <w:p w14:paraId="79AA4808">
            <w:pPr>
              <w:rPr>
                <w:rFonts w:hint="eastAsia"/>
                <w:b/>
                <w:kern w:val="0"/>
                <w:sz w:val="20"/>
                <w:szCs w:val="20"/>
              </w:rPr>
            </w:pPr>
            <w:r>
              <w:rPr>
                <w:rFonts w:hint="eastAsia"/>
                <w:b/>
              </w:rPr>
              <w:t>本科目考试不允许携带及使用任何型号的计算器。</w:t>
            </w:r>
          </w:p>
        </w:tc>
      </w:tr>
    </w:tbl>
    <w:p w14:paraId="34916992"/>
    <w:p w14:paraId="382B36DA">
      <w:pPr>
        <w:jc w:val="center"/>
        <w:rPr>
          <w:rFonts w:ascii="Times New Roman" w:hAnsi="Times New Roman" w:cs="Times New Roman"/>
        </w:rPr>
      </w:pPr>
      <w:r>
        <w:rPr>
          <w:rFonts w:ascii="Times New Roman" w:hAnsi="Times New Roman" w:eastAsia="黑体" w:cs="Times New Roman"/>
          <w:sz w:val="34"/>
          <w:szCs w:val="34"/>
        </w:rPr>
        <w:t>614《生物统计学》</w:t>
      </w:r>
    </w:p>
    <w:tbl>
      <w:tblPr>
        <w:tblStyle w:val="7"/>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0BB4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65158DB3">
            <w:pPr>
              <w:jc w:val="left"/>
              <w:rPr>
                <w:rFonts w:ascii="Times New Roman" w:hAnsi="Times New Roman" w:cs="Times New Roman"/>
                <w:b/>
              </w:rPr>
            </w:pPr>
            <w:r>
              <w:rPr>
                <w:rFonts w:ascii="Times New Roman" w:hAnsi="Times New Roman" w:cs="Times New Roman"/>
                <w:b/>
              </w:rPr>
              <w:t>命题方式</w:t>
            </w:r>
          </w:p>
        </w:tc>
        <w:tc>
          <w:tcPr>
            <w:tcW w:w="2126" w:type="dxa"/>
          </w:tcPr>
          <w:p w14:paraId="439B96CD">
            <w:pPr>
              <w:rPr>
                <w:rFonts w:ascii="Times New Roman" w:hAnsi="Times New Roman" w:cs="Times New Roman"/>
              </w:rPr>
            </w:pPr>
            <w:r>
              <w:rPr>
                <w:rFonts w:ascii="Times New Roman" w:hAnsi="Times New Roman" w:cs="Times New Roman"/>
              </w:rPr>
              <w:t>招生单位自命题</w:t>
            </w:r>
          </w:p>
        </w:tc>
        <w:tc>
          <w:tcPr>
            <w:tcW w:w="2126" w:type="dxa"/>
          </w:tcPr>
          <w:p w14:paraId="0B889455">
            <w:pPr>
              <w:rPr>
                <w:rFonts w:ascii="Times New Roman" w:hAnsi="Times New Roman" w:cs="Times New Roman"/>
                <w:b/>
              </w:rPr>
            </w:pPr>
            <w:r>
              <w:rPr>
                <w:rFonts w:ascii="Times New Roman" w:hAnsi="Times New Roman" w:cs="Times New Roman"/>
                <w:b/>
              </w:rPr>
              <w:t>科目类别</w:t>
            </w:r>
          </w:p>
        </w:tc>
        <w:tc>
          <w:tcPr>
            <w:tcW w:w="2689" w:type="dxa"/>
          </w:tcPr>
          <w:p w14:paraId="54F55C54">
            <w:pPr>
              <w:rPr>
                <w:rFonts w:ascii="Times New Roman" w:hAnsi="Times New Roman" w:cs="Times New Roman"/>
              </w:rPr>
            </w:pPr>
            <w:r>
              <w:rPr>
                <w:rFonts w:ascii="Times New Roman" w:hAnsi="Times New Roman" w:cs="Times New Roman"/>
              </w:rPr>
              <w:t>初试</w:t>
            </w:r>
          </w:p>
        </w:tc>
      </w:tr>
      <w:tr w14:paraId="5C55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2DCEF509">
            <w:pPr>
              <w:rPr>
                <w:rFonts w:ascii="Times New Roman" w:hAnsi="Times New Roman" w:cs="Times New Roman"/>
                <w:b/>
              </w:rPr>
            </w:pPr>
            <w:r>
              <w:rPr>
                <w:rFonts w:ascii="Times New Roman" w:hAnsi="Times New Roman" w:cs="Times New Roman"/>
                <w:b/>
              </w:rPr>
              <w:t>满分</w:t>
            </w:r>
          </w:p>
        </w:tc>
        <w:tc>
          <w:tcPr>
            <w:tcW w:w="6941" w:type="dxa"/>
            <w:gridSpan w:val="3"/>
          </w:tcPr>
          <w:p w14:paraId="6D880278">
            <w:pPr>
              <w:rPr>
                <w:rFonts w:ascii="Times New Roman" w:hAnsi="Times New Roman" w:cs="Times New Roman"/>
              </w:rPr>
            </w:pPr>
            <w:r>
              <w:rPr>
                <w:rFonts w:ascii="Times New Roman" w:hAnsi="Times New Roman" w:cs="Times New Roman"/>
              </w:rPr>
              <w:t>150</w:t>
            </w:r>
          </w:p>
        </w:tc>
      </w:tr>
      <w:tr w14:paraId="298A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329C9458">
            <w:pP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考试性质</w:t>
            </w:r>
          </w:p>
          <w:p w14:paraId="69836878">
            <w:pPr>
              <w:ind w:firstLine="420" w:firstLineChars="200"/>
              <w:rPr>
                <w:rFonts w:ascii="Times New Roman" w:hAnsi="Times New Roman" w:cs="Times New Roman"/>
                <w:b/>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初试</w:t>
            </w:r>
          </w:p>
        </w:tc>
      </w:tr>
      <w:tr w14:paraId="098B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9781" w:type="dxa"/>
            <w:gridSpan w:val="4"/>
          </w:tcPr>
          <w:p w14:paraId="7B9D68FC">
            <w:pP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考试方式和考试时间</w:t>
            </w:r>
          </w:p>
          <w:p w14:paraId="1336796A">
            <w:pPr>
              <w:ind w:firstLine="420" w:firstLineChars="200"/>
              <w:rPr>
                <w:rFonts w:ascii="Times New Roman" w:hAnsi="Times New Roman" w:cs="Times New Roman"/>
                <w:b/>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闭卷，180分钟</w:t>
            </w:r>
          </w:p>
        </w:tc>
      </w:tr>
      <w:tr w14:paraId="2C20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81" w:type="dxa"/>
            <w:gridSpan w:val="4"/>
          </w:tcPr>
          <w:p w14:paraId="0D9816C4">
            <w:pPr>
              <w:rPr>
                <w:rFonts w:ascii="Times New Roman" w:hAnsi="Times New Roman" w:cs="Times New Roman"/>
                <w:b/>
              </w:rPr>
            </w:pPr>
            <w:r>
              <w:rPr>
                <w:rFonts w:ascii="Times New Roman" w:hAnsi="Times New Roman" w:cs="Times New Roman"/>
                <w:b/>
              </w:rPr>
              <w:t>试卷结构</w:t>
            </w:r>
          </w:p>
          <w:p w14:paraId="7A25E720">
            <w:pPr>
              <w:rPr>
                <w:rFonts w:ascii="Times New Roman" w:hAnsi="Times New Roman" w:cs="Times New Roman"/>
                <w:b/>
              </w:rPr>
            </w:pPr>
            <w:r>
              <w:rPr>
                <w:rFonts w:hint="eastAsia" w:ascii="Times New Roman" w:hAnsi="Times New Roman" w:cs="Times New Roman"/>
                <w:b/>
              </w:rPr>
              <w:t xml:space="preserve">    </w:t>
            </w:r>
            <w:r>
              <w:rPr>
                <w:rFonts w:hint="eastAsia"/>
              </w:rPr>
              <w:t>以实际考题为准。</w:t>
            </w:r>
          </w:p>
        </w:tc>
      </w:tr>
      <w:tr w14:paraId="60F1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9781" w:type="dxa"/>
            <w:gridSpan w:val="4"/>
          </w:tcPr>
          <w:p w14:paraId="4E2292FC">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宋体" w:cs="Times New Roman"/>
                <w:b/>
              </w:rPr>
            </w:pPr>
            <w:r>
              <w:rPr>
                <w:rFonts w:ascii="Times New Roman" w:hAnsi="Times New Roman" w:eastAsia="宋体" w:cs="Times New Roman"/>
                <w:b/>
              </w:rPr>
              <w:t>考试内容和要求</w:t>
            </w:r>
          </w:p>
          <w:p w14:paraId="7E94B874">
            <w:pPr>
              <w:keepNext w:val="0"/>
              <w:keepLines w:val="0"/>
              <w:pageBreakBefore w:val="0"/>
              <w:widowControl w:val="0"/>
              <w:kinsoku/>
              <w:wordWrap/>
              <w:overflowPunct/>
              <w:topLinePunct w:val="0"/>
              <w:autoSpaceDE/>
              <w:autoSpaceDN/>
              <w:bidi w:val="0"/>
              <w:adjustRightInd/>
              <w:snapToGrid/>
              <w:spacing w:line="360" w:lineRule="exact"/>
              <w:textAlignment w:val="auto"/>
              <w:rPr>
                <w:kern w:val="0"/>
                <w:szCs w:val="21"/>
              </w:rPr>
            </w:pPr>
            <w:r>
              <w:rPr>
                <w:rFonts w:hint="eastAsia"/>
                <w:kern w:val="0"/>
                <w:szCs w:val="21"/>
              </w:rPr>
              <w:t>一、总体要求</w:t>
            </w:r>
          </w:p>
          <w:p w14:paraId="2A753CF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Times New Roman" w:hAnsi="Times New Roman" w:eastAsia="宋体" w:cs="Times New Roman"/>
                <w:szCs w:val="21"/>
              </w:rPr>
            </w:pPr>
            <w:r>
              <w:rPr>
                <w:rFonts w:hint="eastAsia" w:ascii="Times New Roman" w:hAnsi="Times New Roman" w:eastAsia="宋体" w:cs="Times New Roman"/>
                <w:szCs w:val="21"/>
              </w:rPr>
              <w:t>本课程综合要求学生全面掌握生物统计学的理论知识和实践应用，包括深入理解统计学的基本概念、熟练运用概率论的核心原理、准确描述和分析数据的频数分布、掌握数理统计中参数估计与假设检验的方法、熟悉u检验和t检验的适用场景、运用χ2检验进行适合性和独立性分析、通过方差分析评估不同因素对试验结果的影响、构建和验证回归模型以探索变量间的关系，以及遵循试验设计的基本原则来规划科学实验。</w:t>
            </w:r>
          </w:p>
          <w:p w14:paraId="6EB0AF43">
            <w:pPr>
              <w:keepNext w:val="0"/>
              <w:keepLines w:val="0"/>
              <w:pageBreakBefore w:val="0"/>
              <w:widowControl w:val="0"/>
              <w:kinsoku/>
              <w:wordWrap/>
              <w:overflowPunct/>
              <w:topLinePunct w:val="0"/>
              <w:autoSpaceDE/>
              <w:autoSpaceDN/>
              <w:bidi w:val="0"/>
              <w:adjustRightInd/>
              <w:snapToGrid/>
              <w:spacing w:line="360" w:lineRule="exact"/>
              <w:textAlignment w:val="auto"/>
              <w:rPr>
                <w:bCs/>
                <w:szCs w:val="21"/>
              </w:rPr>
            </w:pPr>
          </w:p>
          <w:p w14:paraId="0B408DE3">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r>
              <w:rPr>
                <w:rFonts w:hint="eastAsia"/>
                <w:kern w:val="0"/>
                <w:szCs w:val="21"/>
              </w:rPr>
              <w:t>二、考试内容</w:t>
            </w:r>
          </w:p>
          <w:p w14:paraId="468FEA5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1</w:t>
            </w:r>
            <w:r>
              <w:rPr>
                <w:bCs/>
                <w:szCs w:val="21"/>
              </w:rPr>
              <w:t xml:space="preserve">. </w:t>
            </w:r>
            <w:r>
              <w:rPr>
                <w:rFonts w:hint="eastAsia"/>
                <w:bCs/>
                <w:szCs w:val="21"/>
              </w:rPr>
              <w:t>生物统计学概论：生物统计学的作用；生物统计学的概念；生物统计学的基本内容；生物统计学常用术语。</w:t>
            </w:r>
          </w:p>
          <w:p w14:paraId="1A1E2A9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2</w:t>
            </w:r>
            <w:r>
              <w:rPr>
                <w:bCs/>
                <w:szCs w:val="21"/>
              </w:rPr>
              <w:t xml:space="preserve">. </w:t>
            </w:r>
            <w:r>
              <w:rPr>
                <w:rFonts w:hint="eastAsia"/>
                <w:bCs/>
                <w:szCs w:val="21"/>
              </w:rPr>
              <w:t>概率论基础：随机事件与概率；离散型随机变量及其分布；连续型随机变量及其分布。</w:t>
            </w:r>
          </w:p>
          <w:p w14:paraId="125540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3</w:t>
            </w:r>
            <w:r>
              <w:rPr>
                <w:bCs/>
                <w:szCs w:val="21"/>
              </w:rPr>
              <w:t xml:space="preserve">. </w:t>
            </w:r>
            <w:r>
              <w:rPr>
                <w:rFonts w:hint="eastAsia"/>
                <w:bCs/>
                <w:szCs w:val="21"/>
              </w:rPr>
              <w:t>统计描述：定量数据的统计描述；定性数据的统计描述。</w:t>
            </w:r>
          </w:p>
          <w:p w14:paraId="6BA0A67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4</w:t>
            </w:r>
            <w:r>
              <w:rPr>
                <w:bCs/>
                <w:szCs w:val="21"/>
              </w:rPr>
              <w:t xml:space="preserve">. </w:t>
            </w:r>
            <w:r>
              <w:rPr>
                <w:rFonts w:hint="eastAsia"/>
                <w:bCs/>
                <w:szCs w:val="21"/>
              </w:rPr>
              <w:t>统计推断（参数估计与假设检验）：常用的抽样分布；估计理论（参数的点估计和区间估计方法）；假设检验（正态总体参数的显著性假设检验及其两类错误）</w:t>
            </w:r>
          </w:p>
          <w:p w14:paraId="0D1EF1F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5</w:t>
            </w:r>
            <w:r>
              <w:rPr>
                <w:bCs/>
                <w:szCs w:val="21"/>
              </w:rPr>
              <w:t xml:space="preserve">. </w:t>
            </w:r>
            <w:r>
              <w:rPr>
                <w:rFonts w:hint="eastAsia"/>
                <w:bCs/>
                <w:szCs w:val="21"/>
              </w:rPr>
              <w:t>u检验：单样本平均数的u检验；两个样本平均数的u检验；单样本频率的u检验；两个样本频率的u检验。</w:t>
            </w:r>
          </w:p>
          <w:p w14:paraId="7736006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6</w:t>
            </w:r>
            <w:r>
              <w:rPr>
                <w:bCs/>
                <w:szCs w:val="21"/>
              </w:rPr>
              <w:t xml:space="preserve">. </w:t>
            </w:r>
            <w:r>
              <w:rPr>
                <w:rFonts w:hint="eastAsia"/>
                <w:bCs/>
                <w:szCs w:val="21"/>
              </w:rPr>
              <w:t>t检验：单样本平均数的t检验；两个样本平均数的t检验；单样本频率的t检验；两个样本频率的t检验。</w:t>
            </w:r>
          </w:p>
          <w:p w14:paraId="6DBB320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7</w:t>
            </w:r>
            <w:r>
              <w:rPr>
                <w:bCs/>
                <w:szCs w:val="21"/>
              </w:rPr>
              <w:t xml:space="preserve">. </w:t>
            </w:r>
            <w:r>
              <w:rPr>
                <w:rFonts w:hint="eastAsia"/>
                <w:bCs/>
                <w:szCs w:val="21"/>
              </w:rPr>
              <w:t>χ2检验：χ2检验统计量的基本形式和连续性矫正形式，及其使用范围；适应性检验；r×c列联表的独立性检验</w:t>
            </w:r>
          </w:p>
          <w:p w14:paraId="417C48F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8</w:t>
            </w:r>
            <w:r>
              <w:rPr>
                <w:bCs/>
                <w:szCs w:val="21"/>
              </w:rPr>
              <w:t xml:space="preserve">. </w:t>
            </w:r>
            <w:r>
              <w:rPr>
                <w:rFonts w:hint="eastAsia"/>
                <w:bCs/>
                <w:szCs w:val="21"/>
              </w:rPr>
              <w:t>方差分析：方差分析的基本思想和基本假定；方差分析的数学模型；完全随机设计的方差分析（单因素方差分析）；随机区组设计的方差分析；多因素方差分析。</w:t>
            </w:r>
          </w:p>
          <w:p w14:paraId="5808B5C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9</w:t>
            </w:r>
            <w:r>
              <w:rPr>
                <w:bCs/>
                <w:szCs w:val="21"/>
              </w:rPr>
              <w:t xml:space="preserve">. </w:t>
            </w:r>
            <w:r>
              <w:rPr>
                <w:rFonts w:hint="eastAsia"/>
                <w:bCs/>
                <w:szCs w:val="21"/>
              </w:rPr>
              <w:t>线性回归与相关分析：回归和相关的概念；直线回归分析；直线相关；可直线化的非线性回归分析。</w:t>
            </w:r>
          </w:p>
          <w:p w14:paraId="6133538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r>
              <w:rPr>
                <w:rFonts w:hint="eastAsia"/>
                <w:bCs/>
                <w:szCs w:val="21"/>
              </w:rPr>
              <w:t>1</w:t>
            </w:r>
            <w:r>
              <w:rPr>
                <w:bCs/>
                <w:szCs w:val="21"/>
              </w:rPr>
              <w:t xml:space="preserve">0. </w:t>
            </w:r>
            <w:r>
              <w:rPr>
                <w:rFonts w:hint="eastAsia"/>
                <w:bCs/>
                <w:szCs w:val="21"/>
              </w:rPr>
              <w:t>统计设计：试验设计的基本要素；试验设计的基本原则。</w:t>
            </w:r>
          </w:p>
          <w:p w14:paraId="0918955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szCs w:val="21"/>
              </w:rPr>
            </w:pPr>
          </w:p>
          <w:p w14:paraId="0F26445D">
            <w:pPr>
              <w:keepNext w:val="0"/>
              <w:keepLines w:val="0"/>
              <w:pageBreakBefore w:val="0"/>
              <w:widowControl w:val="0"/>
              <w:kinsoku/>
              <w:wordWrap/>
              <w:overflowPunct/>
              <w:topLinePunct w:val="0"/>
              <w:autoSpaceDE/>
              <w:autoSpaceDN/>
              <w:bidi w:val="0"/>
              <w:adjustRightInd/>
              <w:snapToGrid/>
              <w:spacing w:line="360" w:lineRule="exact"/>
              <w:textAlignment w:val="auto"/>
              <w:rPr>
                <w:b/>
                <w:kern w:val="0"/>
                <w:szCs w:val="21"/>
              </w:rPr>
            </w:pPr>
            <w:r>
              <w:rPr>
                <w:rFonts w:hint="eastAsia"/>
                <w:kern w:val="0"/>
                <w:szCs w:val="21"/>
              </w:rPr>
              <w:t>三、要求</w:t>
            </w:r>
          </w:p>
          <w:p w14:paraId="55E5F8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bCs/>
              </w:rPr>
            </w:pPr>
            <w:r>
              <w:rPr>
                <w:rFonts w:hint="eastAsia"/>
                <w:kern w:val="0"/>
                <w:szCs w:val="21"/>
              </w:rPr>
              <w:t>答题思路清晰，条理清楚，按技术点给分。</w:t>
            </w:r>
          </w:p>
        </w:tc>
      </w:tr>
      <w:tr w14:paraId="250E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685F6843">
            <w:pPr>
              <w:rPr>
                <w:b/>
              </w:rPr>
            </w:pPr>
            <w:r>
              <w:rPr>
                <w:rFonts w:hint="eastAsia"/>
                <w:b/>
              </w:rPr>
              <w:t>参考书目</w:t>
            </w:r>
          </w:p>
          <w:p w14:paraId="2CE3498C">
            <w:pPr>
              <w:ind w:firstLine="420" w:firstLineChars="200"/>
              <w:rPr>
                <w:rFonts w:ascii="Times New Roman" w:hAnsi="Times New Roman" w:eastAsia="宋体" w:cs="Times New Roman"/>
              </w:rPr>
            </w:pPr>
            <w:r>
              <w:rPr>
                <w:rFonts w:ascii="Times New Roman" w:hAnsi="Times New Roman" w:eastAsia="宋体" w:cs="Times New Roman"/>
              </w:rPr>
              <w:t xml:space="preserve">1. </w:t>
            </w:r>
            <w:r>
              <w:rPr>
                <w:rFonts w:hint="eastAsia" w:ascii="Times New Roman" w:hAnsi="Times New Roman" w:eastAsia="宋体" w:cs="Times New Roman"/>
              </w:rPr>
              <w:t>李春喜、姜丽娜、邵云、</w:t>
            </w:r>
            <w:r>
              <w:rPr>
                <w:rFonts w:ascii="Times New Roman" w:hAnsi="Times New Roman" w:eastAsia="宋体" w:cs="Times New Roman"/>
              </w:rPr>
              <w:t>张黛静、马建辉，《生物统计学》（第六版），科学出版社，2023</w:t>
            </w:r>
            <w:r>
              <w:rPr>
                <w:rFonts w:hint="eastAsia" w:ascii="Times New Roman" w:hAnsi="Times New Roman" w:eastAsia="宋体" w:cs="Times New Roman"/>
              </w:rPr>
              <w:t>，ISBN：9787030760395</w:t>
            </w:r>
            <w:r>
              <w:rPr>
                <w:rFonts w:ascii="Times New Roman" w:hAnsi="Times New Roman" w:eastAsia="宋体" w:cs="Times New Roman"/>
              </w:rPr>
              <w:t>。</w:t>
            </w:r>
          </w:p>
          <w:p w14:paraId="0BDD61BD">
            <w:pPr>
              <w:ind w:firstLine="420" w:firstLineChars="200"/>
              <w:rPr>
                <w:bCs/>
              </w:rPr>
            </w:pPr>
            <w:r>
              <w:rPr>
                <w:rFonts w:ascii="Times New Roman" w:hAnsi="Times New Roman" w:eastAsia="宋体" w:cs="Times New Roman"/>
              </w:rPr>
              <w:t xml:space="preserve">2. </w:t>
            </w:r>
            <w:r>
              <w:rPr>
                <w:rFonts w:ascii="Times New Roman" w:hAnsi="Times New Roman" w:cs="Times New Roman"/>
                <w:bCs/>
              </w:rPr>
              <w:t>李康、贺佳，《医学统计学》（第7版），人民卫生出版社，2018</w:t>
            </w:r>
            <w:r>
              <w:rPr>
                <w:rFonts w:hint="eastAsia" w:ascii="Times New Roman" w:hAnsi="Times New Roman" w:cs="Times New Roman"/>
                <w:bCs/>
              </w:rPr>
              <w:t>，ISBN：9787117266765</w:t>
            </w:r>
            <w:r>
              <w:rPr>
                <w:rFonts w:ascii="Times New Roman" w:hAnsi="Times New Roman" w:cs="Times New Roman"/>
                <w:bCs/>
              </w:rPr>
              <w:t>。</w:t>
            </w:r>
          </w:p>
        </w:tc>
      </w:tr>
      <w:tr w14:paraId="5682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781" w:type="dxa"/>
            <w:gridSpan w:val="4"/>
          </w:tcPr>
          <w:p w14:paraId="08F24F1E">
            <w:pPr>
              <w:rPr>
                <w:b/>
              </w:rPr>
            </w:pPr>
            <w:r>
              <w:rPr>
                <w:rFonts w:hint="eastAsia"/>
                <w:b/>
              </w:rPr>
              <w:t>备注</w:t>
            </w:r>
          </w:p>
          <w:p w14:paraId="161396C4">
            <w:pPr>
              <w:rPr>
                <w:b/>
              </w:rPr>
            </w:pPr>
            <w:r>
              <w:rPr>
                <w:rFonts w:hint="eastAsia"/>
                <w:b/>
              </w:rPr>
              <w:t>本科目考试不允许携带及使用任何型号的计算器。</w:t>
            </w:r>
          </w:p>
        </w:tc>
      </w:tr>
    </w:tbl>
    <w:p w14:paraId="4743347A">
      <w:pPr>
        <w:sectPr>
          <w:headerReference r:id="rId5" w:type="first"/>
          <w:headerReference r:id="rId3" w:type="default"/>
          <w:headerReference r:id="rId4" w:type="even"/>
          <w:pgSz w:w="11906" w:h="16838"/>
          <w:pgMar w:top="1440" w:right="1800" w:bottom="1440" w:left="1800" w:header="851" w:footer="992" w:gutter="0"/>
          <w:cols w:space="425" w:num="1"/>
          <w:docGrid w:type="lines" w:linePitch="312" w:charSpace="0"/>
        </w:sectPr>
      </w:pPr>
    </w:p>
    <w:p w14:paraId="1EBE001D">
      <w:pPr>
        <w:jc w:val="center"/>
        <w:rPr>
          <w:rFonts w:ascii="Times New Roman" w:hAnsi="Times New Roman" w:eastAsia="黑体" w:cs="Times New Roman"/>
          <w:sz w:val="34"/>
          <w:szCs w:val="34"/>
        </w:rPr>
      </w:pPr>
      <w:r>
        <w:rPr>
          <w:rFonts w:ascii="Times New Roman" w:hAnsi="Times New Roman" w:eastAsia="黑体" w:cs="Times New Roman"/>
          <w:sz w:val="34"/>
          <w:szCs w:val="34"/>
        </w:rPr>
        <w:t>812《普通生物学》</w:t>
      </w:r>
    </w:p>
    <w:tbl>
      <w:tblPr>
        <w:tblStyle w:val="7"/>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332F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27AD031F">
            <w:pPr>
              <w:rPr>
                <w:rFonts w:ascii="Times New Roman" w:hAnsi="Times New Roman" w:cs="Times New Roman"/>
                <w:b/>
              </w:rPr>
            </w:pPr>
            <w:r>
              <w:rPr>
                <w:rFonts w:ascii="Times New Roman" w:hAnsi="Times New Roman" w:cs="Times New Roman"/>
                <w:b/>
              </w:rPr>
              <w:t>命题方式</w:t>
            </w:r>
          </w:p>
        </w:tc>
        <w:tc>
          <w:tcPr>
            <w:tcW w:w="2126" w:type="dxa"/>
          </w:tcPr>
          <w:p w14:paraId="4FC72070">
            <w:pPr>
              <w:rPr>
                <w:rFonts w:ascii="Times New Roman" w:hAnsi="Times New Roman" w:cs="Times New Roman"/>
              </w:rPr>
            </w:pPr>
            <w:r>
              <w:rPr>
                <w:rFonts w:ascii="Times New Roman" w:hAnsi="Times New Roman" w:cs="Times New Roman"/>
              </w:rPr>
              <w:t>招生单位自命题</w:t>
            </w:r>
          </w:p>
        </w:tc>
        <w:tc>
          <w:tcPr>
            <w:tcW w:w="2126" w:type="dxa"/>
          </w:tcPr>
          <w:p w14:paraId="2971C299">
            <w:pPr>
              <w:rPr>
                <w:rFonts w:ascii="Times New Roman" w:hAnsi="Times New Roman" w:cs="Times New Roman"/>
                <w:b/>
              </w:rPr>
            </w:pPr>
            <w:r>
              <w:rPr>
                <w:rFonts w:ascii="Times New Roman" w:hAnsi="Times New Roman" w:cs="Times New Roman"/>
                <w:b/>
              </w:rPr>
              <w:t>科目类别</w:t>
            </w:r>
          </w:p>
        </w:tc>
        <w:tc>
          <w:tcPr>
            <w:tcW w:w="2689" w:type="dxa"/>
          </w:tcPr>
          <w:p w14:paraId="7383DD37">
            <w:pPr>
              <w:rPr>
                <w:rFonts w:ascii="Times New Roman" w:hAnsi="Times New Roman" w:cs="Times New Roman"/>
              </w:rPr>
            </w:pPr>
            <w:r>
              <w:rPr>
                <w:rFonts w:ascii="Times New Roman" w:hAnsi="Times New Roman" w:cs="Times New Roman"/>
              </w:rPr>
              <w:t>初试</w:t>
            </w:r>
          </w:p>
        </w:tc>
      </w:tr>
      <w:tr w14:paraId="37FE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4D87BB23">
            <w:pPr>
              <w:rPr>
                <w:rFonts w:ascii="Times New Roman" w:hAnsi="Times New Roman" w:cs="Times New Roman"/>
                <w:b/>
              </w:rPr>
            </w:pPr>
            <w:r>
              <w:rPr>
                <w:rFonts w:ascii="Times New Roman" w:hAnsi="Times New Roman" w:cs="Times New Roman"/>
                <w:b/>
              </w:rPr>
              <w:t>满分</w:t>
            </w:r>
          </w:p>
        </w:tc>
        <w:tc>
          <w:tcPr>
            <w:tcW w:w="6941" w:type="dxa"/>
            <w:gridSpan w:val="3"/>
          </w:tcPr>
          <w:p w14:paraId="13ECC04F">
            <w:pPr>
              <w:rPr>
                <w:rFonts w:ascii="Times New Roman" w:hAnsi="Times New Roman" w:cs="Times New Roman"/>
              </w:rPr>
            </w:pPr>
            <w:r>
              <w:rPr>
                <w:rFonts w:ascii="Times New Roman" w:hAnsi="Times New Roman" w:cs="Times New Roman"/>
              </w:rPr>
              <w:t>150</w:t>
            </w:r>
          </w:p>
        </w:tc>
      </w:tr>
      <w:tr w14:paraId="76C7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6EA2F173">
            <w:pP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考试性质</w:t>
            </w:r>
          </w:p>
          <w:p w14:paraId="1BE29D4F">
            <w:pPr>
              <w:ind w:firstLine="420" w:firstLineChars="200"/>
              <w:rPr>
                <w:rFonts w:ascii="Times New Roman" w:hAnsi="Times New Roman" w:cs="Times New Roman"/>
                <w:b/>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初试</w:t>
            </w:r>
          </w:p>
        </w:tc>
      </w:tr>
      <w:tr w14:paraId="1A26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9781" w:type="dxa"/>
            <w:gridSpan w:val="4"/>
          </w:tcPr>
          <w:p w14:paraId="230FEEEE">
            <w:pP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考试方式和考试时间</w:t>
            </w:r>
          </w:p>
          <w:p w14:paraId="298F9A8D">
            <w:pPr>
              <w:ind w:firstLine="420" w:firstLineChars="200"/>
              <w:rPr>
                <w:rFonts w:ascii="Times New Roman" w:hAnsi="Times New Roman" w:cs="Times New Roman"/>
                <w:b/>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闭卷</w:t>
            </w:r>
            <w:r>
              <w:rPr>
                <w:rFonts w:hint="eastAsia" w:ascii="Times New Roman" w:hAnsi="Times New Roman" w:cs="Times New Roman"/>
                <w:color w:val="000000" w:themeColor="text1"/>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80</w:t>
            </w:r>
            <w:r>
              <w:rPr>
                <w:rFonts w:hint="eastAsia" w:ascii="Times New Roman" w:hAnsi="Times New Roman" w:cs="Times New Roman"/>
                <w:color w:val="000000" w:themeColor="text1"/>
                <w14:textFill>
                  <w14:solidFill>
                    <w14:schemeClr w14:val="tx1"/>
                  </w14:solidFill>
                </w14:textFill>
              </w:rPr>
              <w:t>分钟</w:t>
            </w:r>
          </w:p>
        </w:tc>
      </w:tr>
      <w:tr w14:paraId="552C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781" w:type="dxa"/>
            <w:gridSpan w:val="4"/>
          </w:tcPr>
          <w:p w14:paraId="45ACECFA">
            <w:pPr>
              <w:rPr>
                <w:rFonts w:ascii="Times New Roman" w:hAnsi="Times New Roman" w:cs="Times New Roman"/>
                <w:b/>
              </w:rPr>
            </w:pPr>
            <w:r>
              <w:rPr>
                <w:rFonts w:ascii="Times New Roman" w:hAnsi="Times New Roman" w:cs="Times New Roman"/>
                <w:b/>
              </w:rPr>
              <w:t>试卷结构</w:t>
            </w:r>
          </w:p>
          <w:p w14:paraId="04E509BA">
            <w:pPr>
              <w:ind w:firstLine="420" w:firstLineChars="200"/>
              <w:rPr>
                <w:rFonts w:ascii="Times New Roman" w:hAnsi="Times New Roman" w:cs="Times New Roman"/>
                <w:b/>
              </w:rPr>
            </w:pPr>
            <w:r>
              <w:rPr>
                <w:rFonts w:hint="eastAsia"/>
              </w:rPr>
              <w:t>以实际考题为准。</w:t>
            </w:r>
          </w:p>
        </w:tc>
      </w:tr>
      <w:tr w14:paraId="4BB3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3" w:hRule="atLeast"/>
        </w:trPr>
        <w:tc>
          <w:tcPr>
            <w:tcW w:w="9781" w:type="dxa"/>
            <w:gridSpan w:val="4"/>
          </w:tcPr>
          <w:p w14:paraId="2AECD1E6">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cs="Times New Roman"/>
                <w:b/>
              </w:rPr>
            </w:pPr>
            <w:r>
              <w:rPr>
                <w:rFonts w:ascii="Times New Roman" w:hAnsi="Times New Roman" w:cs="Times New Roman"/>
                <w:b/>
              </w:rPr>
              <w:t>考试内容和要求</w:t>
            </w:r>
          </w:p>
          <w:p w14:paraId="3BDBC577">
            <w:pPr>
              <w:keepNext w:val="0"/>
              <w:keepLines w:val="0"/>
              <w:pageBreakBefore w:val="0"/>
              <w:widowControl w:val="0"/>
              <w:kinsoku/>
              <w:wordWrap/>
              <w:overflowPunct/>
              <w:topLinePunct w:val="0"/>
              <w:autoSpaceDE/>
              <w:autoSpaceDN/>
              <w:bidi w:val="0"/>
              <w:adjustRightInd/>
              <w:snapToGrid/>
              <w:spacing w:line="320" w:lineRule="exact"/>
              <w:textAlignment w:val="auto"/>
              <w:rPr>
                <w:b/>
                <w:kern w:val="0"/>
                <w:szCs w:val="21"/>
              </w:rPr>
            </w:pPr>
            <w:r>
              <w:rPr>
                <w:rFonts w:hint="eastAsia"/>
                <w:kern w:val="0"/>
                <w:szCs w:val="21"/>
              </w:rPr>
              <w:t>一、总体要求</w:t>
            </w:r>
          </w:p>
          <w:p w14:paraId="30B0958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本课程要求学生全面掌握生物学的核心概念和原理，包括生命体的共同特性、细胞的分子组成、细胞结构与功能、酶促反应机制、细胞周期及其调控、动物形态与功能的适应性、遗传规律、基因的本质与表达调控、基因工程的基础知识，以及进化论和群体遗传学的基本原理。学生需要了解生物学研究方法、生物学与社会生活的关系、人类生殖过程、遗传学的实践意义以及人类基因组研究的相关内容。通过本课程的学习，学生应能够深入理解生物学的多样性和复杂性，掌握生物学的科学思维方式，并具备将理论知识应用于实际问题解决的能力。</w:t>
            </w:r>
          </w:p>
          <w:p w14:paraId="7FDF438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imes New Roman" w:hAnsi="Times New Roman" w:eastAsia="宋体" w:cs="Times New Roman"/>
                <w:szCs w:val="21"/>
              </w:rPr>
            </w:pPr>
          </w:p>
          <w:p w14:paraId="4F9DA141">
            <w:pPr>
              <w:keepNext w:val="0"/>
              <w:keepLines w:val="0"/>
              <w:pageBreakBefore w:val="0"/>
              <w:widowControl w:val="0"/>
              <w:kinsoku/>
              <w:wordWrap/>
              <w:overflowPunct/>
              <w:topLinePunct w:val="0"/>
              <w:autoSpaceDE/>
              <w:autoSpaceDN/>
              <w:bidi w:val="0"/>
              <w:adjustRightInd/>
              <w:snapToGrid/>
              <w:spacing w:line="320" w:lineRule="exact"/>
              <w:textAlignment w:val="auto"/>
              <w:rPr>
                <w:b/>
                <w:kern w:val="0"/>
                <w:szCs w:val="21"/>
              </w:rPr>
            </w:pPr>
            <w:r>
              <w:rPr>
                <w:rFonts w:hint="eastAsia"/>
                <w:kern w:val="0"/>
                <w:szCs w:val="21"/>
              </w:rPr>
              <w:t>二、考试内容</w:t>
            </w:r>
          </w:p>
          <w:p w14:paraId="7475BCE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imes New Roman" w:hAnsi="Times New Roman" w:eastAsia="宋体" w:cs="Times New Roman"/>
                <w:szCs w:val="21"/>
              </w:rPr>
            </w:pPr>
            <w:r>
              <w:rPr>
                <w:rFonts w:ascii="Times New Roman" w:hAnsi="Times New Roman" w:eastAsia="宋体" w:cs="Times New Roman"/>
                <w:szCs w:val="21"/>
              </w:rPr>
              <w:t xml:space="preserve">1. </w:t>
            </w:r>
            <w:r>
              <w:rPr>
                <w:rFonts w:hint="eastAsia" w:ascii="Times New Roman" w:hAnsi="Times New Roman" w:eastAsia="宋体" w:cs="Times New Roman"/>
                <w:szCs w:val="21"/>
              </w:rPr>
              <w:t>生物界与生物学：生物的特征；生物界的多层次、多级分类系统；生物及环境的相互作用；生物界的多样性和统一性。</w:t>
            </w:r>
          </w:p>
          <w:p w14:paraId="5D1BE78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 xml:space="preserve">. </w:t>
            </w:r>
            <w:r>
              <w:rPr>
                <w:rFonts w:hint="eastAsia" w:ascii="Times New Roman" w:hAnsi="Times New Roman" w:eastAsia="宋体" w:cs="Times New Roman"/>
                <w:szCs w:val="21"/>
              </w:rPr>
              <w:t>细胞：生命的化学基础（生命物质）；原子和分子、组成细胞的生物大分子、糖类、脂质、蛋白质、核酸；细胞结构、功能与细胞通讯；细胞的大小、形态、类型和结构；真核细胞的结构；细胞骨架系统和连接；生物膜-流动镶嵌模型；物质的跨膜运输和细胞通讯；细胞代谢；能与细胞、酶、物质的跨膜转运、细胞呼吸；细胞的分裂和分化；细胞周期与有丝分裂、减数分裂将染色体数由2n减为n、个体发育中的细胞、细胞的衰老与死亡、癌细胞。</w:t>
            </w:r>
          </w:p>
          <w:p w14:paraId="69DA411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imes New Roman" w:hAnsi="Times New Roman" w:eastAsia="宋体" w:cs="Times New Roman"/>
                <w:szCs w:val="21"/>
              </w:rPr>
            </w:pPr>
            <w:r>
              <w:rPr>
                <w:rFonts w:hint="eastAsia" w:ascii="Times New Roman" w:hAnsi="Times New Roman" w:eastAsia="宋体" w:cs="Times New Roman"/>
                <w:szCs w:val="21"/>
              </w:rPr>
              <w:t>3</w:t>
            </w:r>
            <w:r>
              <w:rPr>
                <w:rFonts w:ascii="Times New Roman" w:hAnsi="Times New Roman" w:eastAsia="宋体" w:cs="Times New Roman"/>
                <w:szCs w:val="21"/>
              </w:rPr>
              <w:t xml:space="preserve">. </w:t>
            </w:r>
            <w:r>
              <w:rPr>
                <w:rFonts w:hint="eastAsia" w:ascii="Times New Roman" w:hAnsi="Times New Roman" w:eastAsia="宋体" w:cs="Times New Roman"/>
                <w:szCs w:val="21"/>
              </w:rPr>
              <w:t>动物和动物生理：高等动物的结构与功能；营养与消化；血液与循环；气体交换与呼吸；内环境的控制；内分泌系统与体液调节；神经系统与神经调节；感觉器官与感觉；动物如何运动；生殖与胚胎发育；动物的行为。</w:t>
            </w:r>
          </w:p>
          <w:p w14:paraId="38635C2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imes New Roman" w:hAnsi="Times New Roman" w:eastAsia="宋体" w:cs="Times New Roman"/>
                <w:szCs w:val="21"/>
              </w:rPr>
            </w:pPr>
            <w:r>
              <w:rPr>
                <w:rFonts w:hint="eastAsia" w:ascii="Times New Roman" w:hAnsi="Times New Roman" w:eastAsia="宋体" w:cs="Times New Roman"/>
                <w:szCs w:val="21"/>
              </w:rPr>
              <w:t>4</w:t>
            </w:r>
            <w:r>
              <w:rPr>
                <w:rFonts w:ascii="Times New Roman" w:hAnsi="Times New Roman" w:eastAsia="宋体" w:cs="Times New Roman"/>
                <w:szCs w:val="21"/>
              </w:rPr>
              <w:t xml:space="preserve">. </w:t>
            </w:r>
            <w:r>
              <w:rPr>
                <w:rFonts w:hint="eastAsia" w:ascii="Times New Roman" w:hAnsi="Times New Roman" w:eastAsia="宋体" w:cs="Times New Roman"/>
                <w:szCs w:val="21"/>
              </w:rPr>
              <w:t>遗传与变异：遗传基本规律；基因的分子生物学；基因表达调控；重组DNA技术简介；基因组学。</w:t>
            </w:r>
          </w:p>
          <w:p w14:paraId="43260E2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imes New Roman" w:hAnsi="Times New Roman" w:eastAsia="宋体" w:cs="Times New Roman"/>
                <w:szCs w:val="21"/>
              </w:rPr>
            </w:pPr>
            <w:r>
              <w:rPr>
                <w:rFonts w:hint="eastAsia" w:ascii="Times New Roman" w:hAnsi="Times New Roman" w:eastAsia="宋体" w:cs="Times New Roman"/>
                <w:szCs w:val="21"/>
              </w:rPr>
              <w:t>5</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生物进化：生命起源及演化；达尔文学说与微进化；宏进化与系统发生；生命起源及生物多样性的进化。 </w:t>
            </w:r>
          </w:p>
          <w:p w14:paraId="712A3F5C">
            <w:pPr>
              <w:keepNext w:val="0"/>
              <w:keepLines w:val="0"/>
              <w:pageBreakBefore w:val="0"/>
              <w:widowControl w:val="0"/>
              <w:kinsoku/>
              <w:wordWrap/>
              <w:overflowPunct/>
              <w:topLinePunct w:val="0"/>
              <w:autoSpaceDE/>
              <w:autoSpaceDN/>
              <w:bidi w:val="0"/>
              <w:adjustRightInd/>
              <w:snapToGrid/>
              <w:spacing w:line="320" w:lineRule="exact"/>
              <w:textAlignment w:val="auto"/>
              <w:rPr>
                <w:rFonts w:ascii="Times New Roman" w:hAnsi="Times New Roman" w:cs="Times New Roman"/>
                <w:b/>
                <w:szCs w:val="21"/>
              </w:rPr>
            </w:pPr>
          </w:p>
          <w:p w14:paraId="4F2E1A77">
            <w:pPr>
              <w:keepNext w:val="0"/>
              <w:keepLines w:val="0"/>
              <w:pageBreakBefore w:val="0"/>
              <w:widowControl w:val="0"/>
              <w:kinsoku/>
              <w:wordWrap/>
              <w:overflowPunct/>
              <w:topLinePunct w:val="0"/>
              <w:autoSpaceDE/>
              <w:autoSpaceDN/>
              <w:bidi w:val="0"/>
              <w:adjustRightInd/>
              <w:snapToGrid/>
              <w:spacing w:line="320" w:lineRule="exact"/>
              <w:textAlignment w:val="auto"/>
              <w:rPr>
                <w:b/>
                <w:kern w:val="0"/>
                <w:szCs w:val="21"/>
              </w:rPr>
            </w:pPr>
            <w:r>
              <w:rPr>
                <w:rFonts w:hint="eastAsia"/>
                <w:kern w:val="0"/>
                <w:szCs w:val="21"/>
              </w:rPr>
              <w:t>三、要求</w:t>
            </w:r>
          </w:p>
          <w:p w14:paraId="7A9AC61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b/>
                <w:kern w:val="0"/>
                <w:sz w:val="20"/>
                <w:szCs w:val="20"/>
              </w:rPr>
            </w:pPr>
            <w:r>
              <w:rPr>
                <w:rFonts w:hint="eastAsia"/>
                <w:kern w:val="0"/>
                <w:szCs w:val="21"/>
              </w:rPr>
              <w:t>答题思路清晰，条理清楚，按技术点给分。</w:t>
            </w:r>
          </w:p>
        </w:tc>
      </w:tr>
      <w:tr w14:paraId="19CD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55A3E22B">
            <w:pPr>
              <w:rPr>
                <w:b/>
              </w:rPr>
            </w:pPr>
            <w:r>
              <w:rPr>
                <w:rFonts w:hint="eastAsia"/>
                <w:b/>
              </w:rPr>
              <w:t>参考书目</w:t>
            </w:r>
          </w:p>
          <w:p w14:paraId="57B7CE31">
            <w:pPr>
              <w:ind w:firstLine="420" w:firstLineChars="20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赵进东，《陈阅增普通生物学》（第5版），高等教育出版社，2023，ISBN：9787040583151</w:t>
            </w:r>
            <w:r>
              <w:rPr>
                <w:rFonts w:ascii="Times New Roman" w:hAnsi="Times New Roman" w:cs="Times New Roman"/>
                <w:color w:val="000000" w:themeColor="text1"/>
                <w14:textFill>
                  <w14:solidFill>
                    <w14:schemeClr w14:val="tx1"/>
                  </w14:solidFill>
                </w14:textFill>
              </w:rPr>
              <w:t>。</w:t>
            </w:r>
          </w:p>
          <w:p w14:paraId="14D44FD7">
            <w:pPr>
              <w:ind w:firstLine="420" w:firstLineChars="200"/>
              <w:rPr>
                <w:b/>
              </w:rPr>
            </w:pPr>
            <w:r>
              <w:rPr>
                <w:rFonts w:ascii="Times New Roman" w:hAnsi="Times New Roman" w:cs="Times New Roman"/>
                <w:color w:val="000000" w:themeColor="text1"/>
                <w14:textFill>
                  <w14:solidFill>
                    <w14:schemeClr w14:val="tx1"/>
                  </w14:solidFill>
                </w14:textFill>
              </w:rPr>
              <w:t xml:space="preserve">2. </w:t>
            </w:r>
            <w:r>
              <w:rPr>
                <w:rFonts w:hint="eastAsia" w:ascii="Times New Roman" w:hAnsi="Times New Roman" w:cs="Times New Roman"/>
                <w:color w:val="000000" w:themeColor="text1"/>
                <w14:textFill>
                  <w14:solidFill>
                    <w14:schemeClr w14:val="tx1"/>
                  </w14:solidFill>
                </w14:textFill>
              </w:rPr>
              <w:t>袁玲，《陈阅增普通生物学(第5版)同步辅导与习题集》，西北工业大学出版社，2024，ISBN：9787561293072</w:t>
            </w:r>
            <w:r>
              <w:rPr>
                <w:rFonts w:ascii="Times New Roman" w:hAnsi="Times New Roman" w:cs="Times New Roman"/>
                <w:color w:val="000000" w:themeColor="text1"/>
                <w14:textFill>
                  <w14:solidFill>
                    <w14:schemeClr w14:val="tx1"/>
                  </w14:solidFill>
                </w14:textFill>
              </w:rPr>
              <w:t>。</w:t>
            </w:r>
          </w:p>
        </w:tc>
      </w:tr>
      <w:tr w14:paraId="029A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781" w:type="dxa"/>
            <w:gridSpan w:val="4"/>
          </w:tcPr>
          <w:p w14:paraId="20D0DB13">
            <w:pPr>
              <w:rPr>
                <w:rFonts w:hint="eastAsia"/>
                <w:b/>
              </w:rPr>
            </w:pPr>
            <w:r>
              <w:rPr>
                <w:rFonts w:hint="eastAsia"/>
                <w:b/>
              </w:rPr>
              <w:t>备注</w:t>
            </w:r>
          </w:p>
          <w:p w14:paraId="3E0ECB8C">
            <w:pPr>
              <w:rPr>
                <w:rFonts w:hint="eastAsia"/>
                <w:b/>
              </w:rPr>
            </w:pPr>
            <w:r>
              <w:rPr>
                <w:rFonts w:hint="eastAsia"/>
                <w:b/>
              </w:rPr>
              <w:t>本科目考试不允许携带及使用任何型号的计算器。</w:t>
            </w:r>
          </w:p>
        </w:tc>
      </w:tr>
    </w:tbl>
    <w:p w14:paraId="53B91553">
      <w:pPr>
        <w:jc w:val="center"/>
        <w:rPr>
          <w:rFonts w:ascii="Times New Roman" w:hAnsi="Times New Roman" w:eastAsia="黑体" w:cs="Times New Roman"/>
          <w:sz w:val="34"/>
          <w:szCs w:val="34"/>
        </w:rPr>
      </w:pPr>
      <w:r>
        <w:rPr>
          <w:rFonts w:ascii="Times New Roman" w:hAnsi="Times New Roman" w:eastAsia="黑体" w:cs="Times New Roman"/>
          <w:sz w:val="34"/>
          <w:szCs w:val="34"/>
        </w:rPr>
        <w:t>F0</w:t>
      </w:r>
      <w:r>
        <w:rPr>
          <w:rFonts w:hint="eastAsia" w:ascii="Times New Roman" w:hAnsi="Times New Roman" w:eastAsia="黑体" w:cs="Times New Roman"/>
          <w:sz w:val="34"/>
          <w:szCs w:val="34"/>
          <w:lang w:val="en-US" w:eastAsia="zh-CN"/>
        </w:rPr>
        <w:t>7</w:t>
      </w:r>
      <w:r>
        <w:rPr>
          <w:rFonts w:ascii="Times New Roman" w:hAnsi="Times New Roman" w:eastAsia="黑体" w:cs="Times New Roman"/>
          <w:sz w:val="34"/>
          <w:szCs w:val="34"/>
        </w:rPr>
        <w:t>1《医学电子学》</w:t>
      </w:r>
    </w:p>
    <w:tbl>
      <w:tblPr>
        <w:tblStyle w:val="7"/>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0201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291ED924">
            <w:pPr>
              <w:jc w:val="left"/>
              <w:rPr>
                <w:rFonts w:ascii="Times New Roman" w:hAnsi="Times New Roman" w:cs="Times New Roman"/>
                <w:b/>
              </w:rPr>
            </w:pPr>
            <w:r>
              <w:rPr>
                <w:rFonts w:ascii="Times New Roman" w:hAnsi="Times New Roman" w:cs="Times New Roman"/>
                <w:b/>
              </w:rPr>
              <w:t>命题方式</w:t>
            </w:r>
          </w:p>
        </w:tc>
        <w:tc>
          <w:tcPr>
            <w:tcW w:w="2126" w:type="dxa"/>
          </w:tcPr>
          <w:p w14:paraId="209BEEE9">
            <w:pPr>
              <w:rPr>
                <w:rFonts w:ascii="Times New Roman" w:hAnsi="Times New Roman" w:cs="Times New Roman"/>
              </w:rPr>
            </w:pPr>
            <w:r>
              <w:rPr>
                <w:rFonts w:ascii="Times New Roman" w:hAnsi="Times New Roman" w:cs="Times New Roman"/>
              </w:rPr>
              <w:t>招生单位自命题</w:t>
            </w:r>
          </w:p>
        </w:tc>
        <w:tc>
          <w:tcPr>
            <w:tcW w:w="2126" w:type="dxa"/>
          </w:tcPr>
          <w:p w14:paraId="0F551660">
            <w:pPr>
              <w:rPr>
                <w:rFonts w:ascii="Times New Roman" w:hAnsi="Times New Roman" w:cs="Times New Roman"/>
                <w:b/>
              </w:rPr>
            </w:pPr>
            <w:r>
              <w:rPr>
                <w:rFonts w:ascii="Times New Roman" w:hAnsi="Times New Roman" w:cs="Times New Roman"/>
                <w:b/>
              </w:rPr>
              <w:t>科目类别</w:t>
            </w:r>
          </w:p>
        </w:tc>
        <w:tc>
          <w:tcPr>
            <w:tcW w:w="2689" w:type="dxa"/>
          </w:tcPr>
          <w:p w14:paraId="47D3279C">
            <w:pPr>
              <w:rPr>
                <w:rFonts w:ascii="Times New Roman" w:hAnsi="Times New Roman" w:cs="Times New Roman"/>
              </w:rPr>
            </w:pPr>
            <w:r>
              <w:rPr>
                <w:rFonts w:ascii="Times New Roman" w:hAnsi="Times New Roman" w:cs="Times New Roman"/>
              </w:rPr>
              <w:t>复试</w:t>
            </w:r>
          </w:p>
        </w:tc>
      </w:tr>
      <w:tr w14:paraId="6FD5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7D84CBA7">
            <w:pPr>
              <w:rPr>
                <w:rFonts w:ascii="Times New Roman" w:hAnsi="Times New Roman" w:cs="Times New Roman"/>
                <w:b/>
              </w:rPr>
            </w:pPr>
            <w:r>
              <w:rPr>
                <w:rFonts w:ascii="Times New Roman" w:hAnsi="Times New Roman" w:cs="Times New Roman"/>
                <w:b/>
              </w:rPr>
              <w:t>满分</w:t>
            </w:r>
          </w:p>
        </w:tc>
        <w:tc>
          <w:tcPr>
            <w:tcW w:w="6941" w:type="dxa"/>
            <w:gridSpan w:val="3"/>
          </w:tcPr>
          <w:p w14:paraId="1D65605D">
            <w:pPr>
              <w:rPr>
                <w:rFonts w:ascii="Times New Roman" w:hAnsi="Times New Roman" w:cs="Times New Roman"/>
              </w:rPr>
            </w:pPr>
            <w:r>
              <w:rPr>
                <w:rFonts w:ascii="Times New Roman" w:hAnsi="Times New Roman" w:cs="Times New Roman"/>
              </w:rPr>
              <w:t>100</w:t>
            </w:r>
          </w:p>
        </w:tc>
      </w:tr>
      <w:tr w14:paraId="27F3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781" w:type="dxa"/>
            <w:gridSpan w:val="4"/>
          </w:tcPr>
          <w:p w14:paraId="583490EB">
            <w:pPr>
              <w:rPr>
                <w:rFonts w:ascii="Times New Roman" w:hAnsi="Times New Roman" w:cs="Times New Roman"/>
                <w:b/>
              </w:rPr>
            </w:pPr>
            <w:r>
              <w:rPr>
                <w:rFonts w:ascii="Times New Roman" w:hAnsi="Times New Roman" w:cs="Times New Roman"/>
                <w:b/>
              </w:rPr>
              <w:t>考试性质</w:t>
            </w:r>
          </w:p>
          <w:p w14:paraId="0EFFFABC">
            <w:pPr>
              <w:ind w:firstLine="420" w:firstLineChars="200"/>
              <w:rPr>
                <w:rFonts w:ascii="Times New Roman" w:hAnsi="Times New Roman" w:cs="Times New Roman"/>
                <w:b/>
              </w:rPr>
            </w:pPr>
            <w:r>
              <w:rPr>
                <w:rFonts w:ascii="Times New Roman" w:hAnsi="Times New Roman" w:cs="Times New Roman"/>
                <w:bCs/>
              </w:rPr>
              <w:t>复试</w:t>
            </w:r>
          </w:p>
        </w:tc>
      </w:tr>
      <w:tr w14:paraId="1648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781" w:type="dxa"/>
            <w:gridSpan w:val="4"/>
          </w:tcPr>
          <w:p w14:paraId="4E3EEB68">
            <w:pPr>
              <w:rPr>
                <w:b/>
              </w:rPr>
            </w:pPr>
            <w:r>
              <w:rPr>
                <w:rFonts w:hint="eastAsia"/>
                <w:b/>
              </w:rPr>
              <w:t>考试方式和考试时间</w:t>
            </w:r>
          </w:p>
          <w:p w14:paraId="136D64E5">
            <w:pPr>
              <w:ind w:firstLine="420" w:firstLineChars="200"/>
              <w:rPr>
                <w:b/>
              </w:rPr>
            </w:pPr>
            <w:r>
              <w:rPr>
                <w:rFonts w:ascii="Times New Roman" w:hAnsi="Times New Roman" w:cs="Times New Roman"/>
                <w:color w:val="000000" w:themeColor="text1"/>
                <w14:textFill>
                  <w14:solidFill>
                    <w14:schemeClr w14:val="tx1"/>
                  </w14:solidFill>
                </w14:textFill>
              </w:rPr>
              <w:t>闭卷</w:t>
            </w:r>
            <w:r>
              <w:rPr>
                <w:rFonts w:hint="eastAsia" w:ascii="Times New Roman" w:hAnsi="Times New Roman" w:cs="Times New Roman"/>
                <w:color w:val="000000" w:themeColor="text1"/>
                <w14:textFill>
                  <w14:solidFill>
                    <w14:schemeClr w14:val="tx1"/>
                  </w14:solidFill>
                </w14:textFill>
              </w:rPr>
              <w:t>，12</w:t>
            </w:r>
            <w:r>
              <w:rPr>
                <w:rFonts w:ascii="Times New Roman" w:hAnsi="Times New Roman" w:cs="Times New Roman"/>
                <w:color w:val="000000" w:themeColor="text1"/>
                <w14:textFill>
                  <w14:solidFill>
                    <w14:schemeClr w14:val="tx1"/>
                  </w14:solidFill>
                </w14:textFill>
              </w:rPr>
              <w:t>0</w:t>
            </w:r>
            <w:r>
              <w:rPr>
                <w:rFonts w:hint="eastAsia" w:ascii="Times New Roman" w:hAnsi="Times New Roman" w:cs="Times New Roman"/>
                <w:color w:val="000000" w:themeColor="text1"/>
                <w14:textFill>
                  <w14:solidFill>
                    <w14:schemeClr w14:val="tx1"/>
                  </w14:solidFill>
                </w14:textFill>
              </w:rPr>
              <w:t>分钟</w:t>
            </w:r>
          </w:p>
        </w:tc>
      </w:tr>
      <w:tr w14:paraId="142A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81" w:type="dxa"/>
            <w:gridSpan w:val="4"/>
          </w:tcPr>
          <w:p w14:paraId="689D3735">
            <w:pPr>
              <w:rPr>
                <w:b/>
              </w:rPr>
            </w:pPr>
            <w:r>
              <w:rPr>
                <w:rFonts w:hint="eastAsia"/>
                <w:b/>
              </w:rPr>
              <w:t>试卷结构</w:t>
            </w:r>
          </w:p>
          <w:p w14:paraId="38120036">
            <w:pPr>
              <w:ind w:firstLine="420" w:firstLineChars="200"/>
              <w:rPr>
                <w:b/>
              </w:rPr>
            </w:pPr>
            <w:r>
              <w:rPr>
                <w:rFonts w:hint="eastAsia"/>
              </w:rPr>
              <w:t>以实际考题为准。</w:t>
            </w:r>
          </w:p>
        </w:tc>
      </w:tr>
      <w:tr w14:paraId="598C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9781" w:type="dxa"/>
            <w:gridSpan w:val="4"/>
          </w:tcPr>
          <w:p w14:paraId="2EE94460">
            <w:pPr>
              <w:keepNext w:val="0"/>
              <w:keepLines w:val="0"/>
              <w:pageBreakBefore w:val="0"/>
              <w:widowControl w:val="0"/>
              <w:kinsoku/>
              <w:wordWrap/>
              <w:overflowPunct/>
              <w:topLinePunct w:val="0"/>
              <w:autoSpaceDE/>
              <w:autoSpaceDN/>
              <w:bidi w:val="0"/>
              <w:spacing w:line="360" w:lineRule="exact"/>
              <w:textAlignment w:val="auto"/>
              <w:rPr>
                <w:b/>
              </w:rPr>
            </w:pPr>
            <w:r>
              <w:rPr>
                <w:rFonts w:hint="eastAsia"/>
                <w:b/>
              </w:rPr>
              <w:t>考试内容和要求</w:t>
            </w:r>
          </w:p>
          <w:p w14:paraId="5B1ECEA6">
            <w:pPr>
              <w:keepNext w:val="0"/>
              <w:keepLines w:val="0"/>
              <w:pageBreakBefore w:val="0"/>
              <w:widowControl w:val="0"/>
              <w:kinsoku/>
              <w:wordWrap/>
              <w:overflowPunct/>
              <w:topLinePunct w:val="0"/>
              <w:autoSpaceDE/>
              <w:autoSpaceDN/>
              <w:bidi w:val="0"/>
              <w:spacing w:line="360" w:lineRule="exact"/>
              <w:textAlignment w:val="auto"/>
            </w:pPr>
            <w:r>
              <w:rPr>
                <w:rFonts w:hint="eastAsia"/>
                <w:kern w:val="0"/>
                <w:sz w:val="20"/>
                <w:szCs w:val="20"/>
              </w:rPr>
              <w:t>一、总体要求</w:t>
            </w:r>
          </w:p>
          <w:p w14:paraId="5D90D304">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pPr>
            <w:r>
              <w:rPr>
                <w:rFonts w:hint="eastAsia"/>
              </w:rPr>
              <w:t>本课程是生物医学工程专业研究生复试考试课程。需要掌握的内容包括医学信号放大电路、滤波电路、运算电路和线性变换电路、心电和脑电检测电路设计、血压测量技术、医用监护系统设计、治疗类医学电子仪器设计、可穿戴医疗电子设备设计。本课程要求考生注重对基础知识的理解和分析，将理解、领会与分析联系起来，把基础知识和理论转化为理解和分析能力。考试中体现既测试基本知识、基本理论的掌握程度，又测试分析能力的原则。</w:t>
            </w:r>
          </w:p>
          <w:p w14:paraId="03435746">
            <w:pPr>
              <w:keepNext w:val="0"/>
              <w:keepLines w:val="0"/>
              <w:pageBreakBefore w:val="0"/>
              <w:widowControl w:val="0"/>
              <w:kinsoku/>
              <w:wordWrap/>
              <w:overflowPunct/>
              <w:topLinePunct w:val="0"/>
              <w:autoSpaceDE/>
              <w:autoSpaceDN/>
              <w:bidi w:val="0"/>
              <w:spacing w:line="360" w:lineRule="exact"/>
              <w:ind w:firstLine="420" w:firstLineChars="200"/>
              <w:textAlignment w:val="auto"/>
            </w:pPr>
          </w:p>
          <w:p w14:paraId="52D0FBC7">
            <w:pPr>
              <w:keepNext w:val="0"/>
              <w:keepLines w:val="0"/>
              <w:pageBreakBefore w:val="0"/>
              <w:widowControl w:val="0"/>
              <w:kinsoku/>
              <w:wordWrap/>
              <w:overflowPunct/>
              <w:topLinePunct w:val="0"/>
              <w:autoSpaceDE/>
              <w:autoSpaceDN/>
              <w:bidi w:val="0"/>
              <w:spacing w:line="360" w:lineRule="exact"/>
              <w:textAlignment w:val="auto"/>
              <w:rPr>
                <w:b/>
                <w:kern w:val="0"/>
                <w:sz w:val="20"/>
                <w:szCs w:val="20"/>
              </w:rPr>
            </w:pPr>
            <w:r>
              <w:rPr>
                <w:rFonts w:hint="eastAsia"/>
                <w:kern w:val="0"/>
                <w:sz w:val="20"/>
                <w:szCs w:val="20"/>
              </w:rPr>
              <w:t>二、考试内容</w:t>
            </w:r>
          </w:p>
          <w:p w14:paraId="56F975D2">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1. 生物信息测量中的噪声与干扰</w:t>
            </w:r>
          </w:p>
          <w:p w14:paraId="46B1A1F9">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（1）噪声系数与级联噪声；</w:t>
            </w:r>
          </w:p>
          <w:p w14:paraId="36508EF8">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（2）干扰与电容性耦合。</w:t>
            </w:r>
          </w:p>
          <w:p w14:paraId="019A5038">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2. 信号处理</w:t>
            </w:r>
          </w:p>
          <w:p w14:paraId="2C52D19D">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（1）生物电放大器前置级原理</w:t>
            </w:r>
          </w:p>
          <w:p w14:paraId="105FA499">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（2）生理放大器滤波电路设计</w:t>
            </w:r>
          </w:p>
          <w:p w14:paraId="0122D6AE">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（3）生物电放大器分析、设计与测试</w:t>
            </w:r>
          </w:p>
          <w:p w14:paraId="2DCDF1F1">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（4）理想运算放大器分析方法</w:t>
            </w:r>
          </w:p>
          <w:p w14:paraId="73E2336C">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3. 信号变换电路</w:t>
            </w:r>
          </w:p>
          <w:p w14:paraId="49740604">
            <w:pPr>
              <w:keepNext w:val="0"/>
              <w:keepLines w:val="0"/>
              <w:pageBreakBefore w:val="0"/>
              <w:widowControl w:val="0"/>
              <w:kinsoku/>
              <w:wordWrap/>
              <w:overflowPunct/>
              <w:topLinePunct w:val="0"/>
              <w:autoSpaceDE/>
              <w:autoSpaceDN/>
              <w:bidi w:val="0"/>
              <w:spacing w:line="360" w:lineRule="exact"/>
              <w:ind w:firstLine="420" w:firstLineChars="200"/>
              <w:textAlignment w:val="auto"/>
              <w:rPr>
                <w:b/>
              </w:rPr>
            </w:pPr>
            <w:r>
              <w:rPr>
                <w:rFonts w:hint="eastAsia"/>
              </w:rPr>
              <w:t>电压/电流、电流/电压、电阻/电压等信号变换电路的分析、设计与测试。</w:t>
            </w:r>
          </w:p>
          <w:p w14:paraId="50B055DF">
            <w:pPr>
              <w:keepNext w:val="0"/>
              <w:keepLines w:val="0"/>
              <w:pageBreakBefore w:val="0"/>
              <w:widowControl w:val="0"/>
              <w:numPr>
                <w:ilvl w:val="0"/>
                <w:numId w:val="1"/>
              </w:numPr>
              <w:kinsoku/>
              <w:wordWrap/>
              <w:overflowPunct/>
              <w:topLinePunct w:val="0"/>
              <w:autoSpaceDE/>
              <w:autoSpaceDN/>
              <w:bidi w:val="0"/>
              <w:spacing w:line="360" w:lineRule="exact"/>
              <w:ind w:firstLine="420" w:firstLineChars="200"/>
              <w:textAlignment w:val="auto"/>
            </w:pPr>
            <w:r>
              <w:rPr>
                <w:rFonts w:hint="eastAsia"/>
              </w:rPr>
              <w:t>生物电测量仪器</w:t>
            </w:r>
          </w:p>
          <w:p w14:paraId="65BB0DFD">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（1）心电图机关键技术</w:t>
            </w:r>
          </w:p>
          <w:p w14:paraId="301EB2B8">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（2）心电图机基本结构</w:t>
            </w:r>
          </w:p>
          <w:p w14:paraId="11A5A396">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（3）心电图导联</w:t>
            </w:r>
          </w:p>
          <w:p w14:paraId="3BEC66AF">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5. 血压测量</w:t>
            </w:r>
          </w:p>
          <w:p w14:paraId="169206E7">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（1）无创血压测量原理</w:t>
            </w:r>
          </w:p>
          <w:p w14:paraId="32BDB9FB">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（2）电子血压计自动工作原理</w:t>
            </w:r>
          </w:p>
          <w:p w14:paraId="4EF9B271">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（3）血压连续无创测量技术</w:t>
            </w:r>
          </w:p>
          <w:p w14:paraId="31D32758">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6. 监护仪</w:t>
            </w:r>
          </w:p>
          <w:p w14:paraId="567DFB5D">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（1）血氧饱和度、体温、呼吸、心率等多参数检测原理</w:t>
            </w:r>
          </w:p>
          <w:p w14:paraId="00C9B5AB">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（2）动态心电监护仪关键技术</w:t>
            </w:r>
          </w:p>
          <w:p w14:paraId="59C9D054">
            <w:pPr>
              <w:keepNext w:val="0"/>
              <w:keepLines w:val="0"/>
              <w:pageBreakBefore w:val="0"/>
              <w:widowControl w:val="0"/>
              <w:kinsoku/>
              <w:wordWrap/>
              <w:overflowPunct/>
              <w:topLinePunct w:val="0"/>
              <w:autoSpaceDE/>
              <w:autoSpaceDN/>
              <w:bidi w:val="0"/>
              <w:spacing w:line="360" w:lineRule="exact"/>
              <w:textAlignment w:val="auto"/>
            </w:pPr>
            <w:r>
              <w:rPr>
                <w:rFonts w:hint="eastAsia"/>
              </w:rPr>
              <w:t xml:space="preserve">    7. 心脏起搏器与高频电刀</w:t>
            </w:r>
          </w:p>
          <w:p w14:paraId="5D02C98A">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（1）电刺激治疗仪工作原理与设计</w:t>
            </w:r>
          </w:p>
          <w:p w14:paraId="11B962E0">
            <w:pPr>
              <w:keepNext w:val="0"/>
              <w:keepLines w:val="0"/>
              <w:pageBreakBefore w:val="0"/>
              <w:widowControl w:val="0"/>
              <w:kinsoku/>
              <w:wordWrap/>
              <w:overflowPunct/>
              <w:topLinePunct w:val="0"/>
              <w:autoSpaceDE/>
              <w:autoSpaceDN/>
              <w:bidi w:val="0"/>
              <w:spacing w:line="360" w:lineRule="exact"/>
              <w:ind w:firstLine="420" w:firstLineChars="200"/>
              <w:textAlignment w:val="auto"/>
              <w:rPr>
                <w:rFonts w:hint="eastAsia"/>
              </w:rPr>
            </w:pPr>
            <w:r>
              <w:rPr>
                <w:rFonts w:hint="eastAsia"/>
              </w:rPr>
              <w:t>（2）高频电刀工作原理与设计</w:t>
            </w:r>
          </w:p>
          <w:p w14:paraId="4D0C50CE">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8.</w:t>
            </w:r>
            <w:r>
              <w:t xml:space="preserve"> </w:t>
            </w:r>
            <w:r>
              <w:rPr>
                <w:rFonts w:hint="eastAsia"/>
              </w:rPr>
              <w:t>可穿戴医学电子仪器设计</w:t>
            </w:r>
          </w:p>
          <w:p w14:paraId="22270FBE">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rPr>
              <w:t>（1）可穿戴系统的集成与设计</w:t>
            </w:r>
          </w:p>
          <w:p w14:paraId="2CCF164D">
            <w:pPr>
              <w:keepNext w:val="0"/>
              <w:keepLines w:val="0"/>
              <w:pageBreakBefore w:val="0"/>
              <w:widowControl w:val="0"/>
              <w:kinsoku/>
              <w:wordWrap/>
              <w:overflowPunct/>
              <w:topLinePunct w:val="0"/>
              <w:autoSpaceDE/>
              <w:autoSpaceDN/>
              <w:bidi w:val="0"/>
              <w:spacing w:line="360" w:lineRule="exact"/>
              <w:ind w:firstLine="420" w:firstLineChars="200"/>
              <w:textAlignment w:val="auto"/>
              <w:rPr>
                <w:rFonts w:hint="eastAsia"/>
              </w:rPr>
            </w:pPr>
            <w:r>
              <w:rPr>
                <w:rFonts w:hint="eastAsia"/>
              </w:rPr>
              <w:t>（2）柔性可穿戴设备应用实例</w:t>
            </w:r>
          </w:p>
          <w:p w14:paraId="18BED01B">
            <w:pPr>
              <w:keepNext w:val="0"/>
              <w:keepLines w:val="0"/>
              <w:pageBreakBefore w:val="0"/>
              <w:widowControl w:val="0"/>
              <w:kinsoku/>
              <w:wordWrap/>
              <w:overflowPunct/>
              <w:topLinePunct w:val="0"/>
              <w:autoSpaceDE/>
              <w:autoSpaceDN/>
              <w:bidi w:val="0"/>
              <w:spacing w:line="360" w:lineRule="exact"/>
              <w:ind w:firstLine="420" w:firstLineChars="200"/>
              <w:textAlignment w:val="auto"/>
            </w:pPr>
            <w:r>
              <w:t>9.</w:t>
            </w:r>
            <w:r>
              <w:rPr>
                <w:rFonts w:hint="eastAsia"/>
              </w:rPr>
              <w:t>医用电子仪器电气安全</w:t>
            </w:r>
          </w:p>
          <w:p w14:paraId="174D89EB">
            <w:pPr>
              <w:keepNext w:val="0"/>
              <w:keepLines w:val="0"/>
              <w:pageBreakBefore w:val="0"/>
              <w:widowControl w:val="0"/>
              <w:kinsoku/>
              <w:wordWrap/>
              <w:overflowPunct/>
              <w:topLinePunct w:val="0"/>
              <w:autoSpaceDE/>
              <w:autoSpaceDN/>
              <w:bidi w:val="0"/>
              <w:spacing w:line="360" w:lineRule="exact"/>
              <w:ind w:firstLine="420" w:firstLineChars="200"/>
              <w:textAlignment w:val="auto"/>
            </w:pPr>
          </w:p>
          <w:p w14:paraId="2407705E">
            <w:pPr>
              <w:keepNext w:val="0"/>
              <w:keepLines w:val="0"/>
              <w:pageBreakBefore w:val="0"/>
              <w:widowControl w:val="0"/>
              <w:kinsoku/>
              <w:wordWrap/>
              <w:overflowPunct/>
              <w:topLinePunct w:val="0"/>
              <w:autoSpaceDE/>
              <w:autoSpaceDN/>
              <w:bidi w:val="0"/>
              <w:spacing w:line="360" w:lineRule="exact"/>
              <w:textAlignment w:val="auto"/>
              <w:rPr>
                <w:b/>
                <w:kern w:val="0"/>
                <w:szCs w:val="21"/>
              </w:rPr>
            </w:pPr>
            <w:r>
              <w:rPr>
                <w:rFonts w:hint="eastAsia"/>
                <w:kern w:val="0"/>
                <w:szCs w:val="21"/>
              </w:rPr>
              <w:t>三、要求</w:t>
            </w:r>
          </w:p>
          <w:p w14:paraId="49A2D269">
            <w:pPr>
              <w:keepNext w:val="0"/>
              <w:keepLines w:val="0"/>
              <w:pageBreakBefore w:val="0"/>
              <w:widowControl w:val="0"/>
              <w:kinsoku/>
              <w:wordWrap/>
              <w:overflowPunct/>
              <w:topLinePunct w:val="0"/>
              <w:autoSpaceDE/>
              <w:autoSpaceDN/>
              <w:bidi w:val="0"/>
              <w:spacing w:line="360" w:lineRule="exact"/>
              <w:ind w:firstLine="420" w:firstLineChars="200"/>
              <w:textAlignment w:val="auto"/>
            </w:pPr>
            <w:r>
              <w:rPr>
                <w:rFonts w:hint="eastAsia"/>
                <w:kern w:val="0"/>
                <w:szCs w:val="21"/>
              </w:rPr>
              <w:t>答题思路清晰，条理清楚，按技术点给分。</w:t>
            </w:r>
          </w:p>
        </w:tc>
      </w:tr>
      <w:tr w14:paraId="2D4A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51A6149E">
            <w:pPr>
              <w:rPr>
                <w:b/>
              </w:rPr>
            </w:pPr>
            <w:r>
              <w:rPr>
                <w:rFonts w:hint="eastAsia"/>
                <w:b/>
              </w:rPr>
              <w:t>参考书目</w:t>
            </w:r>
          </w:p>
          <w:p w14:paraId="13A1D062">
            <w:pPr>
              <w:ind w:firstLine="420" w:firstLineChars="200"/>
              <w:rPr>
                <w:b/>
              </w:rPr>
            </w:pPr>
            <w:r>
              <w:rPr>
                <w:rFonts w:hint="eastAsia" w:ascii="Times New Roman" w:hAnsi="Times New Roman" w:cs="Times New Roman"/>
              </w:rPr>
              <w:t xml:space="preserve">1. </w:t>
            </w:r>
            <w:r>
              <w:rPr>
                <w:rFonts w:ascii="Times New Roman" w:hAnsi="Times New Roman" w:cs="Times New Roman"/>
              </w:rPr>
              <w:t>余学飞、</w:t>
            </w:r>
            <w:r>
              <w:rPr>
                <w:rFonts w:hint="eastAsia" w:ascii="Times New Roman" w:hAnsi="Times New Roman" w:cs="Times New Roman"/>
              </w:rPr>
              <w:t>张宁、吴凯</w:t>
            </w:r>
            <w:r>
              <w:rPr>
                <w:rFonts w:ascii="Times New Roman" w:hAnsi="Times New Roman" w:cs="Times New Roman"/>
              </w:rPr>
              <w:t>，《现代医学电子仪器原理与设计》</w:t>
            </w:r>
            <w:r>
              <w:rPr>
                <w:rFonts w:ascii="Times New Roman" w:hAnsi="Times New Roman" w:cs="Times New Roman"/>
                <w:color w:val="000000" w:themeColor="text1"/>
                <w14:textFill>
                  <w14:solidFill>
                    <w14:schemeClr w14:val="tx1"/>
                  </w14:solidFill>
                </w14:textFill>
              </w:rPr>
              <w:t>（第</w:t>
            </w:r>
            <w:r>
              <w:rPr>
                <w:rFonts w:hint="eastAsia" w:ascii="Times New Roman" w:hAnsi="Times New Roman" w:cs="Times New Roman"/>
                <w:color w:val="000000" w:themeColor="text1"/>
                <w14:textFill>
                  <w14:solidFill>
                    <w14:schemeClr w14:val="tx1"/>
                  </w14:solidFill>
                </w14:textFill>
              </w:rPr>
              <w:t>5</w:t>
            </w:r>
            <w:r>
              <w:rPr>
                <w:rFonts w:ascii="Times New Roman" w:hAnsi="Times New Roman" w:cs="Times New Roman"/>
                <w:color w:val="000000" w:themeColor="text1"/>
                <w14:textFill>
                  <w14:solidFill>
                    <w14:schemeClr w14:val="tx1"/>
                  </w14:solidFill>
                </w14:textFill>
              </w:rPr>
              <w:t>版）</w:t>
            </w:r>
            <w:r>
              <w:rPr>
                <w:rFonts w:ascii="Times New Roman" w:hAnsi="Times New Roman" w:cs="Times New Roman"/>
              </w:rPr>
              <w:t>，华南理工大学出版社，20</w:t>
            </w:r>
            <w:r>
              <w:rPr>
                <w:rFonts w:hint="eastAsia" w:ascii="Times New Roman" w:hAnsi="Times New Roman" w:cs="Times New Roman"/>
              </w:rPr>
              <w:t>25，ISBN：</w:t>
            </w:r>
            <w:r>
              <w:rPr>
                <w:rFonts w:hint="eastAsia" w:ascii="Times New Roman" w:hAnsi="Times New Roman" w:eastAsia="Helvetica" w:cs="Times New Roman"/>
                <w:color w:val="333333"/>
                <w:szCs w:val="21"/>
                <w:shd w:val="clear" w:color="auto" w:fill="FFFFFF"/>
              </w:rPr>
              <w:t>9787562379607</w:t>
            </w:r>
            <w:r>
              <w:rPr>
                <w:rFonts w:hint="eastAsia" w:ascii="Times New Roman" w:hAnsi="Times New Roman" w:cs="Times New Roman"/>
              </w:rPr>
              <w:t>。</w:t>
            </w:r>
          </w:p>
        </w:tc>
      </w:tr>
      <w:tr w14:paraId="4CFA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781" w:type="dxa"/>
            <w:gridSpan w:val="4"/>
          </w:tcPr>
          <w:p w14:paraId="0A948AB9">
            <w:pPr>
              <w:rPr>
                <w:rFonts w:hint="eastAsia"/>
                <w:b/>
              </w:rPr>
            </w:pPr>
            <w:r>
              <w:rPr>
                <w:rFonts w:hint="eastAsia"/>
                <w:b/>
              </w:rPr>
              <w:t>备注</w:t>
            </w:r>
          </w:p>
          <w:p w14:paraId="66360DCF">
            <w:pPr>
              <w:rPr>
                <w:rFonts w:hint="eastAsia"/>
                <w:b/>
              </w:rPr>
            </w:pPr>
            <w:r>
              <w:rPr>
                <w:rFonts w:hint="eastAsia"/>
                <w:b/>
              </w:rPr>
              <w:t>本科目考试不允许携带及使用任何型号的计算器。</w:t>
            </w:r>
          </w:p>
        </w:tc>
      </w:tr>
    </w:tbl>
    <w:p w14:paraId="303E32AE">
      <w:pPr>
        <w:ind w:firstLine="1470" w:firstLineChars="700"/>
      </w:pPr>
    </w:p>
    <w:p w14:paraId="49C44C78">
      <w:pPr>
        <w:jc w:val="center"/>
        <w:rPr>
          <w:rFonts w:ascii="黑体" w:hAnsi="黑体" w:eastAsia="黑体"/>
          <w:sz w:val="28"/>
          <w:szCs w:val="28"/>
        </w:rPr>
        <w:sectPr>
          <w:pgSz w:w="11906" w:h="16838"/>
          <w:pgMar w:top="1440" w:right="1800" w:bottom="1440" w:left="1800" w:header="851" w:footer="992" w:gutter="0"/>
          <w:cols w:space="425" w:num="1"/>
          <w:docGrid w:type="lines" w:linePitch="312" w:charSpace="0"/>
        </w:sectPr>
      </w:pPr>
    </w:p>
    <w:p w14:paraId="0D3681A5">
      <w:pPr>
        <w:jc w:val="center"/>
        <w:rPr>
          <w:rFonts w:ascii="Times New Roman" w:hAnsi="Times New Roman" w:eastAsia="黑体" w:cs="Times New Roman"/>
        </w:rPr>
      </w:pPr>
      <w:r>
        <w:rPr>
          <w:rFonts w:ascii="Times New Roman" w:hAnsi="Times New Roman" w:eastAsia="黑体" w:cs="Times New Roman"/>
          <w:sz w:val="34"/>
          <w:szCs w:val="34"/>
        </w:rPr>
        <w:t>F0</w:t>
      </w:r>
      <w:r>
        <w:rPr>
          <w:rFonts w:hint="eastAsia" w:ascii="Times New Roman" w:hAnsi="Times New Roman" w:eastAsia="黑体" w:cs="Times New Roman"/>
          <w:sz w:val="34"/>
          <w:szCs w:val="34"/>
          <w:lang w:val="en-US" w:eastAsia="zh-CN"/>
        </w:rPr>
        <w:t>7</w:t>
      </w:r>
      <w:r>
        <w:rPr>
          <w:rFonts w:ascii="Times New Roman" w:hAnsi="Times New Roman" w:eastAsia="黑体" w:cs="Times New Roman"/>
          <w:sz w:val="34"/>
          <w:szCs w:val="34"/>
        </w:rPr>
        <w:t>2《生物信息学》</w:t>
      </w:r>
    </w:p>
    <w:tbl>
      <w:tblPr>
        <w:tblStyle w:val="7"/>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6"/>
        <w:gridCol w:w="2126"/>
        <w:gridCol w:w="2689"/>
      </w:tblGrid>
      <w:tr w14:paraId="540A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840" w:type="dxa"/>
          </w:tcPr>
          <w:p w14:paraId="7D2DFDE6">
            <w:pPr>
              <w:jc w:val="left"/>
              <w:rPr>
                <w:rFonts w:ascii="Times New Roman" w:hAnsi="Times New Roman" w:cs="Times New Roman"/>
                <w:b/>
                <w:kern w:val="0"/>
                <w:sz w:val="20"/>
                <w:szCs w:val="20"/>
              </w:rPr>
            </w:pPr>
            <w:r>
              <w:rPr>
                <w:rFonts w:ascii="Times New Roman" w:hAnsi="Times New Roman" w:cs="Times New Roman"/>
                <w:b/>
                <w:kern w:val="0"/>
                <w:sz w:val="20"/>
                <w:szCs w:val="20"/>
              </w:rPr>
              <w:t>命题方式</w:t>
            </w:r>
          </w:p>
        </w:tc>
        <w:tc>
          <w:tcPr>
            <w:tcW w:w="2126" w:type="dxa"/>
          </w:tcPr>
          <w:p w14:paraId="615A788E">
            <w:pPr>
              <w:rPr>
                <w:rFonts w:ascii="Times New Roman" w:hAnsi="Times New Roman" w:cs="Times New Roman"/>
                <w:kern w:val="0"/>
                <w:sz w:val="20"/>
                <w:szCs w:val="20"/>
              </w:rPr>
            </w:pPr>
            <w:r>
              <w:rPr>
                <w:rFonts w:ascii="Times New Roman" w:hAnsi="Times New Roman" w:cs="Times New Roman"/>
                <w:kern w:val="0"/>
                <w:sz w:val="20"/>
                <w:szCs w:val="20"/>
              </w:rPr>
              <w:t>招生单位自命题</w:t>
            </w:r>
          </w:p>
        </w:tc>
        <w:tc>
          <w:tcPr>
            <w:tcW w:w="2126" w:type="dxa"/>
          </w:tcPr>
          <w:p w14:paraId="5F7DC3A7">
            <w:pPr>
              <w:rPr>
                <w:rFonts w:ascii="Times New Roman" w:hAnsi="Times New Roman" w:cs="Times New Roman"/>
                <w:b/>
                <w:kern w:val="0"/>
                <w:sz w:val="20"/>
                <w:szCs w:val="20"/>
              </w:rPr>
            </w:pPr>
            <w:r>
              <w:rPr>
                <w:rFonts w:ascii="Times New Roman" w:hAnsi="Times New Roman" w:cs="Times New Roman"/>
                <w:b/>
                <w:kern w:val="0"/>
                <w:sz w:val="20"/>
                <w:szCs w:val="20"/>
              </w:rPr>
              <w:t>科目类别</w:t>
            </w:r>
          </w:p>
        </w:tc>
        <w:tc>
          <w:tcPr>
            <w:tcW w:w="2689" w:type="dxa"/>
          </w:tcPr>
          <w:p w14:paraId="139508D8">
            <w:pPr>
              <w:rPr>
                <w:rFonts w:ascii="Times New Roman" w:hAnsi="Times New Roman" w:cs="Times New Roman"/>
                <w:kern w:val="0"/>
                <w:sz w:val="20"/>
                <w:szCs w:val="20"/>
              </w:rPr>
            </w:pPr>
            <w:r>
              <w:rPr>
                <w:rFonts w:ascii="Times New Roman" w:hAnsi="Times New Roman" w:cs="Times New Roman"/>
                <w:kern w:val="0"/>
                <w:sz w:val="20"/>
                <w:szCs w:val="20"/>
              </w:rPr>
              <w:t>复试</w:t>
            </w:r>
          </w:p>
        </w:tc>
      </w:tr>
      <w:tr w14:paraId="778C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840" w:type="dxa"/>
          </w:tcPr>
          <w:p w14:paraId="756FA51A">
            <w:pPr>
              <w:rPr>
                <w:rFonts w:ascii="Times New Roman" w:hAnsi="Times New Roman" w:cs="Times New Roman"/>
                <w:b/>
                <w:kern w:val="0"/>
                <w:sz w:val="20"/>
                <w:szCs w:val="20"/>
              </w:rPr>
            </w:pPr>
            <w:r>
              <w:rPr>
                <w:rFonts w:ascii="Times New Roman" w:hAnsi="Times New Roman" w:cs="Times New Roman"/>
                <w:b/>
                <w:kern w:val="0"/>
                <w:sz w:val="20"/>
                <w:szCs w:val="20"/>
              </w:rPr>
              <w:t>满分</w:t>
            </w:r>
          </w:p>
        </w:tc>
        <w:tc>
          <w:tcPr>
            <w:tcW w:w="6941" w:type="dxa"/>
            <w:gridSpan w:val="3"/>
          </w:tcPr>
          <w:p w14:paraId="143B12BB">
            <w:pPr>
              <w:rPr>
                <w:rFonts w:ascii="Times New Roman" w:hAnsi="Times New Roman" w:cs="Times New Roman"/>
                <w:kern w:val="0"/>
                <w:sz w:val="20"/>
                <w:szCs w:val="20"/>
              </w:rPr>
            </w:pPr>
            <w:r>
              <w:rPr>
                <w:rFonts w:ascii="Times New Roman" w:hAnsi="Times New Roman" w:cs="Times New Roman"/>
                <w:kern w:val="0"/>
                <w:sz w:val="20"/>
                <w:szCs w:val="20"/>
              </w:rPr>
              <w:t>100</w:t>
            </w:r>
          </w:p>
        </w:tc>
      </w:tr>
      <w:tr w14:paraId="418F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781" w:type="dxa"/>
            <w:gridSpan w:val="4"/>
          </w:tcPr>
          <w:p w14:paraId="1FBD6E90">
            <w:pPr>
              <w:rPr>
                <w:rFonts w:ascii="Times New Roman" w:hAnsi="Times New Roman" w:cs="Times New Roman"/>
                <w:b/>
                <w:kern w:val="0"/>
                <w:sz w:val="20"/>
                <w:szCs w:val="20"/>
              </w:rPr>
            </w:pPr>
            <w:r>
              <w:rPr>
                <w:rFonts w:ascii="Times New Roman" w:hAnsi="Times New Roman" w:cs="Times New Roman"/>
                <w:b/>
                <w:kern w:val="0"/>
                <w:sz w:val="20"/>
                <w:szCs w:val="20"/>
              </w:rPr>
              <w:t>考试性质</w:t>
            </w:r>
          </w:p>
          <w:p w14:paraId="1E13AB80">
            <w:pPr>
              <w:ind w:firstLine="400" w:firstLineChars="200"/>
              <w:rPr>
                <w:rFonts w:ascii="Times New Roman" w:hAnsi="Times New Roman" w:cs="Times New Roman"/>
                <w:b/>
                <w:kern w:val="0"/>
                <w:sz w:val="20"/>
                <w:szCs w:val="20"/>
              </w:rPr>
            </w:pPr>
            <w:r>
              <w:rPr>
                <w:rFonts w:ascii="Times New Roman" w:hAnsi="Times New Roman" w:cs="Times New Roman"/>
                <w:bCs/>
                <w:kern w:val="0"/>
                <w:sz w:val="20"/>
                <w:szCs w:val="20"/>
              </w:rPr>
              <w:t>复试</w:t>
            </w:r>
          </w:p>
        </w:tc>
      </w:tr>
      <w:tr w14:paraId="0080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9781" w:type="dxa"/>
            <w:gridSpan w:val="4"/>
          </w:tcPr>
          <w:p w14:paraId="4ADF9994">
            <w:pPr>
              <w:rPr>
                <w:rFonts w:ascii="Times New Roman" w:hAnsi="Times New Roman" w:cs="Times New Roman"/>
                <w:b/>
                <w:kern w:val="0"/>
                <w:sz w:val="20"/>
                <w:szCs w:val="20"/>
              </w:rPr>
            </w:pPr>
            <w:r>
              <w:rPr>
                <w:rFonts w:ascii="Times New Roman" w:hAnsi="Times New Roman" w:cs="Times New Roman"/>
                <w:b/>
                <w:kern w:val="0"/>
                <w:sz w:val="20"/>
                <w:szCs w:val="20"/>
              </w:rPr>
              <w:t>考试方式和考试时间</w:t>
            </w:r>
          </w:p>
          <w:p w14:paraId="5A64E64D">
            <w:pPr>
              <w:ind w:firstLine="420" w:firstLineChars="200"/>
              <w:rPr>
                <w:rFonts w:ascii="Times New Roman" w:hAnsi="Times New Roman" w:cs="Times New Roman"/>
                <w:b/>
                <w:kern w:val="0"/>
                <w:sz w:val="20"/>
                <w:szCs w:val="20"/>
              </w:rPr>
            </w:pPr>
            <w:r>
              <w:rPr>
                <w:rFonts w:ascii="Times New Roman" w:hAnsi="Times New Roman" w:cs="Times New Roman"/>
                <w:color w:val="000000" w:themeColor="text1"/>
                <w14:textFill>
                  <w14:solidFill>
                    <w14:schemeClr w14:val="tx1"/>
                  </w14:solidFill>
                </w14:textFill>
              </w:rPr>
              <w:t>闭卷</w:t>
            </w:r>
            <w:r>
              <w:rPr>
                <w:rFonts w:hint="eastAsia" w:ascii="Times New Roman" w:hAnsi="Times New Roman" w:cs="Times New Roman"/>
                <w:color w:val="000000" w:themeColor="text1"/>
                <w14:textFill>
                  <w14:solidFill>
                    <w14:schemeClr w14:val="tx1"/>
                  </w14:solidFill>
                </w14:textFill>
              </w:rPr>
              <w:t>，12</w:t>
            </w:r>
            <w:r>
              <w:rPr>
                <w:rFonts w:ascii="Times New Roman" w:hAnsi="Times New Roman" w:cs="Times New Roman"/>
                <w:color w:val="000000" w:themeColor="text1"/>
                <w14:textFill>
                  <w14:solidFill>
                    <w14:schemeClr w14:val="tx1"/>
                  </w14:solidFill>
                </w14:textFill>
              </w:rPr>
              <w:t>0</w:t>
            </w:r>
            <w:r>
              <w:rPr>
                <w:rFonts w:hint="eastAsia" w:ascii="Times New Roman" w:hAnsi="Times New Roman" w:cs="Times New Roman"/>
                <w:color w:val="000000" w:themeColor="text1"/>
                <w14:textFill>
                  <w14:solidFill>
                    <w14:schemeClr w14:val="tx1"/>
                  </w14:solidFill>
                </w14:textFill>
              </w:rPr>
              <w:t>分钟</w:t>
            </w:r>
          </w:p>
        </w:tc>
      </w:tr>
      <w:tr w14:paraId="4768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81" w:type="dxa"/>
            <w:gridSpan w:val="4"/>
          </w:tcPr>
          <w:p w14:paraId="5362B81E">
            <w:pPr>
              <w:rPr>
                <w:rFonts w:ascii="Times New Roman" w:hAnsi="Times New Roman" w:cs="Times New Roman"/>
                <w:b/>
                <w:kern w:val="0"/>
                <w:sz w:val="20"/>
                <w:szCs w:val="20"/>
              </w:rPr>
            </w:pPr>
            <w:r>
              <w:rPr>
                <w:rFonts w:ascii="Times New Roman" w:hAnsi="Times New Roman" w:cs="Times New Roman"/>
                <w:b/>
                <w:kern w:val="0"/>
                <w:sz w:val="20"/>
                <w:szCs w:val="20"/>
              </w:rPr>
              <w:t>试卷结构：</w:t>
            </w:r>
          </w:p>
          <w:p w14:paraId="7C7E3054">
            <w:pPr>
              <w:rPr>
                <w:rFonts w:ascii="Times New Roman" w:hAnsi="Times New Roman" w:cs="Times New Roman"/>
                <w:b/>
                <w:kern w:val="0"/>
                <w:sz w:val="20"/>
                <w:szCs w:val="20"/>
              </w:rPr>
            </w:pPr>
            <w:r>
              <w:rPr>
                <w:rFonts w:hint="eastAsia" w:ascii="Times New Roman" w:hAnsi="Times New Roman" w:cs="Times New Roman"/>
                <w:b/>
                <w:kern w:val="0"/>
                <w:sz w:val="20"/>
                <w:szCs w:val="20"/>
              </w:rPr>
              <w:t xml:space="preserve">    </w:t>
            </w:r>
            <w:r>
              <w:rPr>
                <w:rFonts w:hint="eastAsia"/>
              </w:rPr>
              <w:t>以实际考题为准。</w:t>
            </w:r>
          </w:p>
        </w:tc>
      </w:tr>
      <w:tr w14:paraId="17CF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3" w:hRule="atLeast"/>
        </w:trPr>
        <w:tc>
          <w:tcPr>
            <w:tcW w:w="9781" w:type="dxa"/>
            <w:gridSpan w:val="4"/>
          </w:tcPr>
          <w:p w14:paraId="08A37156">
            <w:pPr>
              <w:keepNext w:val="0"/>
              <w:keepLines w:val="0"/>
              <w:pageBreakBefore w:val="0"/>
              <w:widowControl w:val="0"/>
              <w:kinsoku/>
              <w:wordWrap/>
              <w:overflowPunct/>
              <w:topLinePunct w:val="0"/>
              <w:autoSpaceDE/>
              <w:autoSpaceDN/>
              <w:bidi w:val="0"/>
              <w:spacing w:line="360" w:lineRule="exact"/>
              <w:textAlignment w:val="auto"/>
              <w:rPr>
                <w:b/>
                <w:kern w:val="0"/>
                <w:sz w:val="20"/>
                <w:szCs w:val="20"/>
              </w:rPr>
            </w:pPr>
            <w:r>
              <w:rPr>
                <w:rFonts w:hint="eastAsia"/>
                <w:b/>
                <w:kern w:val="0"/>
                <w:sz w:val="20"/>
                <w:szCs w:val="20"/>
              </w:rPr>
              <w:t>考试内容和要求</w:t>
            </w:r>
          </w:p>
          <w:p w14:paraId="31E345C2">
            <w:pPr>
              <w:keepNext w:val="0"/>
              <w:keepLines w:val="0"/>
              <w:pageBreakBefore w:val="0"/>
              <w:widowControl w:val="0"/>
              <w:kinsoku/>
              <w:wordWrap/>
              <w:overflowPunct/>
              <w:topLinePunct w:val="0"/>
              <w:autoSpaceDE/>
              <w:autoSpaceDN/>
              <w:bidi w:val="0"/>
              <w:spacing w:line="360" w:lineRule="exact"/>
              <w:textAlignment w:val="auto"/>
              <w:rPr>
                <w:b/>
                <w:kern w:val="0"/>
                <w:szCs w:val="21"/>
              </w:rPr>
            </w:pPr>
            <w:r>
              <w:rPr>
                <w:rFonts w:hint="eastAsia"/>
                <w:kern w:val="0"/>
                <w:szCs w:val="21"/>
              </w:rPr>
              <w:t>一、总体要求</w:t>
            </w:r>
          </w:p>
          <w:p w14:paraId="247B39F6">
            <w:pPr>
              <w:keepNext w:val="0"/>
              <w:keepLines w:val="0"/>
              <w:pageBreakBefore w:val="0"/>
              <w:widowControl w:val="0"/>
              <w:kinsoku/>
              <w:wordWrap/>
              <w:overflowPunct/>
              <w:topLinePunct w:val="0"/>
              <w:autoSpaceDE/>
              <w:autoSpaceDN/>
              <w:bidi w:val="0"/>
              <w:spacing w:line="360" w:lineRule="exact"/>
              <w:ind w:firstLine="420" w:firstLineChars="200"/>
              <w:textAlignment w:val="auto"/>
              <w:rPr>
                <w:rFonts w:ascii="宋体" w:hAnsi="宋体"/>
                <w:kern w:val="0"/>
              </w:rPr>
            </w:pPr>
            <w:r>
              <w:rPr>
                <w:rFonts w:hint="eastAsia" w:ascii="宋体" w:hAnsi="宋体"/>
                <w:kern w:val="0"/>
              </w:rPr>
              <w:t>全面掌握生物信息学的基本概念、发展历史、主要研究领域和应用，了解该领域所面临的挑战，并熟练运用相关的专业技能。学生需要熟悉生物学数据库的检索方法，掌握序列比对的原理和工具，理解基因组注释、蛋白质结构分析与预测、蛋白质组学、转录组分析以及非编码RNA分析的关键技术。此外，课程强调对分子进化、系统发育树构建方法、聚类算法、隐马尔科夫模型、机器学习算法的深入理解，并要求学生了解新一代测序技术及其在生物学研究中的应用。</w:t>
            </w:r>
          </w:p>
          <w:p w14:paraId="27312F6B">
            <w:pPr>
              <w:keepNext w:val="0"/>
              <w:keepLines w:val="0"/>
              <w:pageBreakBefore w:val="0"/>
              <w:widowControl w:val="0"/>
              <w:kinsoku/>
              <w:wordWrap/>
              <w:overflowPunct/>
              <w:topLinePunct w:val="0"/>
              <w:autoSpaceDE/>
              <w:autoSpaceDN/>
              <w:bidi w:val="0"/>
              <w:spacing w:line="360" w:lineRule="exact"/>
              <w:textAlignment w:val="auto"/>
              <w:rPr>
                <w:b/>
                <w:kern w:val="0"/>
                <w:sz w:val="20"/>
                <w:szCs w:val="20"/>
              </w:rPr>
            </w:pPr>
          </w:p>
          <w:p w14:paraId="669557F1">
            <w:pPr>
              <w:keepNext w:val="0"/>
              <w:keepLines w:val="0"/>
              <w:pageBreakBefore w:val="0"/>
              <w:widowControl w:val="0"/>
              <w:kinsoku/>
              <w:wordWrap/>
              <w:overflowPunct/>
              <w:topLinePunct w:val="0"/>
              <w:autoSpaceDE/>
              <w:autoSpaceDN/>
              <w:bidi w:val="0"/>
              <w:spacing w:line="360" w:lineRule="exact"/>
              <w:textAlignment w:val="auto"/>
              <w:rPr>
                <w:rFonts w:ascii="Times New Roman" w:hAnsi="Times New Roman" w:cs="Times New Roman"/>
                <w:b/>
                <w:kern w:val="0"/>
                <w:szCs w:val="21"/>
              </w:rPr>
            </w:pPr>
            <w:r>
              <w:rPr>
                <w:rFonts w:ascii="Times New Roman" w:hAnsi="Times New Roman" w:cs="Times New Roman"/>
                <w:kern w:val="0"/>
                <w:szCs w:val="21"/>
              </w:rPr>
              <w:t>二、考试内容</w:t>
            </w:r>
          </w:p>
          <w:p w14:paraId="5ED11DAB">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rPr>
            </w:pPr>
            <w:r>
              <w:rPr>
                <w:rFonts w:ascii="Times New Roman" w:hAnsi="Times New Roman" w:cs="Times New Roman"/>
                <w:kern w:val="0"/>
              </w:rPr>
              <w:t>1. 生物信息学概念及其发展历史：了解生物信息学发展历史、主要研究领域和主要应用；理解并掌握生物信息学的概念。了解生物信息学发展面临的主要问题和研究生物信息学所掌握的主要技能。掌握生物信息学的常用网站NCBI等搜索生物信息学工具的方法。</w:t>
            </w:r>
          </w:p>
          <w:p w14:paraId="0DF2B44D">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rPr>
            </w:pPr>
            <w:r>
              <w:rPr>
                <w:rFonts w:ascii="Times New Roman" w:hAnsi="Times New Roman" w:cs="Times New Roman"/>
                <w:kern w:val="0"/>
              </w:rPr>
              <w:t>2. 生物数据库及其检索：了解生物学数据库的内容和结构；了解生物学数据库的数据存储格式；掌握生物学数据库的检索方法。熟悉常用的生物学数据库。</w:t>
            </w:r>
          </w:p>
          <w:p w14:paraId="59A1A424">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rPr>
            </w:pPr>
            <w:r>
              <w:rPr>
                <w:rFonts w:ascii="Times New Roman" w:hAnsi="Times New Roman" w:cs="Times New Roman"/>
                <w:kern w:val="0"/>
              </w:rPr>
              <w:t>3. 序列比对原理及应用：了解双序列比对和多序列比对的概念；掌握常用的核酸和蛋白质打分矩阵；了解双序列比对算法。了解多重比对算法，掌握常用的序列比对工具的使用方法。</w:t>
            </w:r>
          </w:p>
          <w:p w14:paraId="6641FF4F">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rPr>
            </w:pPr>
            <w:r>
              <w:rPr>
                <w:rFonts w:ascii="Times New Roman" w:hAnsi="Times New Roman" w:cs="Times New Roman"/>
                <w:kern w:val="0"/>
              </w:rPr>
              <w:t>4. 基因组注释：了解蛋白质编码基因、重复序列和假基因的注释方法。掌握RNA基因注释方法。了解一种真核生物基因组注释的案例。</w:t>
            </w:r>
          </w:p>
          <w:p w14:paraId="42E4EA4C">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rPr>
            </w:pPr>
            <w:r>
              <w:rPr>
                <w:rFonts w:ascii="Times New Roman" w:hAnsi="Times New Roman" w:cs="Times New Roman"/>
                <w:kern w:val="0"/>
              </w:rPr>
              <w:t>5. 蛋白质结构分析与预测：了解蛋白质结构组织层次；掌握蛋白质结构预测的常用方法；理解蛋白质对接和分子对接。了解与蛋白质折叠相关的疾病。</w:t>
            </w:r>
          </w:p>
          <w:p w14:paraId="09DCBD5D">
            <w:pPr>
              <w:keepNext w:val="0"/>
              <w:keepLines w:val="0"/>
              <w:pageBreakBefore w:val="0"/>
              <w:widowControl w:val="0"/>
              <w:kinsoku/>
              <w:wordWrap/>
              <w:overflowPunct/>
              <w:topLinePunct w:val="0"/>
              <w:autoSpaceDE/>
              <w:autoSpaceDN/>
              <w:bidi w:val="0"/>
              <w:adjustRightInd w:val="0"/>
              <w:snapToGrid w:val="0"/>
              <w:spacing w:line="360" w:lineRule="exact"/>
              <w:ind w:firstLine="411" w:firstLineChars="196"/>
              <w:textAlignment w:val="auto"/>
              <w:rPr>
                <w:rFonts w:ascii="Times New Roman" w:hAnsi="Times New Roman" w:cs="Times New Roman"/>
                <w:kern w:val="0"/>
              </w:rPr>
            </w:pPr>
            <w:r>
              <w:rPr>
                <w:rFonts w:ascii="Times New Roman" w:hAnsi="Times New Roman" w:cs="Times New Roman"/>
                <w:kern w:val="0"/>
              </w:rPr>
              <w:t>6. 蛋白质组分析：了解蛋白质的大规模分离鉴定技术简介；掌握串联质谱鉴定蛋白质组方法及蛋白质组学概念。了解蛋白质的翻译后修饰和分选的方法大规模分离鉴定技术简介；掌握蛋白质相互作用网络研究方法。</w:t>
            </w:r>
          </w:p>
          <w:p w14:paraId="7B12A598">
            <w:pPr>
              <w:keepNext w:val="0"/>
              <w:keepLines w:val="0"/>
              <w:pageBreakBefore w:val="0"/>
              <w:widowControl w:val="0"/>
              <w:kinsoku/>
              <w:wordWrap/>
              <w:overflowPunct/>
              <w:topLinePunct w:val="0"/>
              <w:autoSpaceDE/>
              <w:autoSpaceDN/>
              <w:bidi w:val="0"/>
              <w:adjustRightInd w:val="0"/>
              <w:snapToGrid w:val="0"/>
              <w:spacing w:line="360" w:lineRule="exact"/>
              <w:ind w:firstLine="411" w:firstLineChars="196"/>
              <w:textAlignment w:val="auto"/>
              <w:rPr>
                <w:rFonts w:ascii="Times New Roman" w:hAnsi="Times New Roman" w:cs="Times New Roman"/>
                <w:kern w:val="0"/>
              </w:rPr>
            </w:pPr>
            <w:r>
              <w:rPr>
                <w:rFonts w:ascii="Times New Roman" w:hAnsi="Times New Roman" w:cs="Times New Roman"/>
                <w:kern w:val="0"/>
              </w:rPr>
              <w:t>7. 转录组分析：了解转录组基本概念及转录组测序方法。掌握转录组分析的基本原理、方法和分析内容。掌握一个转录组分析的案例。</w:t>
            </w:r>
          </w:p>
          <w:p w14:paraId="0F1F3179">
            <w:pPr>
              <w:keepNext w:val="0"/>
              <w:keepLines w:val="0"/>
              <w:pageBreakBefore w:val="0"/>
              <w:widowControl w:val="0"/>
              <w:kinsoku/>
              <w:wordWrap/>
              <w:overflowPunct/>
              <w:topLinePunct w:val="0"/>
              <w:autoSpaceDE/>
              <w:autoSpaceDN/>
              <w:bidi w:val="0"/>
              <w:adjustRightInd w:val="0"/>
              <w:snapToGrid w:val="0"/>
              <w:spacing w:line="360" w:lineRule="exact"/>
              <w:ind w:firstLine="411" w:firstLineChars="196"/>
              <w:textAlignment w:val="auto"/>
              <w:rPr>
                <w:rFonts w:ascii="Times New Roman" w:hAnsi="Times New Roman" w:cs="Times New Roman"/>
                <w:kern w:val="0"/>
              </w:rPr>
            </w:pPr>
            <w:r>
              <w:rPr>
                <w:rFonts w:ascii="Times New Roman" w:hAnsi="Times New Roman" w:cs="Times New Roman"/>
                <w:kern w:val="0"/>
              </w:rPr>
              <w:t>8. 非编码RNA分析：了解非编码RNA的分类；了解miRNA的生物合成和生物信息学分析方法。</w:t>
            </w:r>
          </w:p>
          <w:p w14:paraId="4835772C">
            <w:pPr>
              <w:keepNext w:val="0"/>
              <w:keepLines w:val="0"/>
              <w:pageBreakBefore w:val="0"/>
              <w:widowControl w:val="0"/>
              <w:kinsoku/>
              <w:wordWrap/>
              <w:overflowPunct/>
              <w:topLinePunct w:val="0"/>
              <w:autoSpaceDE/>
              <w:autoSpaceDN/>
              <w:bidi w:val="0"/>
              <w:adjustRightInd w:val="0"/>
              <w:snapToGrid w:val="0"/>
              <w:spacing w:line="360" w:lineRule="exact"/>
              <w:ind w:firstLine="411" w:firstLineChars="196"/>
              <w:textAlignment w:val="auto"/>
              <w:rPr>
                <w:rFonts w:ascii="Times New Roman" w:hAnsi="Times New Roman" w:cs="Times New Roman"/>
                <w:kern w:val="0"/>
              </w:rPr>
            </w:pPr>
            <w:r>
              <w:rPr>
                <w:rFonts w:ascii="Times New Roman" w:hAnsi="Times New Roman" w:cs="Times New Roman"/>
                <w:kern w:val="0"/>
              </w:rPr>
              <w:t>9. 分子进化与系统发育：了解分子进化与系统发育的概念；掌握几种基于距离的系统发生树构建方法。了解最大似然法、最大简约法和贝叶斯方法的原理；了解基于全基因组数据的系统发生树构建方法。了解系统发生树构建的应用；掌握Mega软件使用方法。</w:t>
            </w:r>
          </w:p>
          <w:p w14:paraId="75316391">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rPr>
            </w:pPr>
            <w:r>
              <w:rPr>
                <w:rFonts w:ascii="Times New Roman" w:hAnsi="Times New Roman" w:cs="Times New Roman"/>
                <w:kern w:val="0"/>
              </w:rPr>
              <w:t>10. 聚类算法及其应用：掌握基因表达分析基本概念；熟悉系统聚类基本概念；掌握k-均值聚类算法基本思想；熟悉进化树与系统聚类（UPGMA算法）</w:t>
            </w:r>
          </w:p>
          <w:p w14:paraId="46A221AE">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11. 隐马尔科夫模型及其应用：了解CG岛和“公平赌场”问题；掌握公平赌场和隐马氏模型基本概念；了解解码算法；熟悉隐马氏模型参数估计。</w:t>
            </w:r>
          </w:p>
          <w:p w14:paraId="2D180125">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12. 机器学习及其应用：掌握机器学习的概念，了解经典的机器学习算法。</w:t>
            </w:r>
          </w:p>
          <w:p w14:paraId="0E32B22F">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13. 新一代测序技术及其应用: 了解测序技术的发展过程；掌握第二代测序技术原理；了解第三代测序技术；了解新一代测序技术在生物学研究中的应用。</w:t>
            </w:r>
          </w:p>
          <w:p w14:paraId="759FB5B4">
            <w:pPr>
              <w:keepNext w:val="0"/>
              <w:keepLines w:val="0"/>
              <w:pageBreakBefore w:val="0"/>
              <w:widowControl w:val="0"/>
              <w:kinsoku/>
              <w:wordWrap/>
              <w:overflowPunct/>
              <w:topLinePunct w:val="0"/>
              <w:autoSpaceDE/>
              <w:autoSpaceDN/>
              <w:bidi w:val="0"/>
              <w:spacing w:line="360" w:lineRule="exact"/>
              <w:textAlignment w:val="auto"/>
              <w:rPr>
                <w:rFonts w:ascii="Times New Roman" w:hAnsi="Times New Roman" w:cs="Times New Roman"/>
                <w:b/>
                <w:kern w:val="0"/>
                <w:szCs w:val="21"/>
              </w:rPr>
            </w:pPr>
          </w:p>
          <w:p w14:paraId="6AAAA9F3">
            <w:pPr>
              <w:keepNext w:val="0"/>
              <w:keepLines w:val="0"/>
              <w:pageBreakBefore w:val="0"/>
              <w:widowControl w:val="0"/>
              <w:kinsoku/>
              <w:wordWrap/>
              <w:overflowPunct/>
              <w:topLinePunct w:val="0"/>
              <w:autoSpaceDE/>
              <w:autoSpaceDN/>
              <w:bidi w:val="0"/>
              <w:spacing w:line="360" w:lineRule="exact"/>
              <w:textAlignment w:val="auto"/>
              <w:rPr>
                <w:rFonts w:ascii="Times New Roman" w:hAnsi="Times New Roman" w:cs="Times New Roman"/>
                <w:b/>
                <w:kern w:val="0"/>
                <w:szCs w:val="21"/>
              </w:rPr>
            </w:pPr>
            <w:r>
              <w:rPr>
                <w:rFonts w:ascii="Times New Roman" w:hAnsi="Times New Roman" w:cs="Times New Roman"/>
                <w:kern w:val="0"/>
                <w:szCs w:val="21"/>
              </w:rPr>
              <w:t>三、要求</w:t>
            </w:r>
          </w:p>
          <w:p w14:paraId="7BCD4ED4">
            <w:pPr>
              <w:keepNext w:val="0"/>
              <w:keepLines w:val="0"/>
              <w:pageBreakBefore w:val="0"/>
              <w:widowControl w:val="0"/>
              <w:kinsoku/>
              <w:wordWrap/>
              <w:overflowPunct/>
              <w:topLinePunct w:val="0"/>
              <w:autoSpaceDE/>
              <w:autoSpaceDN/>
              <w:bidi w:val="0"/>
              <w:spacing w:line="360" w:lineRule="exact"/>
              <w:ind w:firstLine="420" w:firstLineChars="200"/>
              <w:textAlignment w:val="auto"/>
              <w:rPr>
                <w:b/>
                <w:kern w:val="0"/>
                <w:sz w:val="20"/>
                <w:szCs w:val="20"/>
              </w:rPr>
            </w:pPr>
            <w:r>
              <w:rPr>
                <w:rFonts w:ascii="Times New Roman" w:hAnsi="Times New Roman" w:cs="Times New Roman"/>
                <w:kern w:val="0"/>
                <w:szCs w:val="21"/>
              </w:rPr>
              <w:t>答题思路清晰，条理清楚，按技术点给分。</w:t>
            </w:r>
          </w:p>
        </w:tc>
      </w:tr>
      <w:tr w14:paraId="6B553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81" w:type="dxa"/>
            <w:gridSpan w:val="4"/>
          </w:tcPr>
          <w:p w14:paraId="798C7771">
            <w:pPr>
              <w:rPr>
                <w:rFonts w:ascii="Times New Roman" w:hAnsi="Times New Roman" w:cs="Times New Roman"/>
                <w:b/>
                <w:kern w:val="0"/>
                <w:sz w:val="20"/>
                <w:szCs w:val="20"/>
              </w:rPr>
            </w:pPr>
            <w:r>
              <w:rPr>
                <w:rFonts w:ascii="Times New Roman" w:hAnsi="Times New Roman" w:cs="Times New Roman"/>
                <w:b/>
                <w:kern w:val="0"/>
                <w:sz w:val="20"/>
                <w:szCs w:val="20"/>
              </w:rPr>
              <w:t>参考书目</w:t>
            </w:r>
          </w:p>
          <w:p w14:paraId="75A4A4B0">
            <w:pPr>
              <w:numPr>
                <w:ilvl w:val="0"/>
                <w:numId w:val="2"/>
              </w:numPr>
              <w:ind w:firstLine="400" w:firstLineChars="200"/>
              <w:rPr>
                <w:kern w:val="0"/>
                <w:sz w:val="20"/>
                <w:szCs w:val="20"/>
              </w:rPr>
            </w:pPr>
            <w:r>
              <w:rPr>
                <w:rFonts w:ascii="Times New Roman" w:hAnsi="Times New Roman" w:cs="Times New Roman"/>
                <w:kern w:val="0"/>
                <w:sz w:val="20"/>
                <w:szCs w:val="20"/>
              </w:rPr>
              <w:t>陈铭，《生物信息学》（第4版），科学出版社，2022，ISBN：9787030719065。</w:t>
            </w:r>
            <w:r>
              <w:rPr>
                <w:rFonts w:ascii="Times New Roman" w:hAnsi="Times New Roman" w:cs="Times New Roman"/>
                <w:kern w:val="0"/>
                <w:sz w:val="20"/>
                <w:szCs w:val="20"/>
              </w:rPr>
              <w:br w:type="textWrapping"/>
            </w:r>
            <w:r>
              <w:rPr>
                <w:rFonts w:hint="eastAsia" w:ascii="Times New Roman" w:hAnsi="Times New Roman" w:cs="Times New Roman"/>
                <w:kern w:val="0"/>
                <w:sz w:val="20"/>
                <w:szCs w:val="20"/>
              </w:rPr>
              <w:t xml:space="preserve">    2. </w:t>
            </w:r>
            <w:r>
              <w:rPr>
                <w:rFonts w:hint="eastAsia"/>
                <w:kern w:val="0"/>
                <w:sz w:val="20"/>
                <w:szCs w:val="20"/>
              </w:rPr>
              <w:t>江洪，余青松，《Python程序设计与算法基础教程》（第2版），2</w:t>
            </w:r>
            <w:r>
              <w:rPr>
                <w:kern w:val="0"/>
                <w:sz w:val="20"/>
                <w:szCs w:val="20"/>
              </w:rPr>
              <w:t>019</w:t>
            </w:r>
          </w:p>
        </w:tc>
      </w:tr>
      <w:tr w14:paraId="62B1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781" w:type="dxa"/>
            <w:gridSpan w:val="4"/>
          </w:tcPr>
          <w:p w14:paraId="5B23F593">
            <w:pPr>
              <w:rPr>
                <w:rFonts w:hint="eastAsia"/>
                <w:b/>
                <w:kern w:val="0"/>
                <w:sz w:val="20"/>
                <w:szCs w:val="20"/>
              </w:rPr>
            </w:pPr>
            <w:r>
              <w:rPr>
                <w:rFonts w:hint="eastAsia"/>
                <w:b/>
                <w:kern w:val="0"/>
                <w:sz w:val="20"/>
                <w:szCs w:val="20"/>
              </w:rPr>
              <w:t>备注</w:t>
            </w:r>
          </w:p>
          <w:p w14:paraId="6ACC2F04">
            <w:pPr>
              <w:rPr>
                <w:rFonts w:hint="eastAsia"/>
                <w:b/>
                <w:kern w:val="0"/>
                <w:sz w:val="20"/>
                <w:szCs w:val="20"/>
              </w:rPr>
            </w:pPr>
            <w:r>
              <w:rPr>
                <w:rFonts w:hint="eastAsia"/>
                <w:b/>
              </w:rPr>
              <w:t>本科目考试不允许携带及使用任何型号的计算器。</w:t>
            </w:r>
          </w:p>
        </w:tc>
      </w:tr>
    </w:tbl>
    <w:p w14:paraId="4A27D971"/>
    <w:p w14:paraId="5C9118A7"/>
    <w:p w14:paraId="344C9744"/>
    <w:p w14:paraId="324379E1"/>
    <w:p w14:paraId="2A02DEEC"/>
    <w:p w14:paraId="4D532BCB"/>
    <w:p w14:paraId="14C45DC0"/>
    <w:p w14:paraId="34D83515"/>
    <w:p w14:paraId="38BB7B58"/>
    <w:p w14:paraId="64EFFE98"/>
    <w:p w14:paraId="5CAC7A7B"/>
    <w:p w14:paraId="61C24A2A"/>
    <w:p w14:paraId="0CAF10A0"/>
    <w:p w14:paraId="1F87285C"/>
    <w:p w14:paraId="7B805643"/>
    <w:p w14:paraId="2372B94E"/>
    <w:p w14:paraId="55DF97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4C044E-1EB0-4C0F-92D2-0475F2FEC9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35138036-0477-49D7-B406-82244DF334C4}"/>
  </w:font>
  <w:font w:name="仿宋">
    <w:panose1 w:val="02010609060101010101"/>
    <w:charset w:val="86"/>
    <w:family w:val="auto"/>
    <w:pitch w:val="default"/>
    <w:sig w:usb0="800002BF" w:usb1="38CF7CFA" w:usb2="00000016" w:usb3="00000000" w:csb0="00040001" w:csb1="00000000"/>
    <w:embedRegular r:id="rId3" w:fontKey="{C902DD63-6475-4F27-95C0-F28D081D4CD8}"/>
  </w:font>
  <w:font w:name="Segoe UI">
    <w:panose1 w:val="020B0502040204020203"/>
    <w:charset w:val="00"/>
    <w:family w:val="auto"/>
    <w:pitch w:val="default"/>
    <w:sig w:usb0="E4002EFF" w:usb1="C000E47F" w:usb2="00000009" w:usb3="00000000" w:csb0="200001FF" w:csb1="00000000"/>
    <w:embedRegular r:id="rId4" w:fontKey="{00B0827C-91D3-48AF-A054-EC408F7868E5}"/>
  </w:font>
  <w:font w:name="Helvetica">
    <w:altName w:val="Arial"/>
    <w:panose1 w:val="020B0604020202020204"/>
    <w:charset w:val="00"/>
    <w:family w:val="auto"/>
    <w:pitch w:val="default"/>
    <w:sig w:usb0="00000000" w:usb1="00000000" w:usb2="00000000" w:usb3="00000000" w:csb0="00000000" w:csb1="00000000"/>
    <w:embedRegular r:id="rId5" w:fontKey="{605710EE-ABED-4010-9930-A718CD2BFB25}"/>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94AE4">
    <w:pPr>
      <w:pStyle w:val="5"/>
    </w:pPr>
    <w:r>
      <w:rPr>
        <w:sz w:val="21"/>
        <w:szCs w:val="21"/>
      </w:rPr>
      <w:t>重庆邮电大学2027年全国硕士研究生招生考试自命题科目考试大纲</w:t>
    </w:r>
    <w:r>
      <w:pict>
        <v:shape id="PowerPlusWaterMarkObject60541173" o:spid="_x0000_s4098" o:spt="136" type="#_x0000_t136" style="position:absolute;left:0pt;height:43.9pt;width:442.5pt;mso-position-horizontal:center;mso-position-horizontal-relative:margin;mso-position-vertical:center;mso-position-vertical-relative:margin;rotation:20643840f;z-index:-251655168;mso-width-relative:page;mso-height-relative:page;" fillcolor="#9CC2E5" filled="t" stroked="f" coordsize="21600,21600" o:allowincell="f">
          <v:path/>
          <v:fill on="t" opacity="32768f" focussize="0,0"/>
          <v:stroke on="f"/>
          <v:imagedata o:title=""/>
          <o:lock v:ext="edit"/>
          <v:textpath on="t" fitshape="t" fitpath="t" trim="f" xscale="f" string="重庆邮电大学版权所有" style="font-family:黑体;font-size:44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D5FD2">
    <w:pPr>
      <w:pStyle w:val="5"/>
    </w:pPr>
    <w:r>
      <w:pict>
        <v:shape id="PowerPlusWaterMarkObject60541172" o:spid="_x0000_s4099" o:spt="136" type="#_x0000_t136" style="position:absolute;left:0pt;height:43.9pt;width:442.5pt;mso-position-horizontal:center;mso-position-horizontal-relative:margin;mso-position-vertical:center;mso-position-vertical-relative:margin;rotation:20643840f;z-index:-251656192;mso-width-relative:page;mso-height-relative:page;" fillcolor="#9CC2E5" filled="t" stroked="f" coordsize="21600,21600" o:allowincell="f">
          <v:path/>
          <v:fill on="t" opacity="32768f" focussize="0,0"/>
          <v:stroke on="f"/>
          <v:imagedata o:title=""/>
          <o:lock v:ext="edit"/>
          <v:textpath on="t" fitshape="t" fitpath="t" trim="f" xscale="f" string="重庆邮电大学版权所有" style="font-family:黑体;font-size:4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A317">
    <w:pPr>
      <w:pStyle w:val="5"/>
    </w:pPr>
    <w:r>
      <w:pict>
        <v:shape id="PowerPlusWaterMarkObject60541171" o:spid="_x0000_s4097" o:spt="136" type="#_x0000_t136" style="position:absolute;left:0pt;height:43.9pt;width:442.5pt;mso-position-horizontal:center;mso-position-horizontal-relative:margin;mso-position-vertical:center;mso-position-vertical-relative:margin;rotation:20643840f;z-index:-251657216;mso-width-relative:page;mso-height-relative:page;" fillcolor="#9CC2E5" filled="t" stroked="f" coordsize="21600,21600" o:allowincell="f">
          <v:path/>
          <v:fill on="t" opacity="32768f" focussize="0,0"/>
          <v:stroke on="f"/>
          <v:imagedata o:title=""/>
          <o:lock v:ext="edit"/>
          <v:textpath on="t" fitshape="t" fitpath="t" trim="f" xscale="f" string="重庆邮电大学版权所有" style="font-family:黑体;font-size:4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6EA0E7"/>
    <w:multiLevelType w:val="singleLevel"/>
    <w:tmpl w:val="646EA0E7"/>
    <w:lvl w:ilvl="0" w:tentative="0">
      <w:start w:val="4"/>
      <w:numFmt w:val="decimal"/>
      <w:suff w:val="space"/>
      <w:lvlText w:val="%1."/>
      <w:lvlJc w:val="left"/>
    </w:lvl>
  </w:abstractNum>
  <w:abstractNum w:abstractNumId="1">
    <w:nsid w:val="76A9622A"/>
    <w:multiLevelType w:val="singleLevel"/>
    <w:tmpl w:val="76A9622A"/>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jNjJmNzU0MDhmZDc1NmVkZDBjOTZlZGMwYzFmNWUifQ=="/>
  </w:docVars>
  <w:rsids>
    <w:rsidRoot w:val="00974C1A"/>
    <w:rsid w:val="000162D1"/>
    <w:rsid w:val="000165FA"/>
    <w:rsid w:val="00032A9F"/>
    <w:rsid w:val="000348F2"/>
    <w:rsid w:val="00047B04"/>
    <w:rsid w:val="00056A8A"/>
    <w:rsid w:val="00066877"/>
    <w:rsid w:val="00094639"/>
    <w:rsid w:val="000A32D9"/>
    <w:rsid w:val="000B3DD5"/>
    <w:rsid w:val="000C2B27"/>
    <w:rsid w:val="00120686"/>
    <w:rsid w:val="0013098F"/>
    <w:rsid w:val="00133331"/>
    <w:rsid w:val="00136226"/>
    <w:rsid w:val="001437C3"/>
    <w:rsid w:val="001472C1"/>
    <w:rsid w:val="00185A37"/>
    <w:rsid w:val="00193182"/>
    <w:rsid w:val="001A43F3"/>
    <w:rsid w:val="001B5D12"/>
    <w:rsid w:val="001E70F5"/>
    <w:rsid w:val="001F2E7A"/>
    <w:rsid w:val="001F4E73"/>
    <w:rsid w:val="001F54A2"/>
    <w:rsid w:val="00206878"/>
    <w:rsid w:val="00212583"/>
    <w:rsid w:val="0021660F"/>
    <w:rsid w:val="00217220"/>
    <w:rsid w:val="0023462B"/>
    <w:rsid w:val="00241664"/>
    <w:rsid w:val="00241E2B"/>
    <w:rsid w:val="002A4881"/>
    <w:rsid w:val="002A604E"/>
    <w:rsid w:val="002C0F76"/>
    <w:rsid w:val="002C2BF1"/>
    <w:rsid w:val="002D78F2"/>
    <w:rsid w:val="002D7E38"/>
    <w:rsid w:val="002E6923"/>
    <w:rsid w:val="002E7E1C"/>
    <w:rsid w:val="00320AB2"/>
    <w:rsid w:val="00323394"/>
    <w:rsid w:val="00331B0A"/>
    <w:rsid w:val="0033275F"/>
    <w:rsid w:val="003351D9"/>
    <w:rsid w:val="0034403D"/>
    <w:rsid w:val="00347D9C"/>
    <w:rsid w:val="00377D5D"/>
    <w:rsid w:val="00377EE2"/>
    <w:rsid w:val="003871D2"/>
    <w:rsid w:val="003B2453"/>
    <w:rsid w:val="003C0234"/>
    <w:rsid w:val="003F7EDA"/>
    <w:rsid w:val="00403CFF"/>
    <w:rsid w:val="00410E25"/>
    <w:rsid w:val="004470D6"/>
    <w:rsid w:val="00457DF7"/>
    <w:rsid w:val="00463A54"/>
    <w:rsid w:val="00471008"/>
    <w:rsid w:val="00472607"/>
    <w:rsid w:val="00475B02"/>
    <w:rsid w:val="00477162"/>
    <w:rsid w:val="00491B52"/>
    <w:rsid w:val="004A0AF9"/>
    <w:rsid w:val="004A104E"/>
    <w:rsid w:val="004A157E"/>
    <w:rsid w:val="004B67A9"/>
    <w:rsid w:val="004D3178"/>
    <w:rsid w:val="004D59EE"/>
    <w:rsid w:val="00501395"/>
    <w:rsid w:val="005206C6"/>
    <w:rsid w:val="005229FA"/>
    <w:rsid w:val="00530AE4"/>
    <w:rsid w:val="00543E2D"/>
    <w:rsid w:val="005675D5"/>
    <w:rsid w:val="00582338"/>
    <w:rsid w:val="00585323"/>
    <w:rsid w:val="00591C4A"/>
    <w:rsid w:val="005A00CD"/>
    <w:rsid w:val="005B63A9"/>
    <w:rsid w:val="005C652E"/>
    <w:rsid w:val="005C6AC2"/>
    <w:rsid w:val="005D68D7"/>
    <w:rsid w:val="005F1CBB"/>
    <w:rsid w:val="005F39D8"/>
    <w:rsid w:val="005F44E2"/>
    <w:rsid w:val="005F4B2A"/>
    <w:rsid w:val="00631948"/>
    <w:rsid w:val="00645A2D"/>
    <w:rsid w:val="00687796"/>
    <w:rsid w:val="0069258F"/>
    <w:rsid w:val="006B25BD"/>
    <w:rsid w:val="006C1788"/>
    <w:rsid w:val="006C40F1"/>
    <w:rsid w:val="006C77EC"/>
    <w:rsid w:val="006E60E0"/>
    <w:rsid w:val="007120EE"/>
    <w:rsid w:val="00757904"/>
    <w:rsid w:val="00763976"/>
    <w:rsid w:val="00795189"/>
    <w:rsid w:val="007B382B"/>
    <w:rsid w:val="007D1A3A"/>
    <w:rsid w:val="007D65A9"/>
    <w:rsid w:val="007E7573"/>
    <w:rsid w:val="007F5D05"/>
    <w:rsid w:val="0080433D"/>
    <w:rsid w:val="0081275E"/>
    <w:rsid w:val="00821BBC"/>
    <w:rsid w:val="0082282D"/>
    <w:rsid w:val="00854F18"/>
    <w:rsid w:val="00865E5A"/>
    <w:rsid w:val="00872AAF"/>
    <w:rsid w:val="00883678"/>
    <w:rsid w:val="00892603"/>
    <w:rsid w:val="008C4C19"/>
    <w:rsid w:val="008E7911"/>
    <w:rsid w:val="00902946"/>
    <w:rsid w:val="00903D90"/>
    <w:rsid w:val="0093184A"/>
    <w:rsid w:val="009321B6"/>
    <w:rsid w:val="00945273"/>
    <w:rsid w:val="00947DC9"/>
    <w:rsid w:val="0096108D"/>
    <w:rsid w:val="00962F28"/>
    <w:rsid w:val="00974C1A"/>
    <w:rsid w:val="00984181"/>
    <w:rsid w:val="00A03366"/>
    <w:rsid w:val="00A179CB"/>
    <w:rsid w:val="00A20084"/>
    <w:rsid w:val="00A32E49"/>
    <w:rsid w:val="00A41120"/>
    <w:rsid w:val="00A4737C"/>
    <w:rsid w:val="00A5494E"/>
    <w:rsid w:val="00A57BE9"/>
    <w:rsid w:val="00A805D8"/>
    <w:rsid w:val="00A8461D"/>
    <w:rsid w:val="00A87927"/>
    <w:rsid w:val="00AB7317"/>
    <w:rsid w:val="00AC1163"/>
    <w:rsid w:val="00AC1747"/>
    <w:rsid w:val="00AD7AAC"/>
    <w:rsid w:val="00AE5F51"/>
    <w:rsid w:val="00AF19FC"/>
    <w:rsid w:val="00AF6392"/>
    <w:rsid w:val="00B43900"/>
    <w:rsid w:val="00B54536"/>
    <w:rsid w:val="00B60F07"/>
    <w:rsid w:val="00B617F8"/>
    <w:rsid w:val="00B65B18"/>
    <w:rsid w:val="00B713B6"/>
    <w:rsid w:val="00B932F0"/>
    <w:rsid w:val="00BA5C0E"/>
    <w:rsid w:val="00BC0319"/>
    <w:rsid w:val="00BC4D17"/>
    <w:rsid w:val="00BE3365"/>
    <w:rsid w:val="00C02FDF"/>
    <w:rsid w:val="00C05CF3"/>
    <w:rsid w:val="00C15F05"/>
    <w:rsid w:val="00C246D2"/>
    <w:rsid w:val="00C257EC"/>
    <w:rsid w:val="00C5417D"/>
    <w:rsid w:val="00C64D9E"/>
    <w:rsid w:val="00C837BC"/>
    <w:rsid w:val="00CB1576"/>
    <w:rsid w:val="00CB574E"/>
    <w:rsid w:val="00CD1C55"/>
    <w:rsid w:val="00CE12EC"/>
    <w:rsid w:val="00CE42A9"/>
    <w:rsid w:val="00CE78B9"/>
    <w:rsid w:val="00CF2B1B"/>
    <w:rsid w:val="00CF3059"/>
    <w:rsid w:val="00D104F2"/>
    <w:rsid w:val="00D12DAF"/>
    <w:rsid w:val="00D511E6"/>
    <w:rsid w:val="00D5747A"/>
    <w:rsid w:val="00D90DA0"/>
    <w:rsid w:val="00DB5E8B"/>
    <w:rsid w:val="00DD0F00"/>
    <w:rsid w:val="00E06C25"/>
    <w:rsid w:val="00E10974"/>
    <w:rsid w:val="00E13A74"/>
    <w:rsid w:val="00E31EE5"/>
    <w:rsid w:val="00E75575"/>
    <w:rsid w:val="00E80437"/>
    <w:rsid w:val="00E83DC2"/>
    <w:rsid w:val="00EB5EFF"/>
    <w:rsid w:val="00EC3DDF"/>
    <w:rsid w:val="00ED0A10"/>
    <w:rsid w:val="00F30C1F"/>
    <w:rsid w:val="00F42C27"/>
    <w:rsid w:val="00F57AEF"/>
    <w:rsid w:val="00F601DF"/>
    <w:rsid w:val="00F6677C"/>
    <w:rsid w:val="00F91320"/>
    <w:rsid w:val="00FC1EF6"/>
    <w:rsid w:val="07CE7CA0"/>
    <w:rsid w:val="0A205D20"/>
    <w:rsid w:val="0B88538A"/>
    <w:rsid w:val="0D4E11E3"/>
    <w:rsid w:val="0E5E45FB"/>
    <w:rsid w:val="105945C9"/>
    <w:rsid w:val="10C679A8"/>
    <w:rsid w:val="1B3069A1"/>
    <w:rsid w:val="1C0A6971"/>
    <w:rsid w:val="1FC646C4"/>
    <w:rsid w:val="23D21EEE"/>
    <w:rsid w:val="24C7020B"/>
    <w:rsid w:val="2A3A28FE"/>
    <w:rsid w:val="2FFE3CDD"/>
    <w:rsid w:val="3F7A573A"/>
    <w:rsid w:val="406250EA"/>
    <w:rsid w:val="43C85E17"/>
    <w:rsid w:val="45464A00"/>
    <w:rsid w:val="48BF0518"/>
    <w:rsid w:val="494B4C4F"/>
    <w:rsid w:val="4B5D2CD5"/>
    <w:rsid w:val="4C1D4325"/>
    <w:rsid w:val="4CD566AA"/>
    <w:rsid w:val="4FC71B93"/>
    <w:rsid w:val="590F5DBD"/>
    <w:rsid w:val="5A5D3C45"/>
    <w:rsid w:val="5ED54A93"/>
    <w:rsid w:val="5FA64FBF"/>
    <w:rsid w:val="5FDA4EEC"/>
    <w:rsid w:val="6193565A"/>
    <w:rsid w:val="65CD482D"/>
    <w:rsid w:val="699950B0"/>
    <w:rsid w:val="6C080256"/>
    <w:rsid w:val="765532A6"/>
    <w:rsid w:val="78BA56D1"/>
    <w:rsid w:val="78BF1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字符"/>
    <w:basedOn w:val="8"/>
    <w:link w:val="3"/>
    <w:semiHidden/>
    <w:qFormat/>
    <w:uiPriority w:val="99"/>
    <w:rPr>
      <w:rFonts w:asciiTheme="minorHAnsi" w:hAnsiTheme="minorHAnsi" w:eastAsiaTheme="minorEastAsia" w:cstheme="minorBidi"/>
      <w:kern w:val="2"/>
      <w:sz w:val="18"/>
      <w:szCs w:val="18"/>
    </w:rPr>
  </w:style>
  <w:style w:type="character" w:customStyle="1" w:styleId="14">
    <w:name w:val="font21"/>
    <w:basedOn w:val="8"/>
    <w:qFormat/>
    <w:uiPriority w:val="0"/>
    <w:rPr>
      <w:rFonts w:ascii="方正仿宋_GBK" w:hAnsi="方正仿宋_GBK" w:eastAsia="方正仿宋_GBK" w:cs="方正仿宋_GBK"/>
      <w:color w:val="333333"/>
      <w:sz w:val="20"/>
      <w:szCs w:val="20"/>
      <w:u w:val="none"/>
    </w:rPr>
  </w:style>
  <w:style w:type="character" w:customStyle="1" w:styleId="15">
    <w:name w:val="font31"/>
    <w:basedOn w:val="8"/>
    <w:qFormat/>
    <w:uiPriority w:val="0"/>
    <w:rPr>
      <w:rFonts w:hint="default" w:ascii="Times New Roman" w:hAnsi="Times New Roman" w:cs="Times New Roman"/>
      <w:color w:val="333333"/>
      <w:sz w:val="20"/>
      <w:szCs w:val="20"/>
      <w:u w:val="none"/>
    </w:rPr>
  </w:style>
  <w:style w:type="character" w:customStyle="1" w:styleId="16">
    <w:name w:val="font41"/>
    <w:basedOn w:val="8"/>
    <w:qFormat/>
    <w:uiPriority w:val="0"/>
    <w:rPr>
      <w:rFonts w:hint="default" w:ascii="Times New Roman" w:hAnsi="Times New Roman" w:cs="Times New Roman"/>
      <w:color w:val="333333"/>
      <w:sz w:val="20"/>
      <w:szCs w:val="20"/>
      <w:u w:val="none"/>
    </w:rPr>
  </w:style>
  <w:style w:type="character" w:customStyle="1" w:styleId="17">
    <w:name w:val="font51"/>
    <w:basedOn w:val="8"/>
    <w:qFormat/>
    <w:uiPriority w:val="0"/>
    <w:rPr>
      <w:rFonts w:hint="eastAsia" w:ascii="宋体" w:hAnsi="宋体" w:eastAsia="宋体" w:cs="宋体"/>
      <w:color w:val="333333"/>
      <w:sz w:val="20"/>
      <w:szCs w:val="20"/>
      <w:u w:val="none"/>
    </w:rPr>
  </w:style>
  <w:style w:type="character" w:customStyle="1" w:styleId="18">
    <w:name w:val="font11"/>
    <w:basedOn w:val="8"/>
    <w:qFormat/>
    <w:uiPriority w:val="0"/>
    <w:rPr>
      <w:rFonts w:hint="default" w:ascii="Times New Roman" w:hAnsi="Times New Roman" w:cs="Times New Roman"/>
      <w:color w:val="3B3B3B"/>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F3ED2C-37E3-46F7-9141-FA85DFF7A76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5016</Words>
  <Characters>5525</Characters>
  <Lines>44</Lines>
  <Paragraphs>12</Paragraphs>
  <TotalTime>11</TotalTime>
  <ScaleCrop>false</ScaleCrop>
  <LinksUpToDate>false</LinksUpToDate>
  <CharactersWithSpaces>5609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2020-07-08T09:11:00Z</dcterms:created>
  <dc:creator>ran peng</dc:creator>
  <cp:lastModifiedBy>乌勒质</cp:lastModifiedBy>
  <cp:lastPrinted>2021-07-09T03:02:00Z</cp:lastPrinted>
  <dcterms:modified xsi:type="dcterms:W3CDTF">2026-07-29T02:43:49Z</dcterms:modified>
  <cp:revision>174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5663104865C14AA18BFE11CAA07BBF7D_13</vt:lpwstr>
  </property>
  <property fmtid="{D5CDD505-2E9C-101B-9397-08002B2CF9AE}" pid="4" name="KSOTemplateDocerSaveRecord">
    <vt:lpwstr>eyJoZGlkIjoiMzEwNTM5NzYwMDRjMzkwZTVkZjY2ODkwMGIxNGU0OTUiLCJ1c2VySWQiOiI0MjE3Nzg3MTkifQ==</vt:lpwstr>
  </property>
</Properties>
</file>