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8"/>
        <w:gridCol w:w="913"/>
        <w:gridCol w:w="2383"/>
        <w:gridCol w:w="3532"/>
      </w:tblGrid>
      <w:tr w14:paraId="72B2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29E2FE2B">
            <w:pPr>
              <w:snapToGrid w:val="0"/>
              <w:ind w:left="105" w:leftChars="50" w:right="105" w:rightChars="50"/>
              <w:jc w:val="center"/>
              <w:rPr>
                <w:rFonts w:hint="eastAsia" w:ascii="Times New Roman" w:hAnsi="Times New Roman" w:eastAsia="方正仿宋_GBK"/>
                <w:b/>
                <w:sz w:val="24"/>
              </w:rPr>
            </w:pPr>
            <w:r>
              <w:rPr>
                <w:rFonts w:hint="eastAsia" w:ascii="Times New Roman" w:hAnsi="Times New Roman" w:eastAsia="方正仿宋_GBK"/>
                <w:b/>
                <w:sz w:val="24"/>
              </w:rPr>
              <w:t>招生学院及代码</w:t>
            </w:r>
          </w:p>
        </w:tc>
        <w:tc>
          <w:tcPr>
            <w:tcW w:w="550" w:type="pct"/>
            <w:tcBorders>
              <w:top w:val="single" w:color="000000" w:sz="4" w:space="0"/>
              <w:left w:val="single" w:color="000000" w:sz="4" w:space="0"/>
              <w:bottom w:val="single" w:color="000000" w:sz="4" w:space="0"/>
              <w:right w:val="single" w:color="000000" w:sz="4" w:space="0"/>
            </w:tcBorders>
            <w:vAlign w:val="center"/>
          </w:tcPr>
          <w:p w14:paraId="043D88C6">
            <w:pPr>
              <w:snapToGrid w:val="0"/>
              <w:ind w:left="105" w:leftChars="50" w:right="105" w:rightChars="50"/>
              <w:jc w:val="center"/>
              <w:rPr>
                <w:rFonts w:hint="eastAsia" w:ascii="Times New Roman" w:hAnsi="Times New Roman" w:eastAsia="方正仿宋_GBK"/>
                <w:b/>
                <w:sz w:val="24"/>
              </w:rPr>
            </w:pPr>
            <w:r>
              <w:rPr>
                <w:rFonts w:hint="eastAsia" w:ascii="Times New Roman" w:hAnsi="Times New Roman" w:eastAsia="方正仿宋_GBK"/>
                <w:b/>
                <w:sz w:val="24"/>
              </w:rPr>
              <w:t>类型</w:t>
            </w:r>
          </w:p>
        </w:tc>
        <w:tc>
          <w:tcPr>
            <w:tcW w:w="1436" w:type="pct"/>
            <w:tcBorders>
              <w:top w:val="single" w:color="000000" w:sz="4" w:space="0"/>
              <w:left w:val="single" w:color="000000" w:sz="4" w:space="0"/>
              <w:bottom w:val="single" w:color="000000" w:sz="4" w:space="0"/>
              <w:right w:val="single" w:color="000000" w:sz="4" w:space="0"/>
            </w:tcBorders>
            <w:vAlign w:val="center"/>
          </w:tcPr>
          <w:p w14:paraId="47B4BC8A">
            <w:pPr>
              <w:snapToGrid w:val="0"/>
              <w:ind w:left="105" w:leftChars="50" w:right="105" w:rightChars="50"/>
              <w:jc w:val="center"/>
              <w:rPr>
                <w:rFonts w:hint="eastAsia" w:ascii="Times New Roman" w:hAnsi="Times New Roman" w:eastAsia="方正仿宋_GBK"/>
                <w:b/>
                <w:sz w:val="24"/>
              </w:rPr>
            </w:pPr>
            <w:r>
              <w:rPr>
                <w:rFonts w:hint="eastAsia" w:ascii="Times New Roman" w:hAnsi="Times New Roman" w:eastAsia="方正仿宋_GBK"/>
                <w:b/>
                <w:sz w:val="24"/>
              </w:rPr>
              <w:t>考试</w:t>
            </w:r>
            <w:bookmarkStart w:id="2" w:name="_GoBack"/>
            <w:bookmarkEnd w:id="2"/>
            <w:r>
              <w:rPr>
                <w:rFonts w:hint="eastAsia" w:ascii="Times New Roman" w:hAnsi="Times New Roman" w:eastAsia="方正仿宋_GBK"/>
                <w:b/>
                <w:sz w:val="24"/>
              </w:rPr>
              <w:t>科目及代码</w:t>
            </w:r>
          </w:p>
        </w:tc>
        <w:tc>
          <w:tcPr>
            <w:tcW w:w="2128" w:type="pct"/>
            <w:tcBorders>
              <w:top w:val="single" w:color="000000" w:sz="4" w:space="0"/>
              <w:left w:val="single" w:color="000000" w:sz="4" w:space="0"/>
              <w:bottom w:val="single" w:color="000000" w:sz="4" w:space="0"/>
              <w:right w:val="single" w:color="000000" w:sz="4" w:space="0"/>
            </w:tcBorders>
            <w:vAlign w:val="center"/>
          </w:tcPr>
          <w:p w14:paraId="7BB1E534">
            <w:pPr>
              <w:snapToGrid w:val="0"/>
              <w:ind w:left="105" w:leftChars="50" w:right="105" w:rightChars="50"/>
              <w:jc w:val="center"/>
              <w:rPr>
                <w:rFonts w:hint="eastAsia" w:ascii="Times New Roman" w:hAnsi="Times New Roman" w:eastAsia="方正仿宋_GBK"/>
                <w:b/>
                <w:sz w:val="24"/>
              </w:rPr>
            </w:pPr>
            <w:r>
              <w:rPr>
                <w:rFonts w:hint="eastAsia" w:ascii="Times New Roman" w:hAnsi="Times New Roman" w:eastAsia="方正仿宋_GBK"/>
                <w:b/>
                <w:sz w:val="24"/>
              </w:rPr>
              <w:t>参考书目</w:t>
            </w:r>
          </w:p>
        </w:tc>
      </w:tr>
      <w:tr w14:paraId="60B8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54FCF33B">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070BF62E">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初试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70EFEAB8">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336艺术基础</w:t>
            </w:r>
          </w:p>
        </w:tc>
        <w:tc>
          <w:tcPr>
            <w:tcW w:w="2128" w:type="pct"/>
            <w:tcBorders>
              <w:top w:val="single" w:color="000000" w:sz="4" w:space="0"/>
              <w:left w:val="single" w:color="000000" w:sz="4" w:space="0"/>
              <w:bottom w:val="single" w:color="000000" w:sz="4" w:space="0"/>
              <w:right w:val="single" w:color="000000" w:sz="4" w:space="0"/>
            </w:tcBorders>
            <w:vAlign w:val="center"/>
          </w:tcPr>
          <w:p w14:paraId="3F0C94E6">
            <w:pPr>
              <w:snapToGrid w:val="0"/>
              <w:ind w:left="105" w:leftChars="50" w:right="105" w:rightChars="50"/>
              <w:rPr>
                <w:rFonts w:hint="eastAsia" w:ascii="Times New Roman" w:hAnsi="Times New Roman" w:eastAsia="方正仿宋_GBK"/>
                <w:color w:val="auto"/>
                <w:sz w:val="24"/>
              </w:rPr>
            </w:pPr>
            <w:r>
              <w:rPr>
                <w:rFonts w:hint="eastAsia" w:ascii="Times New Roman" w:hAnsi="Times New Roman" w:eastAsia="方正仿宋_GBK"/>
                <w:color w:val="auto"/>
                <w:sz w:val="24"/>
              </w:rPr>
              <w:t>《艺术学概论》 彭吉象 北京大学出版社 第六版2024.7</w:t>
            </w:r>
          </w:p>
        </w:tc>
      </w:tr>
      <w:tr w14:paraId="5EA0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34297B63">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366F4E52">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初试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671C72F5">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820广播电视艺术理论</w:t>
            </w:r>
          </w:p>
        </w:tc>
        <w:tc>
          <w:tcPr>
            <w:tcW w:w="2128" w:type="pct"/>
            <w:tcBorders>
              <w:top w:val="single" w:color="000000" w:sz="4" w:space="0"/>
              <w:left w:val="single" w:color="000000" w:sz="4" w:space="0"/>
              <w:bottom w:val="single" w:color="000000" w:sz="4" w:space="0"/>
              <w:right w:val="single" w:color="000000" w:sz="4" w:space="0"/>
            </w:tcBorders>
            <w:vAlign w:val="center"/>
          </w:tcPr>
          <w:p w14:paraId="497312AB">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《影视艺术导论》，胡智锋主编，高等教育出版社，2012年版，ISBN：9787040362039。</w:t>
            </w:r>
          </w:p>
        </w:tc>
      </w:tr>
      <w:tr w14:paraId="19DB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3EEC81B3">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1238824D">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初试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1CEB8862">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821设计基础</w:t>
            </w:r>
          </w:p>
        </w:tc>
        <w:tc>
          <w:tcPr>
            <w:tcW w:w="2128" w:type="pct"/>
            <w:tcBorders>
              <w:top w:val="single" w:color="000000" w:sz="4" w:space="0"/>
              <w:left w:val="single" w:color="000000" w:sz="4" w:space="0"/>
              <w:bottom w:val="single" w:color="000000" w:sz="4" w:space="0"/>
              <w:right w:val="single" w:color="000000" w:sz="4" w:space="0"/>
            </w:tcBorders>
            <w:vAlign w:val="center"/>
          </w:tcPr>
          <w:p w14:paraId="12DBEB3A">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本考试科目不指定参考书目</w:t>
            </w:r>
          </w:p>
        </w:tc>
      </w:tr>
      <w:tr w14:paraId="4B74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1D4036AD">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437E39FA">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复试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5C830F53">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F131广播电视命题创作</w:t>
            </w:r>
          </w:p>
        </w:tc>
        <w:tc>
          <w:tcPr>
            <w:tcW w:w="2128" w:type="pct"/>
            <w:tcBorders>
              <w:top w:val="single" w:color="000000" w:sz="4" w:space="0"/>
              <w:left w:val="single" w:color="000000" w:sz="4" w:space="0"/>
              <w:bottom w:val="single" w:color="000000" w:sz="4" w:space="0"/>
              <w:right w:val="single" w:color="000000" w:sz="4" w:space="0"/>
            </w:tcBorders>
            <w:vAlign w:val="center"/>
          </w:tcPr>
          <w:p w14:paraId="2AEFC563">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本考试科目不指定参考书目</w:t>
            </w:r>
          </w:p>
        </w:tc>
      </w:tr>
      <w:tr w14:paraId="17D4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40E7CA0F">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173F7346">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复试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78360564">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F132设计命题创作</w:t>
            </w:r>
          </w:p>
        </w:tc>
        <w:tc>
          <w:tcPr>
            <w:tcW w:w="2128" w:type="pct"/>
            <w:tcBorders>
              <w:top w:val="single" w:color="000000" w:sz="4" w:space="0"/>
              <w:left w:val="single" w:color="000000" w:sz="4" w:space="0"/>
              <w:bottom w:val="single" w:color="000000" w:sz="4" w:space="0"/>
              <w:right w:val="single" w:color="000000" w:sz="4" w:space="0"/>
            </w:tcBorders>
            <w:vAlign w:val="center"/>
          </w:tcPr>
          <w:p w14:paraId="4B79B9AD">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本考试科目不指定参考书目</w:t>
            </w:r>
          </w:p>
        </w:tc>
      </w:tr>
      <w:tr w14:paraId="51B0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5ECE775E">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31C64D4E">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加试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1F90825A">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J131艺术概论</w:t>
            </w:r>
          </w:p>
        </w:tc>
        <w:tc>
          <w:tcPr>
            <w:tcW w:w="2128" w:type="pct"/>
            <w:tcBorders>
              <w:top w:val="single" w:color="000000" w:sz="4" w:space="0"/>
              <w:left w:val="single" w:color="000000" w:sz="4" w:space="0"/>
              <w:bottom w:val="single" w:color="000000" w:sz="4" w:space="0"/>
              <w:right w:val="single" w:color="000000" w:sz="4" w:space="0"/>
            </w:tcBorders>
            <w:vAlign w:val="center"/>
          </w:tcPr>
          <w:p w14:paraId="05E58872">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《艺术学概论》（第五版），彭吉象，北京大学出版社，2019年，ISBN：9787301306581。</w:t>
            </w:r>
          </w:p>
        </w:tc>
      </w:tr>
      <w:tr w14:paraId="1B1C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5" w:type="pct"/>
            <w:tcBorders>
              <w:top w:val="single" w:color="000000" w:sz="4" w:space="0"/>
              <w:left w:val="single" w:color="000000" w:sz="4" w:space="0"/>
              <w:bottom w:val="single" w:color="000000" w:sz="4" w:space="0"/>
              <w:right w:val="single" w:color="000000" w:sz="4" w:space="0"/>
            </w:tcBorders>
            <w:vAlign w:val="center"/>
          </w:tcPr>
          <w:p w14:paraId="704A813F">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013传媒艺术学院</w:t>
            </w:r>
          </w:p>
        </w:tc>
        <w:tc>
          <w:tcPr>
            <w:tcW w:w="550" w:type="pct"/>
            <w:tcBorders>
              <w:top w:val="single" w:color="000000" w:sz="4" w:space="0"/>
              <w:left w:val="single" w:color="000000" w:sz="4" w:space="0"/>
              <w:bottom w:val="single" w:color="000000" w:sz="4" w:space="0"/>
              <w:right w:val="single" w:color="000000" w:sz="4" w:space="0"/>
            </w:tcBorders>
            <w:vAlign w:val="center"/>
          </w:tcPr>
          <w:p w14:paraId="754D4060">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加试</w:t>
            </w:r>
          </w:p>
        </w:tc>
        <w:tc>
          <w:tcPr>
            <w:tcW w:w="1436" w:type="pct"/>
            <w:tcBorders>
              <w:top w:val="single" w:color="000000" w:sz="4" w:space="0"/>
              <w:left w:val="single" w:color="000000" w:sz="4" w:space="0"/>
              <w:bottom w:val="single" w:color="000000" w:sz="4" w:space="0"/>
              <w:right w:val="single" w:color="000000" w:sz="4" w:space="0"/>
            </w:tcBorders>
            <w:vAlign w:val="center"/>
          </w:tcPr>
          <w:p w14:paraId="2FAB91B2">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J132艺术学原理</w:t>
            </w:r>
          </w:p>
        </w:tc>
        <w:tc>
          <w:tcPr>
            <w:tcW w:w="2128" w:type="pct"/>
            <w:tcBorders>
              <w:top w:val="single" w:color="000000" w:sz="4" w:space="0"/>
              <w:left w:val="single" w:color="000000" w:sz="4" w:space="0"/>
              <w:bottom w:val="single" w:color="000000" w:sz="4" w:space="0"/>
              <w:right w:val="single" w:color="000000" w:sz="4" w:space="0"/>
            </w:tcBorders>
            <w:vAlign w:val="center"/>
          </w:tcPr>
          <w:p w14:paraId="64012604">
            <w:pPr>
              <w:snapToGrid w:val="0"/>
              <w:ind w:left="105" w:leftChars="50" w:right="105" w:rightChars="50"/>
              <w:rPr>
                <w:rFonts w:hint="eastAsia" w:ascii="Times New Roman" w:hAnsi="Times New Roman" w:eastAsia="方正仿宋_GBK"/>
                <w:sz w:val="24"/>
              </w:rPr>
            </w:pPr>
            <w:r>
              <w:rPr>
                <w:rFonts w:hint="eastAsia" w:ascii="Times New Roman" w:hAnsi="Times New Roman" w:eastAsia="方正仿宋_GBK"/>
                <w:sz w:val="24"/>
              </w:rPr>
              <w:t>《艺术学原理》，王一川，北京师范大学出版社，2021年，ISBN：9787303268382。</w:t>
            </w:r>
          </w:p>
        </w:tc>
      </w:tr>
    </w:tbl>
    <w:p w14:paraId="2688C5D7">
      <w:pPr>
        <w:snapToGrid w:val="0"/>
        <w:spacing w:line="600" w:lineRule="exact"/>
        <w:rPr>
          <w:rFonts w:hint="eastAsia" w:ascii="Times New Roman" w:hAnsi="Times New Roman" w:eastAsia="方正仿宋_GBK" w:cs="Times New Roman"/>
          <w:sz w:val="32"/>
          <w:szCs w:val="32"/>
        </w:rPr>
      </w:pPr>
      <w:bookmarkStart w:id="0" w:name="_Hlk140689038"/>
      <w:bookmarkStart w:id="1" w:name="_Hlk201057150"/>
    </w:p>
    <w:p w14:paraId="6D37C40A">
      <w:pPr>
        <w:widowControl/>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page"/>
      </w:r>
    </w:p>
    <w:p w14:paraId="6770A370">
      <w:pPr>
        <w:snapToGrid w:val="0"/>
        <w:spacing w:line="600" w:lineRule="exact"/>
        <w:jc w:val="center"/>
        <w:rPr>
          <w:rFonts w:hint="eastAsia" w:ascii="Times New Roman" w:hAnsi="Times New Roman" w:eastAsia="方正仿宋_GBK" w:cs="Times New Roman"/>
          <w:b/>
          <w:bCs/>
          <w:color w:val="auto"/>
          <w:sz w:val="32"/>
          <w:szCs w:val="32"/>
          <w:u w:val="none"/>
        </w:rPr>
      </w:pPr>
      <w:r>
        <w:rPr>
          <w:rFonts w:hint="eastAsia" w:ascii="Times New Roman" w:hAnsi="Times New Roman" w:eastAsia="方正仿宋_GBK" w:cs="Times New Roman"/>
          <w:b/>
          <w:bCs/>
          <w:color w:val="auto"/>
          <w:sz w:val="32"/>
          <w:szCs w:val="32"/>
          <w:u w:val="none"/>
        </w:rPr>
        <w:t>336《艺术基础》</w:t>
      </w:r>
    </w:p>
    <w:tbl>
      <w:tblPr>
        <w:tblStyle w:val="8"/>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0804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673AF5FF">
            <w:pPr>
              <w:snapToGrid w:val="0"/>
              <w:jc w:val="left"/>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命题方式</w:t>
            </w:r>
          </w:p>
        </w:tc>
        <w:tc>
          <w:tcPr>
            <w:tcW w:w="2126" w:type="dxa"/>
          </w:tcPr>
          <w:p w14:paraId="5BFC3092">
            <w:pPr>
              <w:snapToGrid w:val="0"/>
              <w:rPr>
                <w:rFonts w:hint="eastAsia" w:ascii="Times New Roman" w:hAnsi="Times New Roman" w:eastAsia="方正仿宋_GBK" w:cs="Times New Roman"/>
                <w:color w:val="auto"/>
                <w:sz w:val="24"/>
                <w:u w:val="none"/>
              </w:rPr>
            </w:pPr>
            <w:r>
              <w:rPr>
                <w:rFonts w:hint="eastAsia" w:ascii="Times New Roman" w:hAnsi="Times New Roman" w:eastAsia="方正仿宋_GBK" w:cs="Times New Roman"/>
                <w:color w:val="auto"/>
                <w:sz w:val="24"/>
                <w:u w:val="none"/>
              </w:rPr>
              <w:t>招生单位自命题</w:t>
            </w:r>
          </w:p>
        </w:tc>
        <w:tc>
          <w:tcPr>
            <w:tcW w:w="2126" w:type="dxa"/>
          </w:tcPr>
          <w:p w14:paraId="74E03152">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科目类别</w:t>
            </w:r>
          </w:p>
        </w:tc>
        <w:tc>
          <w:tcPr>
            <w:tcW w:w="2689" w:type="dxa"/>
          </w:tcPr>
          <w:p w14:paraId="57D10049">
            <w:pPr>
              <w:snapToGrid w:val="0"/>
              <w:rPr>
                <w:rFonts w:hint="eastAsia" w:ascii="Times New Roman" w:hAnsi="Times New Roman" w:eastAsia="方正仿宋_GBK" w:cs="Times New Roman"/>
                <w:color w:val="auto"/>
                <w:sz w:val="24"/>
                <w:u w:val="none"/>
              </w:rPr>
            </w:pPr>
            <w:r>
              <w:rPr>
                <w:rFonts w:hint="eastAsia" w:ascii="Times New Roman" w:hAnsi="Times New Roman" w:eastAsia="方正仿宋_GBK" w:cs="Times New Roman"/>
                <w:color w:val="auto"/>
                <w:sz w:val="24"/>
                <w:u w:val="none"/>
              </w:rPr>
              <w:t>初试</w:t>
            </w:r>
          </w:p>
        </w:tc>
      </w:tr>
      <w:tr w14:paraId="48A9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3F23CB6F">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满分</w:t>
            </w:r>
          </w:p>
        </w:tc>
        <w:tc>
          <w:tcPr>
            <w:tcW w:w="6941" w:type="dxa"/>
            <w:gridSpan w:val="3"/>
          </w:tcPr>
          <w:p w14:paraId="5B40311F">
            <w:pPr>
              <w:snapToGrid w:val="0"/>
              <w:rPr>
                <w:rFonts w:hint="eastAsia" w:ascii="Times New Roman" w:hAnsi="Times New Roman" w:eastAsia="方正仿宋_GBK" w:cs="Times New Roman"/>
                <w:color w:val="auto"/>
                <w:sz w:val="24"/>
                <w:u w:val="none"/>
              </w:rPr>
            </w:pPr>
            <w:r>
              <w:rPr>
                <w:rFonts w:hint="eastAsia" w:ascii="Times New Roman" w:hAnsi="Times New Roman" w:eastAsia="方正仿宋_GBK" w:cs="Times New Roman"/>
                <w:color w:val="auto"/>
                <w:sz w:val="24"/>
                <w:u w:val="none"/>
              </w:rPr>
              <w:t>150</w:t>
            </w:r>
          </w:p>
        </w:tc>
      </w:tr>
      <w:tr w14:paraId="69A1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9781" w:type="dxa"/>
            <w:gridSpan w:val="4"/>
          </w:tcPr>
          <w:p w14:paraId="246B9581">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考试性质</w:t>
            </w:r>
          </w:p>
          <w:p w14:paraId="4E533840">
            <w:pPr>
              <w:snapToGrid w:val="0"/>
              <w:rPr>
                <w:rFonts w:hint="eastAsia" w:ascii="Times New Roman" w:hAnsi="Times New Roman" w:eastAsia="方正仿宋_GBK" w:cs="Times New Roman"/>
                <w:color w:val="auto"/>
                <w:sz w:val="24"/>
                <w:u w:val="none"/>
              </w:rPr>
            </w:pPr>
            <w:r>
              <w:rPr>
                <w:rFonts w:hint="eastAsia" w:ascii="Times New Roman" w:hAnsi="Times New Roman" w:eastAsia="方正仿宋_GBK" w:cs="Times New Roman"/>
                <w:color w:val="auto"/>
                <w:sz w:val="24"/>
                <w:u w:val="none"/>
              </w:rPr>
              <w:t>初试</w:t>
            </w:r>
          </w:p>
        </w:tc>
      </w:tr>
      <w:tr w14:paraId="2D42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9781" w:type="dxa"/>
            <w:gridSpan w:val="4"/>
          </w:tcPr>
          <w:p w14:paraId="7E4A8D6C">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考试方式和考试时间</w:t>
            </w:r>
          </w:p>
          <w:p w14:paraId="0D205AA7">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color w:val="auto"/>
                <w:sz w:val="24"/>
                <w:u w:val="none"/>
              </w:rPr>
              <w:t>闭卷笔试，不需要任何辅助工具。考试时间为180分钟。</w:t>
            </w:r>
          </w:p>
        </w:tc>
      </w:tr>
      <w:tr w14:paraId="6780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781" w:type="dxa"/>
            <w:gridSpan w:val="4"/>
          </w:tcPr>
          <w:p w14:paraId="6A5800CC">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试卷结构</w:t>
            </w:r>
          </w:p>
          <w:p w14:paraId="4D238A5E">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color w:val="auto"/>
                <w:sz w:val="24"/>
                <w:u w:val="none"/>
              </w:rPr>
              <w:t>主要题型大致有：名词解释、</w:t>
            </w:r>
            <w:r>
              <w:rPr>
                <w:rFonts w:hint="eastAsia" w:ascii="Times New Roman" w:hAnsi="Times New Roman" w:eastAsia="方正仿宋_GBK"/>
                <w:color w:val="auto"/>
                <w:sz w:val="24"/>
                <w:u w:val="none"/>
              </w:rPr>
              <w:t>简述题</w:t>
            </w:r>
            <w:r>
              <w:rPr>
                <w:rFonts w:hint="eastAsia" w:ascii="Times New Roman" w:hAnsi="Times New Roman" w:eastAsia="方正仿宋_GBK" w:cs="Times New Roman"/>
                <w:color w:val="auto"/>
                <w:sz w:val="24"/>
                <w:u w:val="none"/>
              </w:rPr>
              <w:t>、论述题等。</w:t>
            </w:r>
          </w:p>
        </w:tc>
      </w:tr>
      <w:tr w14:paraId="6599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9781" w:type="dxa"/>
            <w:gridSpan w:val="4"/>
          </w:tcPr>
          <w:p w14:paraId="3A4FA547">
            <w:pPr>
              <w:snapToGrid w:val="0"/>
              <w:spacing w:line="320" w:lineRule="exact"/>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考试内容和要求</w:t>
            </w:r>
          </w:p>
          <w:p w14:paraId="1C8461A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一、考试总体要求</w:t>
            </w:r>
          </w:p>
          <w:p w14:paraId="1DA3C4E6">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本考试的特点是基础性强；要求考生理论联系实际，关注当代艺术的热点现象和动态, 是对考生设计理论素养的综合考查和评价。。</w:t>
            </w:r>
          </w:p>
          <w:p w14:paraId="2EC574F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二、考试内容</w:t>
            </w:r>
          </w:p>
          <w:p w14:paraId="6825C1A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1．概述</w:t>
            </w:r>
          </w:p>
          <w:p w14:paraId="0B84441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本部分内容主要考察考生对艺术基本理论中常见观点及主要内容的掌握程度。</w:t>
            </w:r>
          </w:p>
          <w:p w14:paraId="6C36222A">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2．考试范围</w:t>
            </w:r>
          </w:p>
          <w:p w14:paraId="73C99B58">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艺术的构成</w:t>
            </w:r>
          </w:p>
          <w:p w14:paraId="18596300">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艺术活动的构成要素：艺术家（artist）－艺术品（work）－观赏者（audience）－宇宙（universe）（艾布拉姆斯：四要素）</w:t>
            </w:r>
          </w:p>
          <w:p w14:paraId="3837BD5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艺术作品的构成层次：言（语言）－象（形象）－意（意蕴）</w:t>
            </w:r>
          </w:p>
          <w:p w14:paraId="4D683B67">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艺术的本质、特征、功能</w:t>
            </w:r>
          </w:p>
          <w:p w14:paraId="32BBB51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艺术的本质：审美的意识形态</w:t>
            </w:r>
          </w:p>
          <w:p w14:paraId="661FD31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艺术的特征：形象性、情感性、审美性</w:t>
            </w:r>
          </w:p>
          <w:p w14:paraId="6DF1934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艺术的功能：审美娱乐、审美教育、审美认识</w:t>
            </w:r>
          </w:p>
          <w:p w14:paraId="67AC3C5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艺术的分类</w:t>
            </w:r>
          </w:p>
          <w:p w14:paraId="5594F53B">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实用艺术，审美艺术</w:t>
            </w:r>
          </w:p>
          <w:p w14:paraId="4E90C7C7">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再现艺术，表现艺术</w:t>
            </w:r>
          </w:p>
          <w:p w14:paraId="234CF3F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动态艺术，静态艺术</w:t>
            </w:r>
          </w:p>
          <w:p w14:paraId="5A38EA7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时间艺术，空间艺术，时空艺术（综合艺术）</w:t>
            </w:r>
          </w:p>
          <w:p w14:paraId="5487512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视觉艺术，听觉艺术，文学艺术，综合艺术</w:t>
            </w:r>
          </w:p>
          <w:p w14:paraId="664176B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艺术家</w:t>
            </w:r>
          </w:p>
          <w:p w14:paraId="787569F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艺术家的生命在于创造</w:t>
            </w:r>
          </w:p>
          <w:p w14:paraId="4B6EBD6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艺术家的修养与能力</w:t>
            </w:r>
          </w:p>
          <w:p w14:paraId="72654413">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艺术思维</w:t>
            </w:r>
          </w:p>
          <w:p w14:paraId="31F1926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形象思维与抽象思维</w:t>
            </w:r>
          </w:p>
          <w:p w14:paraId="1B8B2D73">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艺术思维与科学思维</w:t>
            </w:r>
          </w:p>
          <w:p w14:paraId="455B640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艺术的至境形态</w:t>
            </w:r>
          </w:p>
          <w:p w14:paraId="5E1A274E">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艺术意象</w:t>
            </w:r>
          </w:p>
          <w:p w14:paraId="2C62BA5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艺术意境</w:t>
            </w:r>
          </w:p>
          <w:p w14:paraId="6293A818">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艺术典型</w:t>
            </w:r>
          </w:p>
          <w:p w14:paraId="55A490A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艺术的内容与形式</w:t>
            </w:r>
          </w:p>
          <w:p w14:paraId="254E8B7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艺术的内容：主题，题材、情节</w:t>
            </w:r>
          </w:p>
          <w:p w14:paraId="51495FE5">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艺术的形式：语言，结构、技巧</w:t>
            </w:r>
          </w:p>
          <w:p w14:paraId="06F0C437">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艺术的内容与形式的关系</w:t>
            </w:r>
          </w:p>
          <w:p w14:paraId="5DA4144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创作方法</w:t>
            </w:r>
          </w:p>
          <w:p w14:paraId="7AAB88CA">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现实主义</w:t>
            </w:r>
          </w:p>
          <w:p w14:paraId="21AB9DC7">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浪漫主义</w:t>
            </w:r>
          </w:p>
          <w:p w14:paraId="4FD0A073">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古典主义、自然主义、现代主义、后现代主义</w:t>
            </w:r>
          </w:p>
          <w:p w14:paraId="11A84EB8">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艺术风格、流派、思潮</w:t>
            </w:r>
          </w:p>
          <w:p w14:paraId="00E0B4C0">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艺术风格</w:t>
            </w:r>
          </w:p>
          <w:p w14:paraId="4782DD4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艺术流派</w:t>
            </w:r>
          </w:p>
          <w:p w14:paraId="0270AB9E">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艺术思潮</w:t>
            </w:r>
          </w:p>
          <w:p w14:paraId="377486C5">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艺术的接受</w:t>
            </w:r>
          </w:p>
          <w:p w14:paraId="0C62FA28">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艺术接受性质与社会环节</w:t>
            </w:r>
          </w:p>
          <w:p w14:paraId="4C2378B1">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艺术欣赏的性质、过程及效果</w:t>
            </w:r>
          </w:p>
          <w:p w14:paraId="07DA05EE">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艺术批评的观念及效用</w:t>
            </w:r>
          </w:p>
          <w:p w14:paraId="522236F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艺术的起源</w:t>
            </w:r>
          </w:p>
          <w:p w14:paraId="05A31106">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摹仿说</w:t>
            </w:r>
          </w:p>
          <w:p w14:paraId="5BD0D99C">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表现说</w:t>
            </w:r>
          </w:p>
          <w:p w14:paraId="76392BFB">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游戏说</w:t>
            </w:r>
          </w:p>
          <w:p w14:paraId="0A59351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巫术说</w:t>
            </w:r>
          </w:p>
          <w:p w14:paraId="1B57A055">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劳动说</w:t>
            </w:r>
          </w:p>
          <w:p w14:paraId="0BAEADF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艺术的发展</w:t>
            </w:r>
          </w:p>
          <w:p w14:paraId="475431A6">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艺术与经济发展的不平衡性</w:t>
            </w:r>
          </w:p>
          <w:p w14:paraId="04017624">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艺术的民族性与世界性</w:t>
            </w:r>
          </w:p>
          <w:p w14:paraId="471DE578">
            <w:pPr>
              <w:snapToGrid w:val="0"/>
              <w:spacing w:line="320" w:lineRule="exact"/>
              <w:rPr>
                <w:rFonts w:hint="eastAsia" w:ascii="Times New Roman" w:hAnsi="Times New Roman" w:eastAsia="方正仿宋_GBK"/>
                <w:color w:val="auto"/>
                <w:sz w:val="24"/>
                <w:u w:val="none"/>
              </w:rPr>
            </w:pPr>
            <w:r>
              <w:rPr>
                <w:rFonts w:hint="eastAsia" w:ascii="Times New Roman" w:hAnsi="Times New Roman" w:eastAsia="方正仿宋_GBK"/>
                <w:color w:val="auto"/>
                <w:sz w:val="24"/>
                <w:u w:val="none"/>
              </w:rPr>
              <w:t>艺术发展与传播媒介的变迁</w:t>
            </w:r>
          </w:p>
          <w:p w14:paraId="4E9DA94B">
            <w:pPr>
              <w:snapToGrid w:val="0"/>
              <w:spacing w:line="320" w:lineRule="exact"/>
              <w:rPr>
                <w:rFonts w:hint="eastAsia" w:ascii="Times New Roman" w:hAnsi="Times New Roman" w:eastAsia="方正仿宋_GBK"/>
                <w:color w:val="auto"/>
                <w:sz w:val="24"/>
                <w:u w:val="none"/>
              </w:rPr>
            </w:pPr>
            <w:r>
              <w:rPr>
                <w:rFonts w:hint="eastAsia" w:ascii="Times New Roman" w:hAnsi="Times New Roman" w:eastAsia="方正仿宋_GBK" w:cs="Times New Roman"/>
                <w:color w:val="auto"/>
                <w:sz w:val="24"/>
                <w:u w:val="none"/>
              </w:rPr>
              <w:t>设计前沿动态和理论</w:t>
            </w:r>
          </w:p>
          <w:p w14:paraId="11748E25">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等等</w:t>
            </w:r>
          </w:p>
          <w:p w14:paraId="3F7DEA7F">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3．参考教材</w:t>
            </w:r>
          </w:p>
          <w:p w14:paraId="5C99E7CC">
            <w:pPr>
              <w:snapToGrid w:val="0"/>
              <w:spacing w:line="320" w:lineRule="exact"/>
              <w:rPr>
                <w:rFonts w:hint="eastAsia" w:ascii="Times New Roman" w:hAnsi="Times New Roman" w:eastAsia="方正仿宋_GBK" w:cs="Times New Roman"/>
                <w:color w:val="auto"/>
                <w:sz w:val="24"/>
                <w:u w:val="none"/>
              </w:rPr>
            </w:pPr>
            <w:r>
              <w:rPr>
                <w:rFonts w:hint="eastAsia" w:ascii="Times New Roman" w:hAnsi="Times New Roman" w:eastAsia="方正仿宋_GBK"/>
                <w:color w:val="auto"/>
                <w:sz w:val="24"/>
                <w:u w:val="none"/>
              </w:rPr>
              <w:t>《艺术学概论》 彭吉象 北京大学出版社 第六版2024.7</w:t>
            </w:r>
          </w:p>
          <w:p w14:paraId="175E58E6">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推荐教材的使用方法</w:t>
            </w:r>
          </w:p>
          <w:p w14:paraId="19853697">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以上推荐教材，基本都能涵盖以上考试范围。如所没有上述范围内的某一点内容，可从任何其他的艺术概论教材中获取。</w:t>
            </w:r>
          </w:p>
          <w:p w14:paraId="268BF9D3">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对于同一问题，不同教材内的说法不尽相同，任选其中一种说法或综合各种说法均可。</w:t>
            </w:r>
          </w:p>
          <w:p w14:paraId="62FBEB9E">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三、基本题型</w:t>
            </w:r>
          </w:p>
          <w:p w14:paraId="758AEFA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主要题型大致有：名词解释、简述题、论述题等。</w:t>
            </w:r>
          </w:p>
          <w:p w14:paraId="6E19B389">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四、考试方式</w:t>
            </w:r>
          </w:p>
          <w:p w14:paraId="6B0979FD">
            <w:pPr>
              <w:snapToGrid w:val="0"/>
              <w:spacing w:line="320" w:lineRule="exact"/>
              <w:rPr>
                <w:rFonts w:hint="eastAsia" w:ascii="Times New Roman" w:hAnsi="Times New Roman" w:eastAsia="方正仿宋_GBK"/>
                <w:b/>
                <w:color w:val="auto"/>
                <w:sz w:val="24"/>
                <w:u w:val="none"/>
              </w:rPr>
            </w:pPr>
            <w:r>
              <w:rPr>
                <w:rFonts w:hint="eastAsia" w:ascii="Times New Roman" w:hAnsi="Times New Roman" w:eastAsia="方正仿宋_GBK"/>
                <w:color w:val="auto"/>
                <w:sz w:val="24"/>
                <w:u w:val="none"/>
              </w:rPr>
              <w:t>闭卷笔试，不需要任何辅助工具。考试时间为180分钟。</w:t>
            </w:r>
          </w:p>
        </w:tc>
      </w:tr>
      <w:tr w14:paraId="40EF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781" w:type="dxa"/>
            <w:gridSpan w:val="4"/>
          </w:tcPr>
          <w:p w14:paraId="5AA9B1F0">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参考书目</w:t>
            </w:r>
          </w:p>
          <w:p w14:paraId="3B1C1F73">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olor w:val="auto"/>
                <w:sz w:val="24"/>
                <w:u w:val="none"/>
              </w:rPr>
              <w:t>《艺术学概论》 彭吉象 北京大学出版社 第六版2024.7</w:t>
            </w:r>
          </w:p>
        </w:tc>
      </w:tr>
      <w:tr w14:paraId="479E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9781" w:type="dxa"/>
            <w:gridSpan w:val="4"/>
          </w:tcPr>
          <w:p w14:paraId="3A86274B">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cs="Times New Roman"/>
                <w:b/>
                <w:color w:val="auto"/>
                <w:sz w:val="24"/>
                <w:u w:val="none"/>
              </w:rPr>
              <w:t>备注</w:t>
            </w:r>
          </w:p>
          <w:p w14:paraId="4CF79692">
            <w:pPr>
              <w:snapToGrid w:val="0"/>
              <w:rPr>
                <w:rFonts w:hint="eastAsia" w:ascii="Times New Roman" w:hAnsi="Times New Roman" w:eastAsia="方正仿宋_GBK" w:cs="Times New Roman"/>
                <w:b/>
                <w:color w:val="auto"/>
                <w:sz w:val="24"/>
                <w:u w:val="none"/>
              </w:rPr>
            </w:pPr>
            <w:r>
              <w:rPr>
                <w:rFonts w:hint="eastAsia" w:ascii="Times New Roman" w:hAnsi="Times New Roman" w:eastAsia="方正仿宋_GBK"/>
                <w:b/>
                <w:sz w:val="24"/>
              </w:rPr>
              <w:t>本科目考试不允许使用任何型号的计算器。</w:t>
            </w:r>
          </w:p>
        </w:tc>
      </w:tr>
    </w:tbl>
    <w:p w14:paraId="4BC9DCB5">
      <w:pPr>
        <w:snapToGrid w:val="0"/>
        <w:spacing w:line="600" w:lineRule="exact"/>
        <w:jc w:val="center"/>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color w:val="auto"/>
          <w:sz w:val="32"/>
          <w:szCs w:val="32"/>
        </w:rPr>
        <w:t>820《广播</w:t>
      </w:r>
      <w:r>
        <w:rPr>
          <w:rFonts w:hint="eastAsia" w:ascii="Times New Roman" w:hAnsi="Times New Roman" w:eastAsia="方正仿宋_GBK" w:cs="Times New Roman"/>
          <w:b/>
          <w:bCs/>
          <w:sz w:val="32"/>
          <w:szCs w:val="32"/>
        </w:rPr>
        <w:t>电视艺术理论》</w:t>
      </w:r>
    </w:p>
    <w:bookmarkEnd w:id="0"/>
    <w:tbl>
      <w:tblPr>
        <w:tblStyle w:val="8"/>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09A3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840" w:type="dxa"/>
          </w:tcPr>
          <w:p w14:paraId="1A24E9DE">
            <w:pPr>
              <w:snapToGrid w:val="0"/>
              <w:jc w:val="left"/>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命题方式</w:t>
            </w:r>
          </w:p>
        </w:tc>
        <w:tc>
          <w:tcPr>
            <w:tcW w:w="2126" w:type="dxa"/>
          </w:tcPr>
          <w:p w14:paraId="152CA286">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招生单位自命题</w:t>
            </w:r>
          </w:p>
        </w:tc>
        <w:tc>
          <w:tcPr>
            <w:tcW w:w="2126" w:type="dxa"/>
          </w:tcPr>
          <w:p w14:paraId="6C639CFC">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科目类别</w:t>
            </w:r>
          </w:p>
        </w:tc>
        <w:tc>
          <w:tcPr>
            <w:tcW w:w="2689" w:type="dxa"/>
          </w:tcPr>
          <w:p w14:paraId="448A5320">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初试</w:t>
            </w:r>
          </w:p>
        </w:tc>
      </w:tr>
      <w:tr w14:paraId="3F9A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840" w:type="dxa"/>
          </w:tcPr>
          <w:p w14:paraId="6E37E842">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满分</w:t>
            </w:r>
          </w:p>
        </w:tc>
        <w:tc>
          <w:tcPr>
            <w:tcW w:w="6941" w:type="dxa"/>
            <w:gridSpan w:val="3"/>
          </w:tcPr>
          <w:p w14:paraId="71D626C8">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150</w:t>
            </w:r>
          </w:p>
        </w:tc>
      </w:tr>
      <w:tr w14:paraId="3D0B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9781" w:type="dxa"/>
            <w:gridSpan w:val="4"/>
          </w:tcPr>
          <w:p w14:paraId="2E224ACF">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考试性质</w:t>
            </w:r>
          </w:p>
          <w:p w14:paraId="749CC3A8">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初试</w:t>
            </w:r>
          </w:p>
        </w:tc>
      </w:tr>
      <w:tr w14:paraId="527C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781" w:type="dxa"/>
            <w:gridSpan w:val="4"/>
          </w:tcPr>
          <w:p w14:paraId="6B82F9F9">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考试方式和考试时间</w:t>
            </w:r>
          </w:p>
          <w:p w14:paraId="1ABCA7C4">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闭卷笔试。考试时间为180分钟。</w:t>
            </w:r>
          </w:p>
        </w:tc>
      </w:tr>
      <w:tr w14:paraId="347F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781" w:type="dxa"/>
            <w:gridSpan w:val="4"/>
          </w:tcPr>
          <w:p w14:paraId="18517932">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试卷结构</w:t>
            </w:r>
          </w:p>
          <w:p w14:paraId="08A31F00">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1.考试内容：</w:t>
            </w:r>
          </w:p>
          <w:p w14:paraId="74E90070">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影视艺术基础知识、中外影视艺术发展史、影视作品(节目)类型、影视作品(节目)的创作与生产、影视作品(节目)的传播与接受等</w:t>
            </w:r>
          </w:p>
          <w:p w14:paraId="29C2C6CB">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2.试题类型</w:t>
            </w:r>
          </w:p>
          <w:p w14:paraId="30512833">
            <w:pPr>
              <w:snapToGrid w:val="0"/>
              <w:rPr>
                <w:rFonts w:hint="eastAsia" w:ascii="Times New Roman" w:hAnsi="Times New Roman" w:eastAsia="方正仿宋_GBK" w:cs="Times New Roman"/>
                <w:b/>
                <w:sz w:val="24"/>
              </w:rPr>
            </w:pPr>
            <w:r>
              <w:rPr>
                <w:rFonts w:hint="eastAsia" w:ascii="Times New Roman" w:hAnsi="Times New Roman" w:eastAsia="方正仿宋_GBK"/>
                <w:sz w:val="24"/>
              </w:rPr>
              <w:t>主要题型大致有：</w:t>
            </w:r>
            <w:r>
              <w:rPr>
                <w:rFonts w:hint="eastAsia" w:ascii="Times New Roman" w:hAnsi="Times New Roman" w:eastAsia="方正仿宋_GBK" w:cs="Times New Roman"/>
                <w:sz w:val="24"/>
              </w:rPr>
              <w:t>名词解释、简答题、论述题、材料分析题等。</w:t>
            </w:r>
          </w:p>
        </w:tc>
      </w:tr>
      <w:tr w14:paraId="2AA5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7" w:hRule="atLeast"/>
          <w:jc w:val="center"/>
        </w:trPr>
        <w:tc>
          <w:tcPr>
            <w:tcW w:w="9781" w:type="dxa"/>
            <w:gridSpan w:val="4"/>
          </w:tcPr>
          <w:p w14:paraId="29C6EC45">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考试内容和要求</w:t>
            </w:r>
          </w:p>
          <w:p w14:paraId="4F62CEB5">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一、考试的总体要求</w:t>
            </w:r>
          </w:p>
          <w:p w14:paraId="1CA0E613">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广播电视艺术理论》是报考重庆邮电大学戏剧与影视专业硕士的考试科目，考试内容涵盖中外影视艺术发展史、影视基础知识、影视作品(节目)类型、影视生产与传播等相关知识，主要考察考生对上述知识的掌握程度及运用专业知识来把握问题、分析问题、解决问题的能力。</w:t>
            </w:r>
          </w:p>
          <w:p w14:paraId="63A7251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二、考试内容</w:t>
            </w:r>
          </w:p>
          <w:p w14:paraId="1E46DA6B">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1.考试内容：</w:t>
            </w:r>
          </w:p>
          <w:p w14:paraId="1F36066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影视艺术基础知识、中外影视艺术发展史、影视作品(节目)类型、影视作品(节目)的创作与生产、影视作品(节目)的传播与接受</w:t>
            </w:r>
          </w:p>
          <w:p w14:paraId="76A0547D">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2.试题类型</w:t>
            </w:r>
          </w:p>
          <w:p w14:paraId="7FD62CA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总分150分，</w:t>
            </w:r>
            <w:r>
              <w:rPr>
                <w:rFonts w:hint="eastAsia" w:ascii="Times New Roman" w:hAnsi="Times New Roman" w:eastAsia="方正仿宋_GBK"/>
                <w:sz w:val="24"/>
              </w:rPr>
              <w:t>主要题型大致有：</w:t>
            </w:r>
            <w:r>
              <w:rPr>
                <w:rFonts w:hint="eastAsia" w:ascii="Times New Roman" w:hAnsi="Times New Roman" w:eastAsia="方正仿宋_GBK" w:cs="Times New Roman"/>
                <w:sz w:val="24"/>
              </w:rPr>
              <w:t>名词解释、简答题、论述题、材料分析题等。</w:t>
            </w:r>
          </w:p>
          <w:p w14:paraId="567BFC93">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三、考试形式及时间</w:t>
            </w:r>
          </w:p>
          <w:p w14:paraId="6D95819F">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闭卷笔试。考试时间为3小时。</w:t>
            </w:r>
          </w:p>
          <w:p w14:paraId="1B9A9205">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四、主要参考教材</w:t>
            </w:r>
          </w:p>
          <w:p w14:paraId="13E09AF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《影视艺术导论》，胡智锋主编，高等教育出版社，2012年版。</w:t>
            </w:r>
          </w:p>
        </w:tc>
      </w:tr>
      <w:tr w14:paraId="44B0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9781" w:type="dxa"/>
            <w:gridSpan w:val="4"/>
          </w:tcPr>
          <w:p w14:paraId="3478187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参考书目</w:t>
            </w:r>
          </w:p>
          <w:p w14:paraId="7E4F565B">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sz w:val="24"/>
              </w:rPr>
              <w:t>《影视艺术导论》，胡智锋主编，高等教育出版社，2012年版，ISBN：9787040362039。</w:t>
            </w:r>
          </w:p>
        </w:tc>
      </w:tr>
      <w:tr w14:paraId="750A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9781" w:type="dxa"/>
            <w:gridSpan w:val="4"/>
          </w:tcPr>
          <w:p w14:paraId="525C867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备注</w:t>
            </w:r>
          </w:p>
          <w:p w14:paraId="429F519B">
            <w:pPr>
              <w:snapToGrid w:val="0"/>
              <w:rPr>
                <w:rFonts w:hint="eastAsia" w:ascii="Times New Roman" w:hAnsi="Times New Roman" w:eastAsia="方正仿宋_GBK" w:cs="Times New Roman"/>
                <w:b/>
                <w:sz w:val="24"/>
              </w:rPr>
            </w:pPr>
            <w:r>
              <w:rPr>
                <w:rFonts w:hint="eastAsia" w:ascii="Times New Roman" w:hAnsi="Times New Roman" w:eastAsia="方正仿宋_GBK"/>
                <w:b/>
                <w:sz w:val="24"/>
              </w:rPr>
              <w:t>本科目考试不允许使用任何型号的计算器。</w:t>
            </w:r>
          </w:p>
        </w:tc>
      </w:tr>
    </w:tbl>
    <w:p w14:paraId="2F03A0BD">
      <w:pPr>
        <w:snapToGrid w:val="0"/>
        <w:spacing w:line="600" w:lineRule="exact"/>
        <w:rPr>
          <w:rFonts w:hint="eastAsia" w:ascii="Times New Roman" w:hAnsi="Times New Roman" w:eastAsia="方正仿宋_GBK" w:cs="Times New Roman"/>
          <w:sz w:val="32"/>
          <w:szCs w:val="32"/>
        </w:rPr>
      </w:pPr>
    </w:p>
    <w:p w14:paraId="393A2DEE">
      <w:pPr>
        <w:snapToGrid w:val="0"/>
        <w:spacing w:line="600" w:lineRule="exact"/>
        <w:jc w:val="center"/>
        <w:rPr>
          <w:rFonts w:hint="eastAsia" w:ascii="Times New Roman" w:hAnsi="Times New Roman" w:eastAsia="方正仿宋_GBK" w:cs="Times New Roman"/>
          <w:sz w:val="32"/>
          <w:szCs w:val="32"/>
        </w:rPr>
      </w:pPr>
    </w:p>
    <w:p w14:paraId="4BF4E75F">
      <w:pPr>
        <w:snapToGrid w:val="0"/>
        <w:spacing w:line="600" w:lineRule="exact"/>
        <w:jc w:val="center"/>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color w:val="auto"/>
          <w:sz w:val="32"/>
          <w:szCs w:val="32"/>
        </w:rPr>
        <w:t>821</w:t>
      </w:r>
      <w:r>
        <w:rPr>
          <w:rFonts w:hint="eastAsia" w:ascii="Times New Roman" w:hAnsi="Times New Roman" w:eastAsia="方正仿宋_GBK" w:cs="Times New Roman"/>
          <w:b/>
          <w:bCs/>
          <w:sz w:val="32"/>
          <w:szCs w:val="32"/>
        </w:rPr>
        <w:t>《设计基础》</w:t>
      </w:r>
    </w:p>
    <w:tbl>
      <w:tblPr>
        <w:tblStyle w:val="8"/>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60B2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840" w:type="dxa"/>
            <w:vAlign w:val="center"/>
          </w:tcPr>
          <w:p w14:paraId="0D5D04A7">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命题方式</w:t>
            </w:r>
          </w:p>
        </w:tc>
        <w:tc>
          <w:tcPr>
            <w:tcW w:w="2126" w:type="dxa"/>
            <w:vAlign w:val="center"/>
          </w:tcPr>
          <w:p w14:paraId="448825AD">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招生单位自命题</w:t>
            </w:r>
          </w:p>
        </w:tc>
        <w:tc>
          <w:tcPr>
            <w:tcW w:w="2126" w:type="dxa"/>
            <w:vAlign w:val="center"/>
          </w:tcPr>
          <w:p w14:paraId="361A41BA">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科目类别</w:t>
            </w:r>
          </w:p>
        </w:tc>
        <w:tc>
          <w:tcPr>
            <w:tcW w:w="2689" w:type="dxa"/>
            <w:vAlign w:val="center"/>
          </w:tcPr>
          <w:p w14:paraId="28585B48">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初试</w:t>
            </w:r>
          </w:p>
        </w:tc>
      </w:tr>
      <w:tr w14:paraId="23AD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840" w:type="dxa"/>
            <w:vAlign w:val="center"/>
          </w:tcPr>
          <w:p w14:paraId="4033CD35">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满分</w:t>
            </w:r>
          </w:p>
        </w:tc>
        <w:tc>
          <w:tcPr>
            <w:tcW w:w="6941" w:type="dxa"/>
            <w:gridSpan w:val="3"/>
            <w:vAlign w:val="center"/>
          </w:tcPr>
          <w:p w14:paraId="1E5450D5">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150分</w:t>
            </w:r>
          </w:p>
        </w:tc>
      </w:tr>
      <w:tr w14:paraId="0054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9781" w:type="dxa"/>
            <w:gridSpan w:val="4"/>
            <w:vAlign w:val="center"/>
          </w:tcPr>
          <w:p w14:paraId="5CEE0D21">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考试性质</w:t>
            </w:r>
          </w:p>
          <w:p w14:paraId="337A928A">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初试</w:t>
            </w:r>
          </w:p>
        </w:tc>
      </w:tr>
      <w:tr w14:paraId="1446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9781" w:type="dxa"/>
            <w:gridSpan w:val="4"/>
            <w:vAlign w:val="center"/>
          </w:tcPr>
          <w:p w14:paraId="47990D51">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考试方式和考试时间</w:t>
            </w:r>
          </w:p>
          <w:p w14:paraId="55A0C8D9">
            <w:pPr>
              <w:snapToGrid w:val="0"/>
              <w:rPr>
                <w:rFonts w:hint="eastAsia" w:ascii="Times New Roman" w:hAnsi="Times New Roman" w:eastAsia="方正仿宋_GBK" w:cs="Times New Roman"/>
                <w:b/>
                <w:bCs/>
                <w:sz w:val="24"/>
              </w:rPr>
            </w:pPr>
            <w:r>
              <w:rPr>
                <w:rFonts w:hint="eastAsia" w:ascii="Times New Roman" w:hAnsi="Times New Roman" w:eastAsia="方正仿宋_GBK"/>
                <w:sz w:val="24"/>
              </w:rPr>
              <w:t>闭卷笔试，180分钟。</w:t>
            </w:r>
          </w:p>
        </w:tc>
      </w:tr>
      <w:tr w14:paraId="6AE8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9781" w:type="dxa"/>
            <w:gridSpan w:val="4"/>
            <w:vAlign w:val="center"/>
          </w:tcPr>
          <w:p w14:paraId="5EAE5851">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试卷结构</w:t>
            </w:r>
          </w:p>
          <w:p w14:paraId="617F0838">
            <w:pPr>
              <w:snapToGrid w:val="0"/>
              <w:rPr>
                <w:rFonts w:hint="eastAsia" w:ascii="Times New Roman" w:hAnsi="Times New Roman" w:eastAsia="方正仿宋_GBK"/>
                <w:sz w:val="24"/>
              </w:rPr>
            </w:pPr>
            <w:r>
              <w:rPr>
                <w:rFonts w:hint="eastAsia" w:ascii="Times New Roman" w:hAnsi="Times New Roman" w:eastAsia="方正仿宋_GBK"/>
                <w:sz w:val="24"/>
              </w:rPr>
              <w:t>1.设计创意说明（40%）</w:t>
            </w:r>
          </w:p>
          <w:p w14:paraId="616B42A7">
            <w:pPr>
              <w:snapToGrid w:val="0"/>
              <w:rPr>
                <w:rFonts w:hint="eastAsia" w:ascii="Times New Roman" w:hAnsi="Times New Roman" w:eastAsia="方正仿宋_GBK" w:cs="Times New Roman"/>
                <w:sz w:val="24"/>
              </w:rPr>
            </w:pPr>
            <w:r>
              <w:rPr>
                <w:rFonts w:hint="eastAsia" w:ascii="Times New Roman" w:hAnsi="Times New Roman" w:eastAsia="方正仿宋_GBK"/>
                <w:sz w:val="24"/>
              </w:rPr>
              <w:t>2.设计创意表现（60%）</w:t>
            </w:r>
          </w:p>
        </w:tc>
      </w:tr>
      <w:tr w14:paraId="1720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7" w:hRule="atLeast"/>
        </w:trPr>
        <w:tc>
          <w:tcPr>
            <w:tcW w:w="9781" w:type="dxa"/>
            <w:gridSpan w:val="4"/>
            <w:vAlign w:val="center"/>
          </w:tcPr>
          <w:p w14:paraId="06BC693B">
            <w:pPr>
              <w:snapToGrid w:val="0"/>
              <w:rPr>
                <w:rFonts w:hint="eastAsia" w:ascii="Times New Roman" w:hAnsi="Times New Roman" w:eastAsia="方正仿宋_GBK"/>
                <w:b/>
                <w:sz w:val="24"/>
              </w:rPr>
            </w:pPr>
            <w:r>
              <w:rPr>
                <w:rFonts w:hint="eastAsia" w:ascii="Times New Roman" w:hAnsi="Times New Roman" w:eastAsia="方正仿宋_GBK"/>
                <w:b/>
                <w:sz w:val="24"/>
              </w:rPr>
              <w:t>考试内容和要求</w:t>
            </w:r>
          </w:p>
          <w:p w14:paraId="051DBFA6">
            <w:pPr>
              <w:snapToGrid w:val="0"/>
              <w:rPr>
                <w:rFonts w:hint="eastAsia" w:ascii="Times New Roman" w:hAnsi="Times New Roman" w:eastAsia="方正仿宋_GBK"/>
                <w:b/>
                <w:sz w:val="24"/>
              </w:rPr>
            </w:pPr>
            <w:r>
              <w:rPr>
                <w:rFonts w:hint="eastAsia" w:ascii="Times New Roman" w:hAnsi="Times New Roman" w:eastAsia="方正仿宋_GBK"/>
                <w:b/>
                <w:sz w:val="24"/>
              </w:rPr>
              <w:t>1.考试的总体要求</w:t>
            </w:r>
          </w:p>
          <w:p w14:paraId="614DF428">
            <w:pPr>
              <w:snapToGrid w:val="0"/>
              <w:rPr>
                <w:rFonts w:hint="eastAsia" w:ascii="Times New Roman" w:hAnsi="Times New Roman" w:eastAsia="方正仿宋_GBK"/>
                <w:bCs/>
                <w:sz w:val="24"/>
              </w:rPr>
            </w:pPr>
            <w:r>
              <w:rPr>
                <w:rFonts w:hint="eastAsia" w:ascii="Times New Roman" w:hAnsi="Times New Roman" w:eastAsia="方正仿宋_GBK"/>
                <w:sz w:val="24"/>
              </w:rPr>
              <w:t>《设计基础》是报考重庆邮电大学设计专业硕士的考试科目，</w:t>
            </w:r>
            <w:r>
              <w:rPr>
                <w:rFonts w:hint="eastAsia" w:ascii="Times New Roman" w:hAnsi="Times New Roman" w:eastAsia="方正仿宋_GBK"/>
                <w:bCs/>
                <w:sz w:val="24"/>
              </w:rPr>
              <w:t>是对考生设计思维、设计方法和设计表现能力等设计基本素养的综合考查和评价。</w:t>
            </w:r>
          </w:p>
          <w:p w14:paraId="069C8CDC">
            <w:pPr>
              <w:snapToGrid w:val="0"/>
              <w:rPr>
                <w:rFonts w:hint="eastAsia" w:ascii="Times New Roman" w:hAnsi="Times New Roman" w:eastAsia="方正仿宋_GBK"/>
                <w:b/>
                <w:sz w:val="24"/>
              </w:rPr>
            </w:pPr>
            <w:r>
              <w:rPr>
                <w:rFonts w:hint="eastAsia" w:ascii="Times New Roman" w:hAnsi="Times New Roman" w:eastAsia="方正仿宋_GBK"/>
                <w:b/>
                <w:sz w:val="24"/>
              </w:rPr>
              <w:t>2.命题范围</w:t>
            </w:r>
          </w:p>
          <w:p w14:paraId="3ED47DBB">
            <w:pPr>
              <w:snapToGrid w:val="0"/>
              <w:rPr>
                <w:rFonts w:hint="eastAsia" w:ascii="Times New Roman" w:hAnsi="Times New Roman" w:eastAsia="方正仿宋_GBK"/>
                <w:sz w:val="24"/>
              </w:rPr>
            </w:pPr>
            <w:r>
              <w:rPr>
                <w:rFonts w:hint="eastAsia" w:ascii="Times New Roman" w:hAnsi="Times New Roman" w:eastAsia="方正仿宋_GBK"/>
                <w:sz w:val="24"/>
              </w:rPr>
              <w:t>设计创意与表现。</w:t>
            </w:r>
          </w:p>
          <w:p w14:paraId="78E85668">
            <w:pPr>
              <w:snapToGrid w:val="0"/>
              <w:rPr>
                <w:rFonts w:hint="eastAsia" w:ascii="Times New Roman" w:hAnsi="Times New Roman" w:eastAsia="方正仿宋_GBK"/>
                <w:b/>
                <w:sz w:val="24"/>
              </w:rPr>
            </w:pPr>
            <w:r>
              <w:rPr>
                <w:rFonts w:hint="eastAsia" w:ascii="Times New Roman" w:hAnsi="Times New Roman" w:eastAsia="方正仿宋_GBK"/>
                <w:b/>
                <w:sz w:val="24"/>
              </w:rPr>
              <w:t>3.考试内容</w:t>
            </w:r>
          </w:p>
          <w:p w14:paraId="0447CE11">
            <w:pPr>
              <w:snapToGrid w:val="0"/>
              <w:rPr>
                <w:rFonts w:hint="eastAsia" w:ascii="Times New Roman" w:hAnsi="Times New Roman" w:eastAsia="方正仿宋_GBK"/>
                <w:sz w:val="24"/>
              </w:rPr>
            </w:pPr>
            <w:r>
              <w:rPr>
                <w:rFonts w:hint="eastAsia" w:ascii="Times New Roman" w:hAnsi="Times New Roman" w:eastAsia="方正仿宋_GBK"/>
                <w:sz w:val="24"/>
              </w:rPr>
              <w:t>（1）设计创意说明（共60分）：</w:t>
            </w:r>
          </w:p>
          <w:p w14:paraId="51B9266F">
            <w:pPr>
              <w:snapToGrid w:val="0"/>
              <w:ind w:firstLine="480" w:firstLineChars="200"/>
              <w:rPr>
                <w:rFonts w:hint="eastAsia" w:ascii="Times New Roman" w:hAnsi="Times New Roman" w:eastAsia="方正仿宋_GBK"/>
                <w:sz w:val="24"/>
              </w:rPr>
            </w:pPr>
            <w:r>
              <w:rPr>
                <w:rFonts w:hint="eastAsia" w:ascii="Times New Roman" w:hAnsi="Times New Roman" w:eastAsia="方正仿宋_GBK"/>
                <w:sz w:val="24"/>
              </w:rPr>
              <w:t>考生在命题框架下结合所学专业、报考方向、自身优势等设定设计作品的类别和主题，并根据设计作品类别的创意特点撰写设计创意说明。设计创意说明包括“作品名称、设计主题、概念生成、用户或受众群体、理论或思想的运用、视觉元素选用、艺术风格”等内容，说明文字600字左右。</w:t>
            </w:r>
          </w:p>
          <w:p w14:paraId="47045C5F">
            <w:pPr>
              <w:snapToGrid w:val="0"/>
              <w:rPr>
                <w:rFonts w:hint="eastAsia" w:ascii="Times New Roman" w:hAnsi="Times New Roman" w:eastAsia="方正仿宋_GBK"/>
                <w:sz w:val="24"/>
              </w:rPr>
            </w:pPr>
            <w:r>
              <w:rPr>
                <w:rFonts w:hint="eastAsia" w:ascii="Times New Roman" w:hAnsi="Times New Roman" w:eastAsia="方正仿宋_GBK"/>
                <w:sz w:val="24"/>
              </w:rPr>
              <w:t>（2）设计创意表现（共90分）：</w:t>
            </w:r>
          </w:p>
          <w:p w14:paraId="0D587F82">
            <w:pPr>
              <w:snapToGrid w:val="0"/>
              <w:ind w:firstLine="480" w:firstLineChars="200"/>
              <w:rPr>
                <w:rFonts w:hint="eastAsia" w:ascii="Times New Roman" w:hAnsi="Times New Roman" w:eastAsia="方正仿宋_GBK"/>
                <w:sz w:val="24"/>
              </w:rPr>
            </w:pPr>
            <w:r>
              <w:rPr>
                <w:rFonts w:hint="eastAsia" w:ascii="Times New Roman" w:hAnsi="Times New Roman" w:eastAsia="方正仿宋_GBK"/>
                <w:sz w:val="24"/>
              </w:rPr>
              <w:t>设计创意表现以手绘表现图进行表达。手绘表现图以效果图、图形、图画为表现形式，图表、图示、图例可为辅助表现形式；考生根据设计类别特点和设计创意表达的需要，选择与之相适宜的表现形式，准确、多维度地表达设计创意；手绘表现图为单色，可以是黑白表现或有色笔单色表现，有色笔单色表现</w:t>
            </w:r>
            <w:r>
              <w:rPr>
                <w:rFonts w:hint="eastAsia" w:ascii="Times New Roman" w:hAnsi="Times New Roman" w:eastAsia="方正仿宋_GBK"/>
                <w:bCs/>
                <w:sz w:val="24"/>
              </w:rPr>
              <w:t>的仅限马克笔或彩铅。</w:t>
            </w:r>
          </w:p>
        </w:tc>
      </w:tr>
      <w:tr w14:paraId="0E68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9781" w:type="dxa"/>
            <w:gridSpan w:val="4"/>
            <w:vAlign w:val="center"/>
          </w:tcPr>
          <w:p w14:paraId="4D419FB1">
            <w:pPr>
              <w:snapToGrid w:val="0"/>
              <w:rPr>
                <w:rFonts w:hint="eastAsia" w:ascii="Times New Roman" w:hAnsi="Times New Roman" w:eastAsia="方正仿宋_GBK" w:cs="Times New Roman"/>
                <w:b/>
                <w:color w:val="auto"/>
                <w:sz w:val="24"/>
              </w:rPr>
            </w:pPr>
            <w:r>
              <w:rPr>
                <w:rFonts w:hint="eastAsia" w:ascii="Times New Roman" w:hAnsi="Times New Roman" w:eastAsia="方正仿宋_GBK" w:cs="Times New Roman"/>
                <w:b/>
                <w:color w:val="auto"/>
                <w:sz w:val="24"/>
              </w:rPr>
              <w:t>参考书目</w:t>
            </w:r>
          </w:p>
          <w:p w14:paraId="69982FA7">
            <w:pPr>
              <w:snapToGrid w:val="0"/>
              <w:rPr>
                <w:rFonts w:hint="eastAsia" w:ascii="Times New Roman" w:hAnsi="Times New Roman" w:eastAsia="方正仿宋_GBK" w:cs="Times New Roman"/>
                <w:b/>
                <w:color w:val="auto"/>
                <w:sz w:val="24"/>
              </w:rPr>
            </w:pPr>
            <w:r>
              <w:rPr>
                <w:rFonts w:hint="eastAsia" w:ascii="Times New Roman" w:hAnsi="Times New Roman" w:eastAsia="方正仿宋_GBK"/>
                <w:color w:val="auto"/>
                <w:sz w:val="24"/>
              </w:rPr>
              <w:t>本考试科目不指定参考书目</w:t>
            </w:r>
          </w:p>
        </w:tc>
      </w:tr>
      <w:tr w14:paraId="1C53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9781" w:type="dxa"/>
            <w:gridSpan w:val="4"/>
            <w:vAlign w:val="center"/>
          </w:tcPr>
          <w:p w14:paraId="334A3370">
            <w:pPr>
              <w:snapToGrid w:val="0"/>
              <w:rPr>
                <w:rFonts w:hint="eastAsia" w:ascii="Times New Roman" w:hAnsi="Times New Roman" w:eastAsia="方正仿宋_GBK"/>
                <w:b/>
                <w:bCs/>
                <w:color w:val="auto"/>
                <w:sz w:val="24"/>
                <w:lang w:val="en-US" w:eastAsia="zh-CN"/>
              </w:rPr>
            </w:pPr>
            <w:r>
              <w:rPr>
                <w:rFonts w:hint="eastAsia" w:ascii="Times New Roman" w:hAnsi="Times New Roman" w:eastAsia="方正仿宋_GBK"/>
                <w:b/>
                <w:bCs/>
                <w:color w:val="auto"/>
                <w:sz w:val="24"/>
                <w:lang w:val="en-US" w:eastAsia="zh-CN"/>
              </w:rPr>
              <w:t>备注</w:t>
            </w:r>
          </w:p>
          <w:p w14:paraId="6A700DE8">
            <w:pPr>
              <w:snapToGrid w:val="0"/>
              <w:rPr>
                <w:rFonts w:hint="eastAsia" w:ascii="Times New Roman" w:hAnsi="Times New Roman" w:eastAsia="方正仿宋_GBK"/>
                <w:color w:val="auto"/>
                <w:sz w:val="24"/>
                <w:lang w:val="en-US" w:eastAsia="zh-CN"/>
              </w:rPr>
            </w:pPr>
            <w:r>
              <w:rPr>
                <w:rFonts w:hint="eastAsia" w:ascii="Times New Roman" w:hAnsi="Times New Roman" w:eastAsia="方正仿宋_GBK"/>
                <w:color w:val="auto"/>
                <w:sz w:val="24"/>
                <w:lang w:val="en-US" w:eastAsia="zh-CN"/>
              </w:rPr>
              <w:t>1.考试文具按考点规定携带。此外，考生可自带单色绘制马克笔或彩色铅笔1支，不带画板。</w:t>
            </w:r>
          </w:p>
          <w:p w14:paraId="1291C3C8">
            <w:pPr>
              <w:snapToGrid w:val="0"/>
              <w:rPr>
                <w:rFonts w:hint="eastAsia" w:ascii="Times New Roman" w:hAnsi="Times New Roman" w:eastAsia="方正仿宋_GBK"/>
                <w:color w:val="auto"/>
                <w:sz w:val="24"/>
                <w:lang w:val="en-US" w:eastAsia="zh-CN"/>
              </w:rPr>
            </w:pPr>
            <w:r>
              <w:rPr>
                <w:rFonts w:hint="eastAsia" w:ascii="Times New Roman" w:hAnsi="Times New Roman" w:eastAsia="方正仿宋_GBK"/>
                <w:color w:val="auto"/>
                <w:sz w:val="24"/>
                <w:lang w:val="en-US" w:eastAsia="zh-CN"/>
              </w:rPr>
              <w:t>2.请考生在答题纸上单面作答，以免双面作答影响手绘效果。</w:t>
            </w:r>
          </w:p>
          <w:p w14:paraId="00DE855F">
            <w:pPr>
              <w:snapToGrid w:val="0"/>
              <w:rPr>
                <w:rFonts w:hint="default" w:ascii="Times New Roman" w:hAnsi="Times New Roman" w:eastAsia="方正仿宋_GBK"/>
                <w:color w:val="auto"/>
                <w:sz w:val="24"/>
                <w:lang w:val="en-US" w:eastAsia="zh-CN"/>
              </w:rPr>
            </w:pPr>
            <w:r>
              <w:rPr>
                <w:rFonts w:hint="eastAsia" w:ascii="Times New Roman" w:hAnsi="Times New Roman" w:eastAsia="方正仿宋_GBK"/>
                <w:b/>
                <w:bCs/>
                <w:color w:val="auto"/>
                <w:sz w:val="24"/>
                <w:lang w:val="en-US" w:eastAsia="zh-CN"/>
              </w:rPr>
              <w:t>3.本科目考试不允许使用任何型号的计算器。</w:t>
            </w:r>
          </w:p>
        </w:tc>
      </w:tr>
    </w:tbl>
    <w:p w14:paraId="46C949B8">
      <w:pPr>
        <w:snapToGrid w:val="0"/>
        <w:spacing w:line="600" w:lineRule="exact"/>
        <w:ind w:firstLine="2240" w:firstLineChars="700"/>
        <w:jc w:val="center"/>
        <w:rPr>
          <w:rFonts w:hint="eastAsia" w:ascii="Times New Roman" w:hAnsi="Times New Roman" w:eastAsia="方正仿宋_GBK" w:cs="Times New Roman"/>
          <w:sz w:val="32"/>
          <w:szCs w:val="32"/>
        </w:rPr>
      </w:pPr>
    </w:p>
    <w:p w14:paraId="01EAA29D">
      <w:pPr>
        <w:snapToGrid w:val="0"/>
        <w:spacing w:line="600" w:lineRule="exact"/>
        <w:jc w:val="center"/>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color w:val="auto"/>
          <w:sz w:val="32"/>
          <w:szCs w:val="32"/>
        </w:rPr>
        <w:t>F1</w:t>
      </w:r>
      <w:r>
        <w:rPr>
          <w:rFonts w:hint="eastAsia" w:ascii="Times New Roman" w:hAnsi="Times New Roman" w:eastAsia="方正仿宋_GBK" w:cs="Times New Roman"/>
          <w:b/>
          <w:bCs/>
          <w:sz w:val="32"/>
          <w:szCs w:val="32"/>
        </w:rPr>
        <w:t>31《广播电视命题创作》</w:t>
      </w:r>
    </w:p>
    <w:tbl>
      <w:tblPr>
        <w:tblStyle w:val="8"/>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2FD5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14:paraId="216D090D">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命题方式</w:t>
            </w:r>
          </w:p>
        </w:tc>
        <w:tc>
          <w:tcPr>
            <w:tcW w:w="2126" w:type="dxa"/>
          </w:tcPr>
          <w:p w14:paraId="6F00EB0C">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招生单位自命题</w:t>
            </w:r>
          </w:p>
        </w:tc>
        <w:tc>
          <w:tcPr>
            <w:tcW w:w="2126" w:type="dxa"/>
          </w:tcPr>
          <w:p w14:paraId="11462C77">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科目类别</w:t>
            </w:r>
          </w:p>
        </w:tc>
        <w:tc>
          <w:tcPr>
            <w:tcW w:w="2689" w:type="dxa"/>
          </w:tcPr>
          <w:p w14:paraId="4C248382">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复试</w:t>
            </w:r>
          </w:p>
        </w:tc>
      </w:tr>
      <w:tr w14:paraId="7A9C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14:paraId="3C1EC1BD">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满分</w:t>
            </w:r>
          </w:p>
        </w:tc>
        <w:tc>
          <w:tcPr>
            <w:tcW w:w="6941" w:type="dxa"/>
            <w:gridSpan w:val="3"/>
          </w:tcPr>
          <w:p w14:paraId="02FB37E5">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100</w:t>
            </w:r>
          </w:p>
        </w:tc>
      </w:tr>
      <w:tr w14:paraId="07DD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4E418E12">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考试性质</w:t>
            </w:r>
          </w:p>
          <w:p w14:paraId="43F42287">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复试</w:t>
            </w:r>
          </w:p>
        </w:tc>
      </w:tr>
      <w:tr w14:paraId="765B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55D0FBD0">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考试方式和考试时间</w:t>
            </w:r>
          </w:p>
          <w:p w14:paraId="4D594FE6">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kern w:val="0"/>
                <w:sz w:val="24"/>
              </w:rPr>
              <w:t>闭卷考试，考试时间为180分钟，满分100分。</w:t>
            </w:r>
          </w:p>
        </w:tc>
      </w:tr>
      <w:tr w14:paraId="1332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1F598A9F">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试卷结构</w:t>
            </w:r>
          </w:p>
          <w:p w14:paraId="4927B407">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考试内容分为短片创作(70分)和创意说明(30分)两部分。</w:t>
            </w:r>
          </w:p>
        </w:tc>
      </w:tr>
      <w:tr w14:paraId="17F9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0B090707">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考试内容和要求</w:t>
            </w:r>
          </w:p>
          <w:p w14:paraId="745F4EFD">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kern w:val="0"/>
                <w:sz w:val="24"/>
              </w:rPr>
              <w:t>一、适用专业领域</w:t>
            </w:r>
          </w:p>
          <w:p w14:paraId="076629A3">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电视编导与制作  动漫创作与制作  移动数字媒体艺术</w:t>
            </w:r>
          </w:p>
          <w:p w14:paraId="75581114">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二、考试的总体要求</w:t>
            </w:r>
          </w:p>
          <w:p w14:paraId="4E941551">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1.《命题创作》是报考重庆邮电大学戏剧与影视专业硕士的复试科目之一，是对考生的艺术创意、实践操作等专业能力的综合考察与评价。</w:t>
            </w:r>
          </w:p>
          <w:p w14:paraId="22029161">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2.命题能反映出电视编导与制作、动漫创作与制作、移动数字媒体艺术的共性。</w:t>
            </w:r>
          </w:p>
          <w:p w14:paraId="578FFE9E">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3.闭卷考试，考试时间为3小时，满分100分。</w:t>
            </w:r>
          </w:p>
          <w:p w14:paraId="4A27DF12">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三、考试内容</w:t>
            </w:r>
          </w:p>
          <w:p w14:paraId="76A5900D">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考试内容分为短片创作(70分)和创意说明(30分)两部分。</w:t>
            </w:r>
          </w:p>
          <w:p w14:paraId="48942CBF">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短片创作重点考察学生的创意思维与实践操作能力。根据考题的具体要求，创作一部短片，考试方式为上机考试。</w:t>
            </w:r>
          </w:p>
          <w:p w14:paraId="7785761F">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创意说明着重考察学生的创意思维和语言表达能力，与上机考试一并进行，要求将短片的创意说明答在创建的word文档上，字数控制在300-500字之间。</w:t>
            </w:r>
          </w:p>
          <w:p w14:paraId="56118230">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四、评分标准</w:t>
            </w:r>
          </w:p>
          <w:p w14:paraId="78BC603F">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短片创作满分为70分，创意说明满分为30分，具体评分标准如下：</w:t>
            </w:r>
          </w:p>
          <w:p w14:paraId="6DC557E8">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短片创作的评分分四个档次：</w:t>
            </w:r>
          </w:p>
          <w:p w14:paraId="46CA4569">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1、优秀：分数（60－70），短片制作完整，创意新颖，剪辑流畅，过渡自然，富于节奏感，音乐、音效与画面有机统一，充分表现作品主题，具有较强的艺术感染力。</w:t>
            </w:r>
          </w:p>
          <w:p w14:paraId="58D596CC">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2、优良：分数（50－59），短片制作完整，有一定创意，剪辑合理，能较好的把握镜头组接节奏，音乐、音效与画面基本协调，主题明确、清晰，具有一定的艺术感染力。</w:t>
            </w:r>
          </w:p>
          <w:p w14:paraId="1506FF28">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3、中等：分数（40－49），短片制作完整，剪辑自然，音乐、音效使用基本正确，主题明确。</w:t>
            </w:r>
          </w:p>
          <w:p w14:paraId="48775C5A">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4、较差：分数（40分以下），短片不完整，剪辑不合理，缺乏过渡与节奏，音乐、音效效果较差，主题不明确。</w:t>
            </w:r>
          </w:p>
          <w:p w14:paraId="261EB2BA">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创意说明的评分分四个档次：</w:t>
            </w:r>
          </w:p>
          <w:p w14:paraId="02BB4EBC">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1、优秀：分数（25－30），创意新颖，思路清晰，逻辑性强，文字表述能够准确地阐明作品的创意、创作过程。卷面整洁，无错别字，标点符号正确规范。</w:t>
            </w:r>
          </w:p>
          <w:p w14:paraId="66C82882">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2、优良：分数（20－24），有一定创意，表述有一定的逻辑性，能基本阐明作品的创意、创作过程。卷面整洁，有个别错别字，标点符号正确规范。</w:t>
            </w:r>
          </w:p>
          <w:p w14:paraId="27C6F57F">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3、中等：分数（15－19），有完整构思，表述能够注意逻辑性，有一定的说服力。卷面整洁，有少量错别字，标点符号正确。</w:t>
            </w:r>
          </w:p>
          <w:p w14:paraId="16C4D3B1">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kern w:val="0"/>
                <w:sz w:val="24"/>
              </w:rPr>
              <w:t>4、较差：分数（15分以下），构思不完整，表述混乱，缺乏逻辑性。卷面不整洁，错别字较多，标点符号缺乏规范性。</w:t>
            </w:r>
          </w:p>
        </w:tc>
      </w:tr>
      <w:tr w14:paraId="7278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6C66F377">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参考书目</w:t>
            </w:r>
          </w:p>
          <w:p w14:paraId="4497111E">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olor w:val="auto"/>
                <w:sz w:val="24"/>
              </w:rPr>
              <w:t>本考试科目不指定参考书目</w:t>
            </w:r>
          </w:p>
        </w:tc>
      </w:tr>
      <w:tr w14:paraId="30A9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1" w:type="dxa"/>
            <w:gridSpan w:val="4"/>
          </w:tcPr>
          <w:p w14:paraId="16C05D8A">
            <w:pPr>
              <w:snapToGrid w:val="0"/>
              <w:spacing w:line="280" w:lineRule="exact"/>
              <w:rPr>
                <w:rFonts w:hint="eastAsia" w:ascii="Times New Roman" w:hAnsi="Times New Roman" w:eastAsia="方正仿宋_GBK" w:cs="Times New Roman"/>
                <w:kern w:val="0"/>
                <w:sz w:val="24"/>
              </w:rPr>
            </w:pPr>
            <w:r>
              <w:rPr>
                <w:rFonts w:hint="eastAsia" w:ascii="Times New Roman" w:hAnsi="Times New Roman" w:eastAsia="方正仿宋_GBK" w:cs="Times New Roman"/>
                <w:b/>
                <w:kern w:val="0"/>
                <w:sz w:val="24"/>
              </w:rPr>
              <w:t>备注</w:t>
            </w:r>
            <w:r>
              <w:rPr>
                <w:rFonts w:hint="eastAsia" w:ascii="Times New Roman" w:hAnsi="Times New Roman" w:eastAsia="方正仿宋_GBK" w:cs="Times New Roman"/>
                <w:kern w:val="0"/>
                <w:sz w:val="24"/>
              </w:rPr>
              <w:t>：学校在考试计算机上已安装PhotoShop、Premiere、After Effects软件。考生不得自带设计素材进入考场。</w:t>
            </w:r>
          </w:p>
          <w:p w14:paraId="6CD1334C">
            <w:pPr>
              <w:snapToGrid w:val="0"/>
              <w:spacing w:line="280" w:lineRule="exact"/>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本科目考试不允许使用任何型号的计算器。</w:t>
            </w:r>
          </w:p>
        </w:tc>
      </w:tr>
    </w:tbl>
    <w:p w14:paraId="2CAEF795">
      <w:pPr>
        <w:snapToGrid w:val="0"/>
        <w:spacing w:line="600" w:lineRule="exact"/>
        <w:jc w:val="center"/>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rPr>
        <w:t>F132《设计命题创作》</w:t>
      </w:r>
    </w:p>
    <w:tbl>
      <w:tblPr>
        <w:tblStyle w:val="8"/>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38DB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840" w:type="dxa"/>
            <w:vAlign w:val="center"/>
          </w:tcPr>
          <w:p w14:paraId="4F5CE1ED">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命题方式</w:t>
            </w:r>
          </w:p>
        </w:tc>
        <w:tc>
          <w:tcPr>
            <w:tcW w:w="2126" w:type="dxa"/>
            <w:vAlign w:val="center"/>
          </w:tcPr>
          <w:p w14:paraId="39540FEC">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招生单位自命题</w:t>
            </w:r>
          </w:p>
        </w:tc>
        <w:tc>
          <w:tcPr>
            <w:tcW w:w="2126" w:type="dxa"/>
            <w:vAlign w:val="center"/>
          </w:tcPr>
          <w:p w14:paraId="68F3ADDE">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科目类别</w:t>
            </w:r>
          </w:p>
        </w:tc>
        <w:tc>
          <w:tcPr>
            <w:tcW w:w="2689" w:type="dxa"/>
            <w:vAlign w:val="center"/>
          </w:tcPr>
          <w:p w14:paraId="67621562">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复试</w:t>
            </w:r>
          </w:p>
        </w:tc>
      </w:tr>
      <w:tr w14:paraId="2CB2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840" w:type="dxa"/>
            <w:vAlign w:val="center"/>
          </w:tcPr>
          <w:p w14:paraId="4C793164">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满分</w:t>
            </w:r>
          </w:p>
        </w:tc>
        <w:tc>
          <w:tcPr>
            <w:tcW w:w="6941" w:type="dxa"/>
            <w:gridSpan w:val="3"/>
            <w:vAlign w:val="center"/>
          </w:tcPr>
          <w:p w14:paraId="6068B9F2">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100分</w:t>
            </w:r>
          </w:p>
        </w:tc>
      </w:tr>
      <w:tr w14:paraId="5147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9781" w:type="dxa"/>
            <w:gridSpan w:val="4"/>
            <w:vAlign w:val="center"/>
          </w:tcPr>
          <w:p w14:paraId="50262765">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考试性质</w:t>
            </w:r>
          </w:p>
          <w:p w14:paraId="62C24114">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复试</w:t>
            </w:r>
          </w:p>
        </w:tc>
      </w:tr>
      <w:tr w14:paraId="27FD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9781" w:type="dxa"/>
            <w:gridSpan w:val="4"/>
            <w:vAlign w:val="center"/>
          </w:tcPr>
          <w:p w14:paraId="41B80B5F">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考试方式和考试时间</w:t>
            </w:r>
          </w:p>
          <w:p w14:paraId="4C991666">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上机软件设计表达，180分钟。</w:t>
            </w:r>
          </w:p>
        </w:tc>
      </w:tr>
      <w:tr w14:paraId="0586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9781" w:type="dxa"/>
            <w:gridSpan w:val="4"/>
            <w:vAlign w:val="center"/>
          </w:tcPr>
          <w:p w14:paraId="36C98D02">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试卷结构</w:t>
            </w:r>
          </w:p>
          <w:p w14:paraId="6D335932">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1.计算机设计创作表达（效果图）70分。</w:t>
            </w:r>
          </w:p>
          <w:p w14:paraId="65F1BA57">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kern w:val="0"/>
                <w:sz w:val="24"/>
              </w:rPr>
              <w:t>2.设计创作说明（word文本）30分。</w:t>
            </w:r>
          </w:p>
        </w:tc>
      </w:tr>
      <w:tr w14:paraId="6BB1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2" w:hRule="atLeast"/>
        </w:trPr>
        <w:tc>
          <w:tcPr>
            <w:tcW w:w="9781" w:type="dxa"/>
            <w:gridSpan w:val="4"/>
            <w:vAlign w:val="center"/>
          </w:tcPr>
          <w:p w14:paraId="1306A012">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考试内容和要求</w:t>
            </w:r>
          </w:p>
          <w:p w14:paraId="0037929B">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1.考试的总体要求</w:t>
            </w:r>
          </w:p>
          <w:p w14:paraId="6F000365">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《设计命题创作》是报考重庆邮电大学设计专业硕士的复试科目之一，是对考生在设计研究领域的设计创新能力、专业设计软件的熟练程度、艺术表现力等专业水平的综合考查和评价。</w:t>
            </w:r>
          </w:p>
          <w:p w14:paraId="6E8F37A5">
            <w:pPr>
              <w:snapToGrid w:val="0"/>
              <w:rPr>
                <w:rFonts w:hint="eastAsia" w:ascii="Times New Roman" w:hAnsi="Times New Roman" w:eastAsia="方正仿宋_GBK" w:cs="Times New Roman"/>
                <w:b/>
                <w:sz w:val="24"/>
              </w:rPr>
            </w:pPr>
            <w:r>
              <w:rPr>
                <w:rFonts w:hint="eastAsia" w:ascii="Times New Roman" w:hAnsi="Times New Roman" w:eastAsia="方正仿宋_GBK" w:cs="Times New Roman"/>
                <w:b/>
                <w:sz w:val="24"/>
              </w:rPr>
              <w:t>2.考试内容</w:t>
            </w:r>
          </w:p>
          <w:p w14:paraId="0756AA35">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设计命题创作的试题围绕视觉传达设计、网络艺术设计、交互与体验设计研究领域设置命题，考生在命题要求和限定的条件下，完成设计创作方案。</w:t>
            </w:r>
          </w:p>
          <w:p w14:paraId="22CC7112">
            <w:pPr>
              <w:snapToGrid w:val="0"/>
              <w:rPr>
                <w:rFonts w:hint="eastAsia" w:ascii="Times New Roman" w:hAnsi="Times New Roman" w:eastAsia="方正仿宋_GBK" w:cs="Times New Roman"/>
                <w:sz w:val="24"/>
              </w:rPr>
            </w:pPr>
          </w:p>
          <w:p w14:paraId="181A93C3">
            <w:pPr>
              <w:snapToGrid w:val="0"/>
              <w:rPr>
                <w:rFonts w:hint="eastAsia" w:ascii="Times New Roman" w:hAnsi="Times New Roman" w:eastAsia="方正仿宋_GBK" w:cs="Times New Roman"/>
                <w:sz w:val="24"/>
              </w:rPr>
            </w:pPr>
            <w:r>
              <w:rPr>
                <w:rFonts w:hint="eastAsia" w:ascii="Times New Roman" w:hAnsi="Times New Roman" w:eastAsia="方正仿宋_GBK" w:cs="Times New Roman"/>
                <w:sz w:val="24"/>
              </w:rPr>
              <w:t>（1）计算机设计创作表达（效果图）70分。</w:t>
            </w:r>
          </w:p>
          <w:p w14:paraId="4EA3599C">
            <w:pPr>
              <w:snapToGrid w:val="0"/>
              <w:rPr>
                <w:rFonts w:hint="eastAsia" w:ascii="Times New Roman" w:hAnsi="Times New Roman" w:eastAsia="方正仿宋_GBK" w:cs="Times New Roman"/>
                <w:kern w:val="0"/>
                <w:sz w:val="24"/>
              </w:rPr>
            </w:pPr>
            <w:r>
              <w:rPr>
                <w:rFonts w:hint="eastAsia" w:ascii="Times New Roman" w:hAnsi="Times New Roman" w:eastAsia="方正仿宋_GBK" w:cs="Times New Roman"/>
                <w:sz w:val="24"/>
              </w:rPr>
              <w:t>（2）设计创作说明（word文本）30分。</w:t>
            </w:r>
          </w:p>
        </w:tc>
      </w:tr>
      <w:tr w14:paraId="619A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9781" w:type="dxa"/>
            <w:gridSpan w:val="4"/>
            <w:vAlign w:val="center"/>
          </w:tcPr>
          <w:p w14:paraId="161D834A">
            <w:pPr>
              <w:snapToGrid w:val="0"/>
              <w:rPr>
                <w:rFonts w:hint="eastAsia" w:ascii="Times New Roman" w:hAnsi="Times New Roman" w:eastAsia="方正仿宋_GBK" w:cs="Times New Roman"/>
                <w:b/>
                <w:kern w:val="0"/>
                <w:sz w:val="24"/>
              </w:rPr>
            </w:pPr>
            <w:r>
              <w:rPr>
                <w:rFonts w:hint="eastAsia" w:ascii="Times New Roman" w:hAnsi="Times New Roman" w:eastAsia="方正仿宋_GBK" w:cs="Times New Roman"/>
                <w:b/>
                <w:kern w:val="0"/>
                <w:sz w:val="24"/>
              </w:rPr>
              <w:t>参考书目</w:t>
            </w:r>
          </w:p>
          <w:p w14:paraId="0542754B">
            <w:pPr>
              <w:snapToGrid w:val="0"/>
              <w:rPr>
                <w:rFonts w:hint="eastAsia" w:ascii="Times New Roman" w:hAnsi="Times New Roman" w:eastAsia="方正仿宋_GBK" w:cs="Times New Roman"/>
                <w:b/>
                <w:kern w:val="0"/>
                <w:sz w:val="24"/>
              </w:rPr>
            </w:pPr>
            <w:r>
              <w:rPr>
                <w:rFonts w:hint="eastAsia" w:ascii="Times New Roman" w:hAnsi="Times New Roman" w:eastAsia="方正仿宋_GBK"/>
                <w:color w:val="auto"/>
                <w:sz w:val="24"/>
              </w:rPr>
              <w:t>本考试科目不指定参考书目</w:t>
            </w:r>
            <w:r>
              <w:rPr>
                <w:rFonts w:hint="eastAsia" w:ascii="Times New Roman" w:hAnsi="Times New Roman" w:eastAsia="方正仿宋_GBK" w:cs="Times New Roman"/>
                <w:sz w:val="24"/>
              </w:rPr>
              <w:t>。</w:t>
            </w:r>
          </w:p>
        </w:tc>
      </w:tr>
      <w:tr w14:paraId="7D51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9781" w:type="dxa"/>
            <w:gridSpan w:val="4"/>
            <w:vAlign w:val="center"/>
          </w:tcPr>
          <w:p w14:paraId="7DA1F105">
            <w:pPr>
              <w:snapToGrid w:val="0"/>
              <w:rPr>
                <w:rFonts w:hint="eastAsia" w:ascii="Times New Roman" w:hAnsi="Times New Roman" w:eastAsia="方正仿宋_GBK" w:cs="Times New Roman"/>
                <w:bCs/>
                <w:color w:val="000000"/>
                <w:sz w:val="24"/>
              </w:rPr>
            </w:pPr>
            <w:r>
              <w:rPr>
                <w:rFonts w:hint="eastAsia" w:ascii="Times New Roman" w:hAnsi="Times New Roman" w:eastAsia="方正仿宋_GBK" w:cs="Times New Roman"/>
                <w:b/>
                <w:color w:val="000000"/>
                <w:kern w:val="0"/>
                <w:sz w:val="24"/>
              </w:rPr>
              <w:t>备注：</w:t>
            </w:r>
            <w:r>
              <w:rPr>
                <w:rFonts w:hint="eastAsia" w:ascii="Times New Roman" w:hAnsi="Times New Roman" w:eastAsia="方正仿宋_GBK" w:cs="Times New Roman"/>
                <w:bCs/>
                <w:color w:val="000000"/>
                <w:sz w:val="24"/>
              </w:rPr>
              <w:t>学校在考试计算机上已安装illustrator、Photoshop、CorelDraw软件。考生不得自带设计素材进入考场。</w:t>
            </w:r>
          </w:p>
          <w:p w14:paraId="48A85855">
            <w:pPr>
              <w:snapToGrid w:val="0"/>
              <w:rPr>
                <w:rFonts w:hint="eastAsia" w:ascii="Times New Roman" w:hAnsi="Times New Roman" w:eastAsia="方正仿宋_GBK" w:cs="Times New Roman"/>
                <w:bCs/>
                <w:color w:val="0000FF"/>
                <w:kern w:val="0"/>
                <w:sz w:val="24"/>
              </w:rPr>
            </w:pPr>
            <w:r>
              <w:rPr>
                <w:rFonts w:hint="eastAsia" w:ascii="Times New Roman" w:hAnsi="Times New Roman" w:eastAsia="方正仿宋_GBK" w:cs="Times New Roman"/>
                <w:b/>
                <w:kern w:val="0"/>
                <w:sz w:val="24"/>
              </w:rPr>
              <w:t>本科目考试不允许使用任何型号的计算器。</w:t>
            </w:r>
          </w:p>
        </w:tc>
      </w:tr>
      <w:bookmarkEnd w:id="1"/>
    </w:tbl>
    <w:p w14:paraId="3E1EEC08">
      <w:pPr>
        <w:snapToGrid w:val="0"/>
        <w:spacing w:line="600" w:lineRule="exact"/>
        <w:rPr>
          <w:rFonts w:hint="eastAsia" w:ascii="Times New Roman" w:hAnsi="Times New Roman" w:eastAsia="方正仿宋_GBK" w:cs="Times New Roman"/>
          <w:sz w:val="32"/>
          <w:szCs w:val="32"/>
        </w:rPr>
      </w:pPr>
    </w:p>
    <w:p w14:paraId="4351C73F">
      <w:pPr>
        <w:snapToGrid w:val="0"/>
        <w:spacing w:line="600" w:lineRule="exact"/>
        <w:rPr>
          <w:rFonts w:hint="eastAsia" w:ascii="Times New Roman" w:hAnsi="Times New Roman" w:eastAsia="方正仿宋_GBK" w:cs="Times New Roman"/>
          <w:sz w:val="32"/>
          <w:szCs w:val="32"/>
        </w:rPr>
      </w:pPr>
    </w:p>
    <w:p w14:paraId="33559BA5">
      <w:pPr>
        <w:snapToGrid w:val="0"/>
        <w:spacing w:line="600" w:lineRule="exact"/>
        <w:rPr>
          <w:rFonts w:hint="eastAsia" w:ascii="Times New Roman" w:hAnsi="Times New Roman" w:eastAsia="方正仿宋_GBK"/>
          <w:sz w:val="32"/>
          <w:szCs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1" w:fontKey="{8F4AFE5B-3842-4DD8-8FD8-913CF66ECF1D}"/>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1ABC1">
    <w:pPr>
      <w:pBdr>
        <w:bottom w:val="single" w:color="auto" w:sz="4" w:space="0"/>
      </w:pBdr>
      <w:snapToGrid w:val="0"/>
      <w:jc w:val="center"/>
      <w:rPr>
        <w:sz w:val="21"/>
        <w:szCs w:val="21"/>
      </w:rPr>
    </w:pPr>
    <w:r>
      <w:rPr>
        <w:sz w:val="21"/>
      </w:rPr>
      <w:pict>
        <v:shape id="PowerPlusWaterMarkObject62154" o:spid="_x0000_s4097" o:spt="136" type="#_x0000_t136" style="position:absolute;left:0pt;height:60.35pt;width:462.35pt;mso-position-horizontal:center;mso-position-horizontal-relative:margin;mso-position-vertical:center;mso-position-vertical-relative:margin;rotation:-2949120f;z-index:-251657216;mso-width-relative:page;mso-height-relative:page;" fillcolor="#4874CB" filled="t" stroked="f" coordsize="21600,21600" adj="10800">
          <v:path/>
          <v:fill on="t" opacity="32768f" focussize="0,0"/>
          <v:stroke on="f"/>
          <v:imagedata o:title=""/>
          <o:lock v:ext="edit" aspectratio="t"/>
          <v:textpath on="t" fitshape="t" fitpath="t" trim="t" xscale="f" string="重庆邮电大学版权所有" style="font-family:微软雅黑;font-size:60pt;v-same-letter-heights:f;v-text-align:center;"/>
        </v:shape>
      </w:pict>
    </w:r>
    <w:r>
      <w:rPr>
        <w:rFonts w:hint="eastAsia" w:ascii="Times New Roman" w:hAnsi="Times New Roman" w:eastAsia="方正仿宋_GBK"/>
        <w:b/>
        <w:bCs/>
        <w:sz w:val="21"/>
        <w:szCs w:val="21"/>
      </w:rPr>
      <w:t>重庆邮电大学2027年全国硕士研究生招生考试自命题科目考试大纲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27106"/>
    <w:rsid w:val="00037305"/>
    <w:rsid w:val="00096AAA"/>
    <w:rsid w:val="00121F55"/>
    <w:rsid w:val="00612BDE"/>
    <w:rsid w:val="006D36F8"/>
    <w:rsid w:val="00A323D3"/>
    <w:rsid w:val="00A3714D"/>
    <w:rsid w:val="00A8421C"/>
    <w:rsid w:val="00C0450E"/>
    <w:rsid w:val="00E02F4D"/>
    <w:rsid w:val="00EA4A0A"/>
    <w:rsid w:val="00ED33C1"/>
    <w:rsid w:val="01A0399A"/>
    <w:rsid w:val="01B6221C"/>
    <w:rsid w:val="03F20308"/>
    <w:rsid w:val="04467E5F"/>
    <w:rsid w:val="045C4136"/>
    <w:rsid w:val="04715F23"/>
    <w:rsid w:val="063E0F11"/>
    <w:rsid w:val="06CC0CB5"/>
    <w:rsid w:val="070D5315"/>
    <w:rsid w:val="07A87985"/>
    <w:rsid w:val="083659DB"/>
    <w:rsid w:val="09F359DF"/>
    <w:rsid w:val="0A883CD4"/>
    <w:rsid w:val="0AAE1F37"/>
    <w:rsid w:val="0AE3711D"/>
    <w:rsid w:val="0BC820E2"/>
    <w:rsid w:val="0C2D6C4A"/>
    <w:rsid w:val="0C6A75EB"/>
    <w:rsid w:val="0C7B653C"/>
    <w:rsid w:val="0CA5278C"/>
    <w:rsid w:val="0D38267F"/>
    <w:rsid w:val="0D412D22"/>
    <w:rsid w:val="0D903C4C"/>
    <w:rsid w:val="0DAE177F"/>
    <w:rsid w:val="0DCE4AEA"/>
    <w:rsid w:val="0ECA4EB3"/>
    <w:rsid w:val="0F1F58A5"/>
    <w:rsid w:val="0F256BD1"/>
    <w:rsid w:val="102C4895"/>
    <w:rsid w:val="103134D6"/>
    <w:rsid w:val="112410D8"/>
    <w:rsid w:val="115B693C"/>
    <w:rsid w:val="118F79C1"/>
    <w:rsid w:val="11D04F45"/>
    <w:rsid w:val="12151F53"/>
    <w:rsid w:val="12321767"/>
    <w:rsid w:val="12C56763"/>
    <w:rsid w:val="12E00FDA"/>
    <w:rsid w:val="139131AF"/>
    <w:rsid w:val="14135500"/>
    <w:rsid w:val="14596B6E"/>
    <w:rsid w:val="14641516"/>
    <w:rsid w:val="14CA62B3"/>
    <w:rsid w:val="15305F49"/>
    <w:rsid w:val="15484278"/>
    <w:rsid w:val="15F84A45"/>
    <w:rsid w:val="17263548"/>
    <w:rsid w:val="177D2DB2"/>
    <w:rsid w:val="17F87BAE"/>
    <w:rsid w:val="187A2E35"/>
    <w:rsid w:val="18F71640"/>
    <w:rsid w:val="191F35C3"/>
    <w:rsid w:val="19206E47"/>
    <w:rsid w:val="19CD2B48"/>
    <w:rsid w:val="1A4C59BC"/>
    <w:rsid w:val="1BE309DE"/>
    <w:rsid w:val="1C270918"/>
    <w:rsid w:val="1C28396A"/>
    <w:rsid w:val="1C291909"/>
    <w:rsid w:val="1CC94709"/>
    <w:rsid w:val="1DDE759D"/>
    <w:rsid w:val="1DF40926"/>
    <w:rsid w:val="1DFB74DD"/>
    <w:rsid w:val="1E0E375C"/>
    <w:rsid w:val="1E1265CA"/>
    <w:rsid w:val="1E93476F"/>
    <w:rsid w:val="1F00060A"/>
    <w:rsid w:val="1F0D6BA1"/>
    <w:rsid w:val="1F9A2B3C"/>
    <w:rsid w:val="201C373B"/>
    <w:rsid w:val="2059673D"/>
    <w:rsid w:val="2191122E"/>
    <w:rsid w:val="221435F7"/>
    <w:rsid w:val="228517C7"/>
    <w:rsid w:val="22CC1448"/>
    <w:rsid w:val="22FD42C4"/>
    <w:rsid w:val="23DF60E5"/>
    <w:rsid w:val="24007515"/>
    <w:rsid w:val="245D2237"/>
    <w:rsid w:val="24D73C05"/>
    <w:rsid w:val="25CE6675"/>
    <w:rsid w:val="26CC2EB0"/>
    <w:rsid w:val="2759419E"/>
    <w:rsid w:val="27E10412"/>
    <w:rsid w:val="28425D08"/>
    <w:rsid w:val="28433F5A"/>
    <w:rsid w:val="28FD0187"/>
    <w:rsid w:val="29EC23D0"/>
    <w:rsid w:val="2A102562"/>
    <w:rsid w:val="2A1B14F3"/>
    <w:rsid w:val="2A5E570F"/>
    <w:rsid w:val="2A662182"/>
    <w:rsid w:val="2AE46177"/>
    <w:rsid w:val="2B503D9E"/>
    <w:rsid w:val="2B627757"/>
    <w:rsid w:val="2B681445"/>
    <w:rsid w:val="2C83613E"/>
    <w:rsid w:val="2D175908"/>
    <w:rsid w:val="2D7D19CB"/>
    <w:rsid w:val="2D811081"/>
    <w:rsid w:val="2D9878AE"/>
    <w:rsid w:val="2DF47AA5"/>
    <w:rsid w:val="2E9F6689"/>
    <w:rsid w:val="2EB17C28"/>
    <w:rsid w:val="2F61560E"/>
    <w:rsid w:val="2FE46D20"/>
    <w:rsid w:val="2FFE6559"/>
    <w:rsid w:val="30DB1837"/>
    <w:rsid w:val="31033252"/>
    <w:rsid w:val="3107096B"/>
    <w:rsid w:val="32627A4B"/>
    <w:rsid w:val="32E91BA2"/>
    <w:rsid w:val="32E951B7"/>
    <w:rsid w:val="33087F73"/>
    <w:rsid w:val="330C5891"/>
    <w:rsid w:val="3383286C"/>
    <w:rsid w:val="338D4DAE"/>
    <w:rsid w:val="33DD56B5"/>
    <w:rsid w:val="3422185A"/>
    <w:rsid w:val="35414F6E"/>
    <w:rsid w:val="35684E2E"/>
    <w:rsid w:val="359E7435"/>
    <w:rsid w:val="364A3F25"/>
    <w:rsid w:val="36713DDD"/>
    <w:rsid w:val="3683080D"/>
    <w:rsid w:val="36DA0B1D"/>
    <w:rsid w:val="36DE7DDF"/>
    <w:rsid w:val="37757EA8"/>
    <w:rsid w:val="379340C1"/>
    <w:rsid w:val="37C9103B"/>
    <w:rsid w:val="38392143"/>
    <w:rsid w:val="384358B1"/>
    <w:rsid w:val="388E4356"/>
    <w:rsid w:val="38FE732B"/>
    <w:rsid w:val="39A75BF6"/>
    <w:rsid w:val="3A0C43C9"/>
    <w:rsid w:val="3A9E53BA"/>
    <w:rsid w:val="3B0C4680"/>
    <w:rsid w:val="3B223EA3"/>
    <w:rsid w:val="3B735F9C"/>
    <w:rsid w:val="3C4055D5"/>
    <w:rsid w:val="3C696521"/>
    <w:rsid w:val="3D011321"/>
    <w:rsid w:val="3D281E05"/>
    <w:rsid w:val="3D5D11C3"/>
    <w:rsid w:val="3D8E7E7B"/>
    <w:rsid w:val="3DEA4B22"/>
    <w:rsid w:val="3E2D6890"/>
    <w:rsid w:val="3EC13ECC"/>
    <w:rsid w:val="3F6B2247"/>
    <w:rsid w:val="3FAB44C1"/>
    <w:rsid w:val="40225A46"/>
    <w:rsid w:val="40360E64"/>
    <w:rsid w:val="40793ED9"/>
    <w:rsid w:val="40D27A41"/>
    <w:rsid w:val="41140064"/>
    <w:rsid w:val="418C417D"/>
    <w:rsid w:val="419F539A"/>
    <w:rsid w:val="41CA0DF1"/>
    <w:rsid w:val="42AA16F9"/>
    <w:rsid w:val="42DE3341"/>
    <w:rsid w:val="439F2985"/>
    <w:rsid w:val="45230C4C"/>
    <w:rsid w:val="456652D4"/>
    <w:rsid w:val="456E0177"/>
    <w:rsid w:val="4599483E"/>
    <w:rsid w:val="45AD2F03"/>
    <w:rsid w:val="45F17038"/>
    <w:rsid w:val="46641988"/>
    <w:rsid w:val="469F284C"/>
    <w:rsid w:val="4717354F"/>
    <w:rsid w:val="477914D1"/>
    <w:rsid w:val="47FD3CA8"/>
    <w:rsid w:val="4810074A"/>
    <w:rsid w:val="48F443C8"/>
    <w:rsid w:val="492C413F"/>
    <w:rsid w:val="49995C78"/>
    <w:rsid w:val="4A547DF1"/>
    <w:rsid w:val="4B461708"/>
    <w:rsid w:val="4C3C0B3D"/>
    <w:rsid w:val="4C9B2DA8"/>
    <w:rsid w:val="4CD12993"/>
    <w:rsid w:val="4D4E09FC"/>
    <w:rsid w:val="4D7B134F"/>
    <w:rsid w:val="4D8A657E"/>
    <w:rsid w:val="4DD252B5"/>
    <w:rsid w:val="4E5C1022"/>
    <w:rsid w:val="4E777134"/>
    <w:rsid w:val="4F980780"/>
    <w:rsid w:val="4FD80B7D"/>
    <w:rsid w:val="514364CA"/>
    <w:rsid w:val="52545314"/>
    <w:rsid w:val="528238AF"/>
    <w:rsid w:val="52927709"/>
    <w:rsid w:val="53614D5A"/>
    <w:rsid w:val="53B35B89"/>
    <w:rsid w:val="54895201"/>
    <w:rsid w:val="54DF6509"/>
    <w:rsid w:val="554F368F"/>
    <w:rsid w:val="55B81195"/>
    <w:rsid w:val="56163330"/>
    <w:rsid w:val="56183FCE"/>
    <w:rsid w:val="57144B90"/>
    <w:rsid w:val="57DD1426"/>
    <w:rsid w:val="57E82774"/>
    <w:rsid w:val="58191195"/>
    <w:rsid w:val="585E3E88"/>
    <w:rsid w:val="58DB45D6"/>
    <w:rsid w:val="58F85DEC"/>
    <w:rsid w:val="59DE3D54"/>
    <w:rsid w:val="5B886C74"/>
    <w:rsid w:val="5B8D78C2"/>
    <w:rsid w:val="5BD62414"/>
    <w:rsid w:val="5BF736EF"/>
    <w:rsid w:val="5C2443C8"/>
    <w:rsid w:val="5C49708A"/>
    <w:rsid w:val="5DE55498"/>
    <w:rsid w:val="5EFF7ED4"/>
    <w:rsid w:val="5FE60921"/>
    <w:rsid w:val="5FFD138B"/>
    <w:rsid w:val="6029717B"/>
    <w:rsid w:val="604206A4"/>
    <w:rsid w:val="604E64A1"/>
    <w:rsid w:val="6091637B"/>
    <w:rsid w:val="60B27E62"/>
    <w:rsid w:val="60C864D5"/>
    <w:rsid w:val="619E0326"/>
    <w:rsid w:val="61B6665A"/>
    <w:rsid w:val="61D92C5E"/>
    <w:rsid w:val="623600B0"/>
    <w:rsid w:val="625E72E3"/>
    <w:rsid w:val="62FE5835"/>
    <w:rsid w:val="63842E1E"/>
    <w:rsid w:val="639C5C9E"/>
    <w:rsid w:val="63CB2A7A"/>
    <w:rsid w:val="652F0DE7"/>
    <w:rsid w:val="657B2070"/>
    <w:rsid w:val="66993128"/>
    <w:rsid w:val="67D47381"/>
    <w:rsid w:val="683055A2"/>
    <w:rsid w:val="68CD117F"/>
    <w:rsid w:val="692E3A1D"/>
    <w:rsid w:val="69320EA6"/>
    <w:rsid w:val="699B463E"/>
    <w:rsid w:val="6AC8443C"/>
    <w:rsid w:val="6ACF764A"/>
    <w:rsid w:val="6B666C0F"/>
    <w:rsid w:val="6BE0332E"/>
    <w:rsid w:val="6CC8174C"/>
    <w:rsid w:val="6CF959D6"/>
    <w:rsid w:val="6D360624"/>
    <w:rsid w:val="6D7777CF"/>
    <w:rsid w:val="6DAF10A7"/>
    <w:rsid w:val="6DF57947"/>
    <w:rsid w:val="6E33734A"/>
    <w:rsid w:val="6EE832D0"/>
    <w:rsid w:val="6EFF612B"/>
    <w:rsid w:val="6F4240ED"/>
    <w:rsid w:val="6FA37B33"/>
    <w:rsid w:val="6FBF45D4"/>
    <w:rsid w:val="70327106"/>
    <w:rsid w:val="72427182"/>
    <w:rsid w:val="72DD6326"/>
    <w:rsid w:val="73375E01"/>
    <w:rsid w:val="73CA454A"/>
    <w:rsid w:val="7400407A"/>
    <w:rsid w:val="740718AD"/>
    <w:rsid w:val="74076C48"/>
    <w:rsid w:val="7465671C"/>
    <w:rsid w:val="74AB100D"/>
    <w:rsid w:val="74F0528D"/>
    <w:rsid w:val="751E485A"/>
    <w:rsid w:val="75244CAC"/>
    <w:rsid w:val="75556317"/>
    <w:rsid w:val="75853A5B"/>
    <w:rsid w:val="758B0767"/>
    <w:rsid w:val="75C911E8"/>
    <w:rsid w:val="7621652A"/>
    <w:rsid w:val="76793892"/>
    <w:rsid w:val="76800FCC"/>
    <w:rsid w:val="76974B9D"/>
    <w:rsid w:val="770A2C7A"/>
    <w:rsid w:val="77430539"/>
    <w:rsid w:val="77616805"/>
    <w:rsid w:val="777F175A"/>
    <w:rsid w:val="77916F70"/>
    <w:rsid w:val="77A34935"/>
    <w:rsid w:val="780D3118"/>
    <w:rsid w:val="782D7408"/>
    <w:rsid w:val="788A2AAC"/>
    <w:rsid w:val="791144D6"/>
    <w:rsid w:val="79175833"/>
    <w:rsid w:val="79A66679"/>
    <w:rsid w:val="7A127159"/>
    <w:rsid w:val="7A727EA3"/>
    <w:rsid w:val="7AC43ACC"/>
    <w:rsid w:val="7B875081"/>
    <w:rsid w:val="7BC635A1"/>
    <w:rsid w:val="7C59241A"/>
    <w:rsid w:val="7C9E7A01"/>
    <w:rsid w:val="7D121F3E"/>
    <w:rsid w:val="7DC9372F"/>
    <w:rsid w:val="7E4E7747"/>
    <w:rsid w:val="7E580057"/>
    <w:rsid w:val="7F743CA6"/>
    <w:rsid w:val="7FF7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7"/>
      <w:szCs w:val="27"/>
      <w:lang w:eastAsia="en-US"/>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table" w:customStyle="1" w:styleId="12">
    <w:name w:val="网格型1"/>
    <w:basedOn w:val="7"/>
    <w:qFormat/>
    <w:uiPriority w:val="59"/>
    <w:rPr>
      <w:rFonts w:eastAsia="方正仿宋_GBK"/>
      <w:sz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3687</Words>
  <Characters>3992</Characters>
  <Lines>95</Lines>
  <Paragraphs>26</Paragraphs>
  <TotalTime>1</TotalTime>
  <ScaleCrop>false</ScaleCrop>
  <LinksUpToDate>false</LinksUpToDate>
  <CharactersWithSpaces>4007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2026-06-30T02:04:00Z</dcterms:created>
  <dc:creator>北</dc:creator>
  <cp:lastModifiedBy>乌勒质</cp:lastModifiedBy>
  <cp:lastPrinted>2026-06-30T02:23:00Z</cp:lastPrinted>
  <dcterms:modified xsi:type="dcterms:W3CDTF">2026-07-28T11:46:57Z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60E5FAAAD4E6464E86D7CB0A71231CA7_13</vt:lpwstr>
  </property>
  <property fmtid="{D5CDD505-2E9C-101B-9397-08002B2CF9AE}" pid="4" name="KSOTemplateDocerSaveRecord">
    <vt:lpwstr>eyJoZGlkIjoiMzEwNTM5NzYwMDRjMzkwZTVkZjY2ODkwMGIxNGU0OTUiLCJ1c2VySWQiOiI0MjE3Nzg3MTkifQ==</vt:lpwstr>
  </property>
</Properties>
</file>