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3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702"/>
        <w:gridCol w:w="1912"/>
        <w:gridCol w:w="5655"/>
      </w:tblGrid>
      <w:tr w14:paraId="5290E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18" w:type="dxa"/>
            <w:shd w:val="clear" w:color="auto" w:fill="auto"/>
            <w:vAlign w:val="center"/>
          </w:tcPr>
          <w:p w14:paraId="7FF7D19E">
            <w:pPr>
              <w:widowControl/>
              <w:spacing w:line="320" w:lineRule="exact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招生学院及代码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77CB4CEE">
            <w:pPr>
              <w:widowControl/>
              <w:spacing w:line="320" w:lineRule="exact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类型</w:t>
            </w:r>
          </w:p>
        </w:tc>
        <w:tc>
          <w:tcPr>
            <w:tcW w:w="1912" w:type="dxa"/>
            <w:shd w:val="clear" w:color="auto" w:fill="auto"/>
            <w:vAlign w:val="center"/>
          </w:tcPr>
          <w:p w14:paraId="62262CF0">
            <w:pPr>
              <w:widowControl/>
              <w:spacing w:line="320" w:lineRule="exact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考试科目及代码</w:t>
            </w:r>
          </w:p>
        </w:tc>
        <w:tc>
          <w:tcPr>
            <w:tcW w:w="5655" w:type="dxa"/>
            <w:shd w:val="clear" w:color="auto" w:fill="auto"/>
            <w:vAlign w:val="center"/>
          </w:tcPr>
          <w:p w14:paraId="38681A01">
            <w:pPr>
              <w:widowControl/>
              <w:spacing w:line="320" w:lineRule="exact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参考书目</w:t>
            </w:r>
          </w:p>
        </w:tc>
      </w:tr>
      <w:tr w14:paraId="3BF5D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18" w:type="dxa"/>
            <w:vMerge w:val="restart"/>
            <w:shd w:val="clear" w:color="auto" w:fill="auto"/>
            <w:vAlign w:val="center"/>
          </w:tcPr>
          <w:p w14:paraId="684AE92C">
            <w:pPr>
              <w:widowControl/>
              <w:spacing w:line="320" w:lineRule="exact"/>
              <w:contextualSpacing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017重庆邮电大学远东联邦大学联合学院</w:t>
            </w:r>
          </w:p>
          <w:p w14:paraId="5015ACEE">
            <w:pPr>
              <w:spacing w:line="320" w:lineRule="exact"/>
              <w:contextualSpacing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14:paraId="72B9D8AD">
            <w:pPr>
              <w:widowControl/>
              <w:spacing w:line="320" w:lineRule="exact"/>
              <w:contextualSpacing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初试</w:t>
            </w:r>
          </w:p>
        </w:tc>
        <w:tc>
          <w:tcPr>
            <w:tcW w:w="1912" w:type="dxa"/>
            <w:shd w:val="clear" w:color="auto" w:fill="auto"/>
            <w:vAlign w:val="center"/>
          </w:tcPr>
          <w:p w14:paraId="4E0A79B5">
            <w:pPr>
              <w:widowControl/>
              <w:spacing w:line="320" w:lineRule="exact"/>
              <w:contextualSpacing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801信号与系统</w:t>
            </w:r>
          </w:p>
        </w:tc>
        <w:tc>
          <w:tcPr>
            <w:tcW w:w="5655" w:type="dxa"/>
            <w:shd w:val="clear" w:color="auto" w:fill="auto"/>
          </w:tcPr>
          <w:p w14:paraId="540CF415"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246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ind w:left="6" w:leftChars="0" w:right="-17" w:rightChars="0"/>
              <w:contextualSpacing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《信号与系统（第四版）》，李强、杨晓非、李文娟主编，科学出版社，2026，ISBN 9787030851901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eastAsia="zh-CN"/>
              </w:rPr>
              <w:t>。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2.《信号与系统 (第二版)》，(美)奥本海姆（著）,刘树棠（译），电子工业出版社，2013，ISBN：9787121194276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eastAsia="zh-CN"/>
              </w:rPr>
              <w:t>。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3.《信号与系统（第三版）》，郑君里编，高等教育出版社 ，2011，ISBN: 9787040315196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eastAsia="zh-CN"/>
              </w:rPr>
              <w:t>。</w:t>
            </w:r>
          </w:p>
        </w:tc>
      </w:tr>
      <w:tr w14:paraId="025B9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18" w:type="dxa"/>
            <w:vMerge w:val="continue"/>
            <w:shd w:val="clear" w:color="auto" w:fill="auto"/>
            <w:vAlign w:val="center"/>
          </w:tcPr>
          <w:p w14:paraId="0DA954E0">
            <w:pPr>
              <w:spacing w:line="320" w:lineRule="exact"/>
              <w:contextualSpacing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14:paraId="75397106">
            <w:pPr>
              <w:widowControl/>
              <w:spacing w:line="320" w:lineRule="exact"/>
              <w:contextualSpacing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复试</w:t>
            </w:r>
          </w:p>
        </w:tc>
        <w:tc>
          <w:tcPr>
            <w:tcW w:w="1912" w:type="dxa"/>
            <w:shd w:val="clear" w:color="auto" w:fill="auto"/>
            <w:vAlign w:val="center"/>
          </w:tcPr>
          <w:p w14:paraId="042FE4C8">
            <w:pPr>
              <w:widowControl/>
              <w:spacing w:line="320" w:lineRule="exact"/>
              <w:contextualSpacing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F011通信原理</w:t>
            </w:r>
          </w:p>
        </w:tc>
        <w:tc>
          <w:tcPr>
            <w:tcW w:w="5655" w:type="dxa"/>
            <w:shd w:val="clear" w:color="auto" w:fill="auto"/>
          </w:tcPr>
          <w:p w14:paraId="164850D3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ind w:left="6"/>
              <w:contextualSpacing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1.《通信原理》，张祖凡等编，电子工业出版社，2018，ISBN：9787121345296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eastAsia="zh-CN"/>
              </w:rPr>
              <w:t>。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2.《通信原理（第3版）》，周炯槃等编，北京邮电大学出版社，2008，ISBN：9787563518135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eastAsia="zh-CN"/>
              </w:rPr>
              <w:t>。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3.《通信原理》，蒋青等编，科学出版社，2014，ISBN：9787030406965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eastAsia="zh-CN"/>
              </w:rPr>
              <w:t>。</w:t>
            </w:r>
          </w:p>
        </w:tc>
      </w:tr>
      <w:tr w14:paraId="3BD75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18" w:type="dxa"/>
            <w:vMerge w:val="continue"/>
            <w:shd w:val="clear" w:color="auto" w:fill="auto"/>
            <w:vAlign w:val="center"/>
          </w:tcPr>
          <w:p w14:paraId="199C351B">
            <w:pPr>
              <w:spacing w:line="320" w:lineRule="exact"/>
              <w:contextualSpacing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14:paraId="1469B058">
            <w:pPr>
              <w:widowControl/>
              <w:spacing w:line="320" w:lineRule="exact"/>
              <w:contextualSpacing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加试</w:t>
            </w:r>
          </w:p>
        </w:tc>
        <w:tc>
          <w:tcPr>
            <w:tcW w:w="1912" w:type="dxa"/>
            <w:shd w:val="clear" w:color="auto" w:fill="auto"/>
            <w:vAlign w:val="center"/>
          </w:tcPr>
          <w:p w14:paraId="0C64F563">
            <w:pPr>
              <w:widowControl/>
              <w:spacing w:line="320" w:lineRule="exact"/>
              <w:contextualSpacing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J011电路分析基础</w:t>
            </w:r>
          </w:p>
        </w:tc>
        <w:tc>
          <w:tcPr>
            <w:tcW w:w="5655" w:type="dxa"/>
            <w:shd w:val="clear" w:color="auto" w:fill="auto"/>
          </w:tcPr>
          <w:p w14:paraId="4F544F1D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ind w:left="0" w:right="-17"/>
              <w:contextualSpacing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《电路分析基础（第2版）》，周围等编，人民邮电出版社，2019，ISBN： 9787115505156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eastAsia="zh-CN"/>
              </w:rPr>
              <w:t>。</w:t>
            </w:r>
          </w:p>
        </w:tc>
      </w:tr>
      <w:tr w14:paraId="2B7DB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18" w:type="dxa"/>
            <w:vMerge w:val="continue"/>
            <w:shd w:val="clear" w:color="auto" w:fill="auto"/>
            <w:vAlign w:val="center"/>
          </w:tcPr>
          <w:p w14:paraId="6099A696">
            <w:pPr>
              <w:spacing w:line="320" w:lineRule="exact"/>
              <w:contextualSpacing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14:paraId="5DA50EC4">
            <w:pPr>
              <w:widowControl/>
              <w:spacing w:line="320" w:lineRule="exact"/>
              <w:contextualSpacing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加试</w:t>
            </w:r>
          </w:p>
        </w:tc>
        <w:tc>
          <w:tcPr>
            <w:tcW w:w="1912" w:type="dxa"/>
            <w:shd w:val="clear" w:color="auto" w:fill="auto"/>
            <w:vAlign w:val="center"/>
          </w:tcPr>
          <w:p w14:paraId="040FED1D">
            <w:pPr>
              <w:widowControl/>
              <w:spacing w:line="320" w:lineRule="exact"/>
              <w:contextualSpacing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J012数字信号处理</w:t>
            </w:r>
          </w:p>
        </w:tc>
        <w:tc>
          <w:tcPr>
            <w:tcW w:w="5655" w:type="dxa"/>
            <w:shd w:val="clear" w:color="auto" w:fill="auto"/>
          </w:tcPr>
          <w:p w14:paraId="05E34C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contextualSpacing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《数字信号处理（第四版）》，高西全，丁玉美 编，西安电子科技大学出版 社，2018，ISBN：9787560639505</w:t>
            </w: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。</w:t>
            </w:r>
          </w:p>
        </w:tc>
      </w:tr>
      <w:tr w14:paraId="0499D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18" w:type="dxa"/>
            <w:vMerge w:val="continue"/>
            <w:shd w:val="clear" w:color="auto" w:fill="auto"/>
            <w:vAlign w:val="center"/>
          </w:tcPr>
          <w:p w14:paraId="113E162E">
            <w:pPr>
              <w:spacing w:line="320" w:lineRule="exact"/>
              <w:contextualSpacing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14:paraId="1B87FA7C">
            <w:pPr>
              <w:widowControl/>
              <w:spacing w:line="320" w:lineRule="exact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初试</w:t>
            </w:r>
          </w:p>
        </w:tc>
        <w:tc>
          <w:tcPr>
            <w:tcW w:w="1912" w:type="dxa"/>
            <w:shd w:val="clear" w:color="auto" w:fill="auto"/>
            <w:vAlign w:val="center"/>
          </w:tcPr>
          <w:p w14:paraId="4189E319">
            <w:pPr>
              <w:widowControl/>
              <w:spacing w:line="320" w:lineRule="exact"/>
              <w:contextualSpacing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802数据结构</w:t>
            </w:r>
          </w:p>
        </w:tc>
        <w:tc>
          <w:tcPr>
            <w:tcW w:w="5655" w:type="dxa"/>
            <w:shd w:val="clear" w:color="auto" w:fill="auto"/>
            <w:vAlign w:val="center"/>
          </w:tcPr>
          <w:p w14:paraId="74C34D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contextualSpacing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《数据结构（C语言版）》，严蔚敏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吴伟民. 清华大学出版社，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2021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年，ISBN：9787302023685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。</w:t>
            </w:r>
          </w:p>
        </w:tc>
      </w:tr>
      <w:tr w14:paraId="31266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18" w:type="dxa"/>
            <w:vMerge w:val="continue"/>
            <w:shd w:val="clear" w:color="auto" w:fill="auto"/>
            <w:vAlign w:val="center"/>
          </w:tcPr>
          <w:p w14:paraId="096DD449">
            <w:pPr>
              <w:spacing w:line="320" w:lineRule="exact"/>
              <w:contextualSpacing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14:paraId="428D5DFF">
            <w:pPr>
              <w:widowControl/>
              <w:spacing w:line="320" w:lineRule="exact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复试</w:t>
            </w:r>
          </w:p>
        </w:tc>
        <w:tc>
          <w:tcPr>
            <w:tcW w:w="1912" w:type="dxa"/>
            <w:shd w:val="clear" w:color="auto" w:fill="auto"/>
            <w:vAlign w:val="center"/>
          </w:tcPr>
          <w:p w14:paraId="0465D8FC">
            <w:pPr>
              <w:widowControl/>
              <w:spacing w:line="320" w:lineRule="exact"/>
              <w:contextualSpacing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F021程序设计（C/C++）</w:t>
            </w:r>
          </w:p>
        </w:tc>
        <w:tc>
          <w:tcPr>
            <w:tcW w:w="5655" w:type="dxa"/>
            <w:shd w:val="clear" w:color="auto" w:fill="auto"/>
            <w:vAlign w:val="center"/>
          </w:tcPr>
          <w:p w14:paraId="0B0140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《C语言程序设计（第5版)》，谭浩强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 xml:space="preserve">. 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清华大学出版社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2017年，ISBN：9787302481447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。</w:t>
            </w:r>
          </w:p>
          <w:p w14:paraId="5A9EB6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contextualSpacing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《C++程序设计教程（第3版）》，钱能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 xml:space="preserve">. 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清华大学出版社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2019年，ISBN：9787302521266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。</w:t>
            </w:r>
          </w:p>
        </w:tc>
      </w:tr>
      <w:tr w14:paraId="7FD96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18" w:type="dxa"/>
            <w:vMerge w:val="continue"/>
            <w:shd w:val="clear" w:color="auto" w:fill="auto"/>
            <w:vAlign w:val="center"/>
          </w:tcPr>
          <w:p w14:paraId="1891ABCD">
            <w:pPr>
              <w:spacing w:line="320" w:lineRule="exact"/>
              <w:contextualSpacing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14:paraId="00D887FC">
            <w:pPr>
              <w:widowControl/>
              <w:spacing w:line="320" w:lineRule="exact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加试</w:t>
            </w:r>
          </w:p>
        </w:tc>
        <w:tc>
          <w:tcPr>
            <w:tcW w:w="1912" w:type="dxa"/>
            <w:shd w:val="clear" w:color="auto" w:fill="auto"/>
            <w:vAlign w:val="center"/>
          </w:tcPr>
          <w:p w14:paraId="5AE4E532">
            <w:pPr>
              <w:widowControl/>
              <w:spacing w:line="320" w:lineRule="exact"/>
              <w:contextualSpacing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J021软件工程</w:t>
            </w:r>
          </w:p>
        </w:tc>
        <w:tc>
          <w:tcPr>
            <w:tcW w:w="5655" w:type="dxa"/>
            <w:shd w:val="clear" w:color="auto" w:fill="auto"/>
            <w:vAlign w:val="center"/>
          </w:tcPr>
          <w:p w14:paraId="440E06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contextualSpacing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《软件工程导论（第6版）》，张海藩、牟永敏编，清华大学出版社，2013年，ISBN：9787302330981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。</w:t>
            </w:r>
          </w:p>
        </w:tc>
      </w:tr>
      <w:tr w14:paraId="42927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18" w:type="dxa"/>
            <w:vMerge w:val="continue"/>
            <w:shd w:val="clear" w:color="auto" w:fill="auto"/>
            <w:vAlign w:val="center"/>
          </w:tcPr>
          <w:p w14:paraId="5EE84D51">
            <w:pPr>
              <w:spacing w:line="320" w:lineRule="exact"/>
              <w:contextualSpacing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14:paraId="7360E272">
            <w:pPr>
              <w:widowControl/>
              <w:spacing w:line="320" w:lineRule="exact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加试</w:t>
            </w:r>
          </w:p>
        </w:tc>
        <w:tc>
          <w:tcPr>
            <w:tcW w:w="1912" w:type="dxa"/>
            <w:shd w:val="clear" w:color="auto" w:fill="auto"/>
            <w:vAlign w:val="center"/>
          </w:tcPr>
          <w:p w14:paraId="36BE8EFB">
            <w:pPr>
              <w:widowControl/>
              <w:spacing w:line="320" w:lineRule="exact"/>
              <w:contextualSpacing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J022数据库原理</w:t>
            </w:r>
          </w:p>
        </w:tc>
        <w:tc>
          <w:tcPr>
            <w:tcW w:w="5655" w:type="dxa"/>
            <w:shd w:val="clear" w:color="auto" w:fill="auto"/>
            <w:vAlign w:val="center"/>
          </w:tcPr>
          <w:p w14:paraId="716DFE5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contextualSpacing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1.《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数据库系统概论（第六版）》, 王珊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杜小勇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陈红. 高等教育出版社，2023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，ISBN：9787040591255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。</w:t>
            </w:r>
          </w:p>
        </w:tc>
      </w:tr>
      <w:tr w14:paraId="25DCA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18" w:type="dxa"/>
            <w:vMerge w:val="continue"/>
            <w:shd w:val="clear" w:color="auto" w:fill="auto"/>
            <w:vAlign w:val="center"/>
          </w:tcPr>
          <w:p w14:paraId="327C6CA9">
            <w:pPr>
              <w:spacing w:line="320" w:lineRule="exact"/>
              <w:contextualSpacing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14:paraId="6DA45A4A">
            <w:pPr>
              <w:widowControl/>
              <w:spacing w:line="320" w:lineRule="exact"/>
              <w:contextualSpacing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初试</w:t>
            </w:r>
          </w:p>
        </w:tc>
        <w:tc>
          <w:tcPr>
            <w:tcW w:w="1912" w:type="dxa"/>
            <w:shd w:val="clear" w:color="auto" w:fill="auto"/>
            <w:vAlign w:val="center"/>
          </w:tcPr>
          <w:p w14:paraId="28B88915">
            <w:pPr>
              <w:widowControl/>
              <w:spacing w:line="320" w:lineRule="exact"/>
              <w:contextualSpacing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805自动控制原理</w:t>
            </w:r>
          </w:p>
        </w:tc>
        <w:tc>
          <w:tcPr>
            <w:tcW w:w="5655" w:type="dxa"/>
            <w:shd w:val="clear" w:color="auto" w:fill="auto"/>
            <w:vAlign w:val="center"/>
          </w:tcPr>
          <w:p w14:paraId="61534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contextualSpacing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3"/>
                <w:sz w:val="18"/>
                <w:szCs w:val="18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3"/>
                <w:sz w:val="18"/>
                <w:szCs w:val="18"/>
                <w:lang w:eastAsia="zh-CN"/>
              </w:rPr>
              <w:t>《自动控制原理》(第六版)，胡寿松主编，科学出版社，2013年，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eastAsia="zh-CN"/>
              </w:rPr>
              <w:t>ISBN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3"/>
                <w:sz w:val="18"/>
                <w:szCs w:val="18"/>
                <w:lang w:eastAsia="zh-CN"/>
              </w:rPr>
              <w:t>：97870303705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2"/>
                <w:sz w:val="18"/>
                <w:szCs w:val="18"/>
                <w:lang w:eastAsia="zh-CN"/>
              </w:rPr>
              <w:t>63。</w:t>
            </w:r>
          </w:p>
        </w:tc>
      </w:tr>
      <w:tr w14:paraId="2168D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18" w:type="dxa"/>
            <w:vMerge w:val="continue"/>
            <w:shd w:val="clear" w:color="auto" w:fill="auto"/>
            <w:vAlign w:val="center"/>
          </w:tcPr>
          <w:p w14:paraId="22FA8322">
            <w:pPr>
              <w:spacing w:line="320" w:lineRule="exact"/>
              <w:contextualSpacing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14:paraId="76DDBFA1">
            <w:pPr>
              <w:widowControl/>
              <w:spacing w:line="320" w:lineRule="exact"/>
              <w:contextualSpacing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复试</w:t>
            </w:r>
          </w:p>
        </w:tc>
        <w:tc>
          <w:tcPr>
            <w:tcW w:w="1912" w:type="dxa"/>
            <w:shd w:val="clear" w:color="auto" w:fill="auto"/>
            <w:vAlign w:val="center"/>
          </w:tcPr>
          <w:p w14:paraId="36130EF4">
            <w:pPr>
              <w:widowControl/>
              <w:spacing w:line="320" w:lineRule="exact"/>
              <w:contextualSpacing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F041计算机控制技术</w:t>
            </w:r>
          </w:p>
        </w:tc>
        <w:tc>
          <w:tcPr>
            <w:tcW w:w="5655" w:type="dxa"/>
            <w:shd w:val="clear" w:color="auto" w:fill="auto"/>
            <w:vAlign w:val="center"/>
          </w:tcPr>
          <w:p w14:paraId="1601E41A">
            <w:pPr>
              <w:pStyle w:val="1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00" w:lineRule="exact"/>
              <w:ind w:left="21" w:leftChars="10" w:right="0"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sz w:val="18"/>
                <w:szCs w:val="18"/>
                <w:lang w:eastAsia="zh-CN"/>
              </w:rPr>
              <w:t>1.《计算机控制技术及应用》，王平、谢昊飞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18"/>
                <w:szCs w:val="18"/>
                <w:lang w:eastAsia="zh-CN"/>
              </w:rPr>
              <w:t>、蒋建春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"/>
                <w:sz w:val="18"/>
                <w:szCs w:val="18"/>
                <w:lang w:eastAsia="zh-CN"/>
              </w:rPr>
              <w:t>等编著，机械工业出版社，2017年2月，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eastAsia="zh-CN"/>
              </w:rPr>
              <w:t>ISBN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"/>
                <w:sz w:val="18"/>
                <w:szCs w:val="18"/>
                <w:lang w:eastAsia="zh-CN"/>
              </w:rPr>
              <w:t>：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18"/>
                <w:szCs w:val="18"/>
                <w:lang w:eastAsia="zh-CN"/>
              </w:rPr>
              <w:t>9787111295044。</w:t>
            </w:r>
          </w:p>
          <w:p w14:paraId="619884D2">
            <w:pPr>
              <w:pStyle w:val="1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00" w:lineRule="exact"/>
              <w:ind w:left="21" w:leftChars="10" w:right="0"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18"/>
                <w:szCs w:val="18"/>
                <w:lang w:eastAsia="zh-CN"/>
              </w:rPr>
              <w:t>2.《计算机网络（第8版）》，谢希仁主编，电子工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"/>
                <w:sz w:val="18"/>
                <w:szCs w:val="18"/>
                <w:lang w:eastAsia="zh-CN"/>
              </w:rPr>
              <w:t>业出版，2021年6月，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eastAsia="zh-CN"/>
              </w:rPr>
              <w:t>ISBN：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"/>
                <w:sz w:val="18"/>
                <w:szCs w:val="18"/>
                <w:lang w:eastAsia="zh-CN"/>
              </w:rPr>
              <w:t>9787121411748。</w:t>
            </w:r>
          </w:p>
          <w:p w14:paraId="679F8A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contextualSpacing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18"/>
                <w:szCs w:val="18"/>
                <w:lang w:eastAsia="zh-CN"/>
              </w:rPr>
              <w:t>3.《C程序设计(第5版)》，谭浩强主编，清华大学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18"/>
                <w:szCs w:val="18"/>
                <w:lang w:val="en-US" w:eastAsia="zh-CN"/>
              </w:rPr>
              <w:t>出版社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eastAsia="zh-CN"/>
              </w:rPr>
              <w:t>，2017年8月，ISBN：9787302481447。</w:t>
            </w:r>
          </w:p>
        </w:tc>
      </w:tr>
      <w:tr w14:paraId="2AEC6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18" w:type="dxa"/>
            <w:vMerge w:val="continue"/>
            <w:shd w:val="clear" w:color="auto" w:fill="auto"/>
            <w:vAlign w:val="center"/>
          </w:tcPr>
          <w:p w14:paraId="7CE9A65F">
            <w:pPr>
              <w:spacing w:line="320" w:lineRule="exact"/>
              <w:contextualSpacing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14:paraId="52CDD091">
            <w:pPr>
              <w:widowControl/>
              <w:spacing w:line="320" w:lineRule="exact"/>
              <w:contextualSpacing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加试</w:t>
            </w:r>
          </w:p>
        </w:tc>
        <w:tc>
          <w:tcPr>
            <w:tcW w:w="1912" w:type="dxa"/>
            <w:shd w:val="clear" w:color="auto" w:fill="auto"/>
            <w:vAlign w:val="center"/>
          </w:tcPr>
          <w:p w14:paraId="3028F678">
            <w:pPr>
              <w:widowControl/>
              <w:spacing w:line="320" w:lineRule="exact"/>
              <w:contextualSpacing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J041电力电子</w:t>
            </w:r>
          </w:p>
        </w:tc>
        <w:tc>
          <w:tcPr>
            <w:tcW w:w="5655" w:type="dxa"/>
            <w:shd w:val="clear" w:color="auto" w:fill="auto"/>
            <w:vAlign w:val="center"/>
          </w:tcPr>
          <w:p w14:paraId="45801749">
            <w:pPr>
              <w:pStyle w:val="1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00" w:lineRule="exact"/>
              <w:ind w:left="21" w:leftChars="10" w:right="0"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2"/>
                <w:sz w:val="18"/>
                <w:szCs w:val="18"/>
                <w:lang w:eastAsia="zh-CN"/>
              </w:rPr>
              <w:t>1.《电力电子技术（第6版）》，刘进军、王兆安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"/>
                <w:sz w:val="18"/>
                <w:szCs w:val="18"/>
                <w:lang w:eastAsia="zh-CN"/>
              </w:rPr>
              <w:t>编著，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3"/>
                <w:sz w:val="18"/>
                <w:szCs w:val="18"/>
                <w:lang w:eastAsia="zh-CN"/>
              </w:rPr>
              <w:t>机械工业出版社，2022年，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eastAsia="zh-CN"/>
              </w:rPr>
              <w:t>ISBN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3"/>
                <w:sz w:val="18"/>
                <w:szCs w:val="18"/>
                <w:lang w:eastAsia="zh-CN"/>
              </w:rPr>
              <w:t>：9787111703372。</w:t>
            </w:r>
          </w:p>
          <w:p w14:paraId="446AE190">
            <w:pPr>
              <w:pStyle w:val="1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00" w:lineRule="exact"/>
              <w:ind w:left="21" w:leftChars="10" w:right="0"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18"/>
                <w:szCs w:val="18"/>
                <w:lang w:eastAsia="zh-CN"/>
              </w:rPr>
              <w:t>2.《电力电子技术学习指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18"/>
                <w:szCs w:val="18"/>
                <w:lang w:eastAsia="zh-CN"/>
              </w:rPr>
              <w:t>导、习题集及仿真》，裴云庆，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3"/>
                <w:sz w:val="18"/>
                <w:szCs w:val="18"/>
                <w:lang w:eastAsia="zh-CN"/>
              </w:rPr>
              <w:t>卓放等编著，机械工业出版社，2020年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2"/>
                <w:sz w:val="18"/>
                <w:szCs w:val="18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eastAsia="zh-CN"/>
              </w:rPr>
              <w:t>ISBN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2"/>
                <w:sz w:val="18"/>
                <w:szCs w:val="18"/>
                <w:lang w:eastAsia="zh-CN"/>
              </w:rPr>
              <w:t>：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18"/>
                <w:szCs w:val="18"/>
                <w:lang w:eastAsia="zh-CN"/>
              </w:rPr>
              <w:t>9787111396727。</w:t>
            </w:r>
          </w:p>
          <w:p w14:paraId="4219D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contextualSpacing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18"/>
                <w:szCs w:val="18"/>
                <w:lang w:eastAsia="zh-CN"/>
              </w:rPr>
              <w:t>3.《电力电子技术（第4版）》，王云亮编著，高等电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3"/>
                <w:sz w:val="18"/>
                <w:szCs w:val="18"/>
                <w:lang w:eastAsia="zh-CN"/>
              </w:rPr>
              <w:t>子工业出版社，2019年，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eastAsia="zh-CN"/>
              </w:rPr>
              <w:t>ISBN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10"/>
                <w:sz w:val="18"/>
                <w:szCs w:val="18"/>
                <w:lang w:eastAsia="zh-CN"/>
              </w:rPr>
              <w:t>：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3"/>
                <w:sz w:val="18"/>
                <w:szCs w:val="18"/>
                <w:lang w:eastAsia="zh-CN"/>
              </w:rPr>
              <w:t>9787121359033</w:t>
            </w:r>
            <w:r>
              <w:rPr>
                <w:rFonts w:hint="eastAsia" w:cs="Times New Roman"/>
                <w:color w:val="auto"/>
                <w:spacing w:val="3"/>
                <w:sz w:val="18"/>
                <w:szCs w:val="18"/>
                <w:lang w:eastAsia="zh-CN"/>
              </w:rPr>
              <w:t>。</w:t>
            </w:r>
          </w:p>
        </w:tc>
      </w:tr>
      <w:tr w14:paraId="2A18F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18" w:type="dxa"/>
            <w:vMerge w:val="continue"/>
            <w:shd w:val="clear" w:color="auto" w:fill="auto"/>
            <w:vAlign w:val="center"/>
          </w:tcPr>
          <w:p w14:paraId="35C1217C">
            <w:pPr>
              <w:widowControl/>
              <w:spacing w:line="320" w:lineRule="exact"/>
              <w:contextualSpacing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14:paraId="7BF7F2C1">
            <w:pPr>
              <w:widowControl/>
              <w:spacing w:line="320" w:lineRule="exact"/>
              <w:contextualSpacing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加试</w:t>
            </w:r>
          </w:p>
        </w:tc>
        <w:tc>
          <w:tcPr>
            <w:tcW w:w="1912" w:type="dxa"/>
            <w:shd w:val="clear" w:color="auto" w:fill="auto"/>
            <w:vAlign w:val="center"/>
          </w:tcPr>
          <w:p w14:paraId="17D0CCED">
            <w:pPr>
              <w:widowControl/>
              <w:spacing w:line="320" w:lineRule="exact"/>
              <w:contextualSpacing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J042测控电路</w:t>
            </w:r>
          </w:p>
        </w:tc>
        <w:tc>
          <w:tcPr>
            <w:tcW w:w="5655" w:type="dxa"/>
            <w:shd w:val="clear" w:color="auto" w:fill="auto"/>
            <w:vAlign w:val="center"/>
          </w:tcPr>
          <w:p w14:paraId="66027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contextualSpacing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18"/>
                <w:szCs w:val="18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18"/>
                <w:szCs w:val="18"/>
                <w:lang w:eastAsia="zh-CN"/>
              </w:rPr>
              <w:t>《测控电路》（第7版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9"/>
                <w:sz w:val="18"/>
                <w:szCs w:val="18"/>
                <w:lang w:eastAsia="zh-CN"/>
              </w:rPr>
              <w:t>），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18"/>
                <w:szCs w:val="18"/>
                <w:lang w:eastAsia="zh-CN"/>
              </w:rPr>
              <w:t>李醒飞主编，机械工业出版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"/>
                <w:sz w:val="18"/>
                <w:szCs w:val="18"/>
                <w:lang w:eastAsia="zh-CN"/>
              </w:rPr>
              <w:t>社，2024年，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eastAsia="zh-CN"/>
              </w:rPr>
              <w:t>ISBN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"/>
                <w:sz w:val="18"/>
                <w:szCs w:val="18"/>
                <w:lang w:eastAsia="zh-CN"/>
              </w:rPr>
              <w:t>：9787111751441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eastAsia="zh-CN"/>
              </w:rPr>
              <w:t>。</w:t>
            </w:r>
          </w:p>
        </w:tc>
      </w:tr>
    </w:tbl>
    <w:p w14:paraId="5CC4B7CA">
      <w:pPr>
        <w:jc w:val="left"/>
        <w:rPr>
          <w:rFonts w:eastAsia="黑体"/>
          <w:color w:val="000000"/>
          <w:sz w:val="34"/>
          <w:szCs w:val="34"/>
        </w:rPr>
        <w:sectPr>
          <w:headerReference r:id="rId5" w:type="first"/>
          <w:headerReference r:id="rId3" w:type="default"/>
          <w:headerReference r:id="rId4" w:type="even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640293A3">
      <w:pPr>
        <w:pStyle w:val="3"/>
        <w:spacing w:before="1"/>
        <w:rPr>
          <w:rFonts w:ascii="Times New Roman"/>
          <w:sz w:val="23"/>
          <w:lang w:eastAsia="zh-CN"/>
        </w:rPr>
      </w:pPr>
    </w:p>
    <w:p w14:paraId="2A991CEF">
      <w:pPr>
        <w:adjustRightInd w:val="0"/>
        <w:snapToGrid w:val="0"/>
        <w:jc w:val="center"/>
        <w:rPr>
          <w:color w:val="000000"/>
        </w:rPr>
      </w:pPr>
      <w:r>
        <w:rPr>
          <w:rFonts w:hint="eastAsia" w:eastAsia="黑体"/>
          <w:color w:val="000000"/>
          <w:sz w:val="34"/>
          <w:szCs w:val="34"/>
        </w:rPr>
        <w:t>8</w:t>
      </w:r>
      <w:r>
        <w:rPr>
          <w:rFonts w:eastAsia="黑体"/>
          <w:color w:val="000000"/>
          <w:sz w:val="34"/>
          <w:szCs w:val="34"/>
        </w:rPr>
        <w:t>01《信号与系统》</w:t>
      </w:r>
    </w:p>
    <w:tbl>
      <w:tblPr>
        <w:tblStyle w:val="7"/>
        <w:tblW w:w="9014" w:type="dxa"/>
        <w:tblInd w:w="-3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5"/>
        <w:gridCol w:w="2126"/>
        <w:gridCol w:w="2126"/>
        <w:gridCol w:w="2287"/>
      </w:tblGrid>
      <w:tr w14:paraId="56B34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475" w:type="dxa"/>
          </w:tcPr>
          <w:p w14:paraId="4EF7C3A2">
            <w:pPr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命题方式</w:t>
            </w:r>
          </w:p>
        </w:tc>
        <w:tc>
          <w:tcPr>
            <w:tcW w:w="2126" w:type="dxa"/>
          </w:tcPr>
          <w:p w14:paraId="1218EA48">
            <w:pPr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招生单位自命题</w:t>
            </w:r>
          </w:p>
        </w:tc>
        <w:tc>
          <w:tcPr>
            <w:tcW w:w="2126" w:type="dxa"/>
          </w:tcPr>
          <w:p w14:paraId="60E08A1F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科目类别</w:t>
            </w:r>
          </w:p>
        </w:tc>
        <w:tc>
          <w:tcPr>
            <w:tcW w:w="2287" w:type="dxa"/>
          </w:tcPr>
          <w:p w14:paraId="211FA96C">
            <w:pPr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初试</w:t>
            </w:r>
          </w:p>
        </w:tc>
      </w:tr>
      <w:tr w14:paraId="64F5A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75" w:type="dxa"/>
          </w:tcPr>
          <w:p w14:paraId="36882627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满分</w:t>
            </w:r>
          </w:p>
        </w:tc>
        <w:tc>
          <w:tcPr>
            <w:tcW w:w="6539" w:type="dxa"/>
            <w:gridSpan w:val="3"/>
          </w:tcPr>
          <w:p w14:paraId="202C779E">
            <w:pPr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150</w:t>
            </w:r>
          </w:p>
        </w:tc>
      </w:tr>
      <w:tr w14:paraId="170B6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014" w:type="dxa"/>
            <w:gridSpan w:val="4"/>
          </w:tcPr>
          <w:p w14:paraId="3FF634B1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考试性质</w:t>
            </w:r>
          </w:p>
          <w:p w14:paraId="635034ED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初试</w:t>
            </w:r>
          </w:p>
        </w:tc>
      </w:tr>
      <w:tr w14:paraId="353BA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014" w:type="dxa"/>
            <w:gridSpan w:val="4"/>
          </w:tcPr>
          <w:p w14:paraId="2B2EA956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考试方式和考试时间</w:t>
            </w:r>
          </w:p>
          <w:p w14:paraId="38231724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闭卷，180分钟</w:t>
            </w:r>
          </w:p>
        </w:tc>
      </w:tr>
      <w:tr w14:paraId="2D488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9014" w:type="dxa"/>
            <w:gridSpan w:val="4"/>
          </w:tcPr>
          <w:p w14:paraId="4C166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考试内容和要求</w:t>
            </w:r>
          </w:p>
          <w:p w14:paraId="13469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（一）考试基本要求</w:t>
            </w:r>
          </w:p>
          <w:p w14:paraId="151EC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00" w:firstLineChars="200"/>
              <w:textAlignment w:val="auto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考试范围限于确定性信号（非随机性信号）经线性非时变系统传输与处理的基本理论及基本分析方法。测试主要分两个方面：一是基本理论和方法，考察考生对信号与系统的表示、分析、处理等基本理论和基本方法的掌握程度；二是应用信号与系统的基本理论和基本方法分析和解决问题的能力，要求熟练掌握连续时间系统、离散时间系统的时域分析法；信号与系统的变换域分析法，包括傅里叶变换、拉普拉斯变换、z变换以及动态方程的建立等相关知识。</w:t>
            </w:r>
          </w:p>
          <w:p w14:paraId="57DDC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（二）主要考试内容</w:t>
            </w:r>
          </w:p>
          <w:p w14:paraId="7205D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 信号与系统的基本概念</w:t>
            </w:r>
          </w:p>
          <w:p w14:paraId="64E5D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00" w:firstLineChars="200"/>
              <w:textAlignment w:val="auto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信号的基本概念及其分类，包括信号的表示方法、典型连续信号及其性质、典型离散信号及性质、信号的基本运算、信号的分解；系统的基本概念及其分类，包括线性系统、非线性系统、时变系统、非时变系统、因果系统、非因果系统、稳定系统和非稳定系统的判定以及对应的性质，连续系统与离散系统的时域模拟。</w:t>
            </w:r>
          </w:p>
          <w:p w14:paraId="6036D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 连续系统的时域卷积分析法</w:t>
            </w:r>
          </w:p>
          <w:p w14:paraId="33D493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00" w:firstLineChars="200"/>
              <w:textAlignment w:val="auto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（1）LTI连续系统的时域经典分析法：冲激响应，阶跃响应；任意波形信号的时域分解与卷积积分的定义，卷积积分求解方法，卷积运算性质，LTI连续系统零状态响应卷积分析法，运用杜阿密尔积分求解系统的零状态响应；</w:t>
            </w:r>
          </w:p>
          <w:p w14:paraId="7D224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00" w:firstLineChars="200"/>
              <w:textAlignment w:val="auto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（2）LTI离散系统的时域经典分析法：单位序列响应，单位阶跃响应；任意波形离散信号的时域分解与积卷和的定义，卷积和求解方法，卷积和运算性质，LTI离散系统零状态响应的卷积和分析法。</w:t>
            </w:r>
          </w:p>
          <w:p w14:paraId="26CAB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3 信号的频谱分析与傅里叶变换分析法</w:t>
            </w:r>
          </w:p>
          <w:p w14:paraId="4B204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00" w:firstLineChars="200"/>
              <w:textAlignment w:val="auto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（1）周期信号的傅里叶级数，傅里叶级数的性质，周期信号的频谱及特点分析，周期信号的功率谱；非周期信号的傅里叶变换，频谱图及其特点分析，典型信号的傅里叶变换，傅里叶变换的性质，周期信号的傅里叶变换，能量谱密度和功率谱密度；</w:t>
            </w:r>
          </w:p>
          <w:p w14:paraId="303E33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00" w:firstLineChars="200"/>
              <w:textAlignment w:val="auto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（2）LTI连续系统的频域系统函数，LTI连续系统零状态响应的傅里叶变换分析法，系统无失真传输的条件，无失真传输系统和理想低通滤波器的冲激响应与阶跃响应，抽样定理。</w:t>
            </w:r>
          </w:p>
          <w:p w14:paraId="5D519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4 拉普拉斯变换分析法</w:t>
            </w:r>
          </w:p>
          <w:p w14:paraId="1D6CF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00" w:firstLineChars="200"/>
              <w:textAlignment w:val="auto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拉普拉斯变换及其收敛域，单边拉普拉斯变换，典型信号的单边拉普拉斯变换，单边拉普拉斯变换的性质，求拉普拉斯反变换，单边拉普拉斯变换与傅里叶变换的关系；微分方程的拉普拉斯变换求解，LTI连续系统的s域分析法，电路的s域分析法，系统函数H(s)在系统分析中的意义及求取方法，系统复频域模拟框图和信号流图、梅森公式及其应用；系统的零极点图，连续系统函数H(s)的零极点分布与系统的时间特性、频率特性、因果性以及稳定性的定性关系，系统稳定性的判别。</w:t>
            </w:r>
          </w:p>
          <w:p w14:paraId="77D53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5 离散时间系统与z变换分析法</w:t>
            </w:r>
          </w:p>
          <w:p w14:paraId="492CD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00" w:firstLineChars="200"/>
              <w:textAlignment w:val="auto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离散信号的单边z换，z变换收敛域，单边拉普拉斯变换与对应样值序列z变换的关系，典型离散信号的z变换，z变换的性质，z反变换的求解，离散系统的z域分析法，z域系统函数H(z)及其求取方法，离散系统模拟框图与信号流图，系统函数H(z)的零、极点分布与系统时间特性、频率特性以及稳定性的定性关系，离散系统稳定性的判定等。</w:t>
            </w:r>
          </w:p>
          <w:p w14:paraId="58BAD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6 状态变量分析法</w:t>
            </w:r>
          </w:p>
          <w:p w14:paraId="1307C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00" w:firstLineChars="200"/>
              <w:textAlignment w:val="auto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状态和状态变量及动态方程，连续系统和离散系统动态方程的建立。</w:t>
            </w:r>
          </w:p>
        </w:tc>
      </w:tr>
      <w:tr w14:paraId="2D305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9014" w:type="dxa"/>
            <w:gridSpan w:val="4"/>
          </w:tcPr>
          <w:p w14:paraId="51639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参考书目</w:t>
            </w:r>
          </w:p>
          <w:p w14:paraId="744AD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1.</w:t>
            </w:r>
            <w:r>
              <w:rPr>
                <w:color w:val="000000"/>
                <w:sz w:val="20"/>
                <w:szCs w:val="20"/>
              </w:rPr>
              <w:t xml:space="preserve"> 《信号与系统（第四版）》，李强、杨晓非、李文娟主编，科学出版社，2026，ISBN 9787030851901</w:t>
            </w:r>
            <w:r>
              <w:rPr>
                <w:rFonts w:hint="eastAsia"/>
                <w:color w:val="000000"/>
                <w:sz w:val="20"/>
                <w:szCs w:val="20"/>
              </w:rPr>
              <w:t>.</w:t>
            </w:r>
          </w:p>
          <w:p w14:paraId="767D8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/>
                <w:sz w:val="20"/>
                <w:szCs w:val="20"/>
              </w:rPr>
              <w:t>《信号与系统 (第二版)》，(美)奥本海姆（著）,刘树棠（译），电子工业出版社，2013，ISBN：9787121194276.</w:t>
            </w:r>
          </w:p>
          <w:p w14:paraId="4884E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3.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/>
                <w:sz w:val="20"/>
                <w:szCs w:val="20"/>
              </w:rPr>
              <w:t>《信号与系统（第三版）》，郑君里编，高等教育出版社 ，2011，ISBN: 9787040315196.</w:t>
            </w:r>
          </w:p>
        </w:tc>
      </w:tr>
      <w:tr w14:paraId="45EF2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9014" w:type="dxa"/>
            <w:gridSpan w:val="4"/>
          </w:tcPr>
          <w:p w14:paraId="3194E242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备注</w:t>
            </w:r>
          </w:p>
          <w:p w14:paraId="37B8C1CA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本科目考试不允许携带及使用任何型号的计算器。</w:t>
            </w:r>
          </w:p>
        </w:tc>
      </w:tr>
    </w:tbl>
    <w:p w14:paraId="6A56CD79">
      <w:pPr>
        <w:ind w:firstLine="1960" w:firstLineChars="700"/>
        <w:rPr>
          <w:rFonts w:hint="eastAsia" w:ascii="黑体" w:hAnsi="黑体" w:eastAsia="黑体"/>
          <w:color w:val="000000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4A666095">
      <w:pPr>
        <w:adjustRightInd w:val="0"/>
        <w:snapToGrid w:val="0"/>
        <w:jc w:val="center"/>
        <w:rPr>
          <w:rFonts w:eastAsia="黑体"/>
          <w:color w:val="000000"/>
          <w:sz w:val="34"/>
          <w:szCs w:val="34"/>
        </w:rPr>
      </w:pPr>
      <w:r>
        <w:rPr>
          <w:rFonts w:eastAsia="黑体"/>
          <w:color w:val="000000"/>
          <w:sz w:val="34"/>
          <w:szCs w:val="34"/>
        </w:rPr>
        <w:t>F011《通信原理》</w:t>
      </w:r>
    </w:p>
    <w:tbl>
      <w:tblPr>
        <w:tblStyle w:val="7"/>
        <w:tblpPr w:leftFromText="180" w:rightFromText="180" w:vertAnchor="text" w:horzAnchor="page" w:tblpX="1430" w:tblpY="100"/>
        <w:tblOverlap w:val="never"/>
        <w:tblW w:w="90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8"/>
        <w:gridCol w:w="1862"/>
        <w:gridCol w:w="1862"/>
        <w:gridCol w:w="2462"/>
      </w:tblGrid>
      <w:tr w14:paraId="3DA4A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848" w:type="dxa"/>
          </w:tcPr>
          <w:p w14:paraId="3F3272D1">
            <w:pPr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命题方式</w:t>
            </w:r>
          </w:p>
        </w:tc>
        <w:tc>
          <w:tcPr>
            <w:tcW w:w="1862" w:type="dxa"/>
          </w:tcPr>
          <w:p w14:paraId="68692672">
            <w:pPr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招生单位自命题</w:t>
            </w:r>
          </w:p>
        </w:tc>
        <w:tc>
          <w:tcPr>
            <w:tcW w:w="1862" w:type="dxa"/>
          </w:tcPr>
          <w:p w14:paraId="555CD0F6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科目类别</w:t>
            </w:r>
          </w:p>
        </w:tc>
        <w:tc>
          <w:tcPr>
            <w:tcW w:w="2462" w:type="dxa"/>
          </w:tcPr>
          <w:p w14:paraId="1BD47DD7">
            <w:pPr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复试</w:t>
            </w:r>
          </w:p>
        </w:tc>
      </w:tr>
      <w:tr w14:paraId="0B490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848" w:type="dxa"/>
          </w:tcPr>
          <w:p w14:paraId="1B9A3D96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满分</w:t>
            </w:r>
          </w:p>
        </w:tc>
        <w:tc>
          <w:tcPr>
            <w:tcW w:w="6186" w:type="dxa"/>
            <w:gridSpan w:val="3"/>
          </w:tcPr>
          <w:p w14:paraId="6FDD2014">
            <w:pPr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100</w:t>
            </w:r>
          </w:p>
        </w:tc>
      </w:tr>
      <w:tr w14:paraId="728CD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9034" w:type="dxa"/>
            <w:gridSpan w:val="4"/>
          </w:tcPr>
          <w:p w14:paraId="2BEC570C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考试性质</w:t>
            </w:r>
          </w:p>
          <w:p w14:paraId="5A9AE17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复试</w:t>
            </w:r>
          </w:p>
        </w:tc>
      </w:tr>
      <w:tr w14:paraId="53A19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9034" w:type="dxa"/>
            <w:gridSpan w:val="4"/>
          </w:tcPr>
          <w:p w14:paraId="3EF56A77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考试方式和考试时间</w:t>
            </w:r>
          </w:p>
          <w:p w14:paraId="2A9073D8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闭卷 </w:t>
            </w:r>
            <w:r>
              <w:rPr>
                <w:color w:val="000000"/>
                <w:sz w:val="20"/>
                <w:szCs w:val="20"/>
              </w:rPr>
              <w:t>120</w:t>
            </w:r>
            <w:r>
              <w:rPr>
                <w:rFonts w:hint="eastAsia"/>
                <w:color w:val="000000"/>
                <w:sz w:val="20"/>
                <w:szCs w:val="20"/>
              </w:rPr>
              <w:t>分钟</w:t>
            </w:r>
          </w:p>
        </w:tc>
      </w:tr>
      <w:tr w14:paraId="3C883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9" w:hRule="atLeast"/>
        </w:trPr>
        <w:tc>
          <w:tcPr>
            <w:tcW w:w="9034" w:type="dxa"/>
            <w:gridSpan w:val="4"/>
          </w:tcPr>
          <w:p w14:paraId="7D3B0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考试内容和要求</w:t>
            </w:r>
          </w:p>
          <w:p w14:paraId="2A8E8E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（一）考试基本要求</w:t>
            </w:r>
          </w:p>
          <w:p w14:paraId="4B069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00" w:firstLineChars="200"/>
              <w:textAlignment w:val="auto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考试范围限于掌握现代通信系统中的基本概念、基本原理以及基本分析方法，为进一步学习研究各种现代通信技术打下必要的基础。考试主要分两个方面：一是现代通信中的基础知识和基本概念，测试考生对基础知识掌握的深度与熟练程度；二是测试考生应用通信理论分析问题和解决问题的能力。</w:t>
            </w:r>
          </w:p>
          <w:p w14:paraId="79D9A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（二）主要考试内容</w:t>
            </w:r>
          </w:p>
          <w:p w14:paraId="03CAB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00" w:firstLineChars="200"/>
              <w:textAlignment w:val="auto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/>
                <w:sz w:val="20"/>
                <w:szCs w:val="20"/>
              </w:rPr>
              <w:t>通信理论的基本概念，主要包括通信系统模型，信息及信息度量，通信系统的主要性能指标；信道的数学模型，加性高斯白噪声信道的信道容量（香农公式）。</w:t>
            </w:r>
          </w:p>
          <w:p w14:paraId="5D004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00" w:firstLineChars="200"/>
              <w:textAlignment w:val="auto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 信号与噪声分析，主要包括随机信号的正交、不相关和独立，平稳随机过程的判定，平稳随机过程的性质、自相关函数和功率谱密度的关系；高斯过程，匹配滤波器，窄带随机过程的性质；循环平稳随机过程的自相关函数和功率谱密度。</w:t>
            </w:r>
          </w:p>
          <w:p w14:paraId="5A406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00" w:firstLineChars="200"/>
              <w:textAlignment w:val="auto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3 模拟调制系统，主要包括AM、DSB、SSB、FM的调制解调原理；频谱分析、抗噪声性能分析；频分复用。</w:t>
            </w:r>
          </w:p>
          <w:p w14:paraId="2364C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00" w:firstLineChars="200"/>
              <w:textAlignment w:val="auto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4模拟信号的数字传输，主要包括抽样、量化和编码的相关概念，掌握A律13折线编码和解码方法；时分复用的概念，PCM系统的信息速率的计算，PCM30/32路系统的帧结构，时分复用帧的设计和参数的确定。</w:t>
            </w:r>
          </w:p>
          <w:p w14:paraId="21C82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00" w:firstLineChars="200"/>
              <w:textAlignment w:val="auto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5数字基带传输，主要包括数字基带信号功率谱密度的分析，线路码型的作用和编码规则；无码间干扰基带传输的相关理论；AWGN信道条件下的误码率分析；带限AWGN信道条件下最佳基带传输系统。</w:t>
            </w:r>
          </w:p>
          <w:p w14:paraId="7C1F6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00" w:firstLineChars="200"/>
              <w:textAlignment w:val="auto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6数字频带传输，主要包括各类二进制及多进制数字调制解调原理；信号波形、信号矢量表示、最佳接收的概念；频谱分析、AWGN信道条件下的最佳接收及误码率分析；带限AWGN信道条件下最佳频带传输系统。</w:t>
            </w:r>
          </w:p>
          <w:p w14:paraId="64607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00" w:firstLineChars="200"/>
              <w:textAlignment w:val="auto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7信道编码，主要包括信道编码的基本概念，掌握线性分组码（含循环码）的编码和译码原理，理解线性分组码的生成矩阵、监督矩阵和伴随式的性质。</w:t>
            </w:r>
          </w:p>
          <w:p w14:paraId="670A0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00" w:firstLineChars="200"/>
              <w:textAlignment w:val="auto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8信息论基础，主要包括离散信源及其信息度量；离散信道及其信道容量；连续信源和加性高斯信道容量；香农编码定理。</w:t>
            </w:r>
          </w:p>
        </w:tc>
      </w:tr>
      <w:tr w14:paraId="15652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2" w:hRule="atLeast"/>
        </w:trPr>
        <w:tc>
          <w:tcPr>
            <w:tcW w:w="9034" w:type="dxa"/>
            <w:gridSpan w:val="4"/>
          </w:tcPr>
          <w:p w14:paraId="10618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参考书目</w:t>
            </w:r>
          </w:p>
          <w:p w14:paraId="10F2C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1.《通信原理》，张祖凡等编，电子工业出版社，2018，ISBN：9787121345296.</w:t>
            </w:r>
          </w:p>
          <w:p w14:paraId="60D3B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2.《通信原理（第3版）》，周炯槃等编，北京邮电大学出版社，2008，ISBN：9787563518135.</w:t>
            </w:r>
          </w:p>
          <w:p w14:paraId="4768E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3.《通信原理》，蒋青等编，科学出版社，2014，ISBN：9787030406965.</w:t>
            </w:r>
          </w:p>
        </w:tc>
      </w:tr>
      <w:tr w14:paraId="3885A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9034" w:type="dxa"/>
            <w:gridSpan w:val="4"/>
          </w:tcPr>
          <w:p w14:paraId="094F417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备注</w:t>
            </w:r>
          </w:p>
          <w:p w14:paraId="01EC0685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本科目考试不允许携带及使用任何型号的计算器。</w:t>
            </w:r>
          </w:p>
        </w:tc>
      </w:tr>
    </w:tbl>
    <w:p w14:paraId="120F595C">
      <w:pPr>
        <w:rPr>
          <w:color w:val="000000"/>
        </w:rPr>
      </w:pPr>
    </w:p>
    <w:p w14:paraId="17E5791E">
      <w:pPr>
        <w:rPr>
          <w:rFonts w:hint="eastAsia" w:ascii="Times New Roman" w:hAnsi="Times New Roman" w:eastAsia="黑体" w:cs="Times New Roman"/>
          <w:sz w:val="34"/>
          <w:szCs w:val="34"/>
        </w:rPr>
      </w:pPr>
      <w:r>
        <w:rPr>
          <w:rFonts w:hint="eastAsia" w:ascii="Times New Roman" w:hAnsi="Times New Roman" w:eastAsia="黑体" w:cs="Times New Roman"/>
          <w:sz w:val="34"/>
          <w:szCs w:val="34"/>
        </w:rPr>
        <w:br w:type="page"/>
      </w:r>
    </w:p>
    <w:p w14:paraId="07F1899D">
      <w:pPr>
        <w:jc w:val="center"/>
        <w:rPr>
          <w:rFonts w:ascii="Times New Roman" w:hAnsi="Times New Roman" w:cs="Times New Roman"/>
        </w:rPr>
      </w:pPr>
      <w:r>
        <w:rPr>
          <w:rFonts w:hint="eastAsia" w:ascii="Times New Roman" w:hAnsi="Times New Roman" w:eastAsia="黑体" w:cs="Times New Roman"/>
          <w:sz w:val="34"/>
          <w:szCs w:val="34"/>
        </w:rPr>
        <w:t>8</w:t>
      </w:r>
      <w:r>
        <w:rPr>
          <w:rFonts w:ascii="Times New Roman" w:hAnsi="Times New Roman" w:eastAsia="黑体" w:cs="Times New Roman"/>
          <w:sz w:val="34"/>
          <w:szCs w:val="34"/>
        </w:rPr>
        <w:t>02《数据结构》</w:t>
      </w:r>
    </w:p>
    <w:tbl>
      <w:tblPr>
        <w:tblStyle w:val="8"/>
        <w:tblpPr w:leftFromText="180" w:rightFromText="180" w:vertAnchor="text" w:horzAnchor="page" w:tblpX="1079" w:tblpY="450"/>
        <w:tblOverlap w:val="never"/>
        <w:tblW w:w="97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126"/>
        <w:gridCol w:w="2126"/>
        <w:gridCol w:w="2689"/>
      </w:tblGrid>
      <w:tr w14:paraId="7FCCD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840" w:type="dxa"/>
          </w:tcPr>
          <w:p w14:paraId="2C01D5AF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命题方式</w:t>
            </w:r>
          </w:p>
        </w:tc>
        <w:tc>
          <w:tcPr>
            <w:tcW w:w="2126" w:type="dxa"/>
          </w:tcPr>
          <w:p w14:paraId="77714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招生单位自命题</w:t>
            </w:r>
          </w:p>
        </w:tc>
        <w:tc>
          <w:tcPr>
            <w:tcW w:w="2126" w:type="dxa"/>
          </w:tcPr>
          <w:p w14:paraId="360DA5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科目类别</w:t>
            </w:r>
          </w:p>
        </w:tc>
        <w:tc>
          <w:tcPr>
            <w:tcW w:w="2689" w:type="dxa"/>
          </w:tcPr>
          <w:p w14:paraId="3E653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初试</w:t>
            </w:r>
          </w:p>
        </w:tc>
      </w:tr>
      <w:tr w14:paraId="03AE1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840" w:type="dxa"/>
          </w:tcPr>
          <w:p w14:paraId="08D564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满分</w:t>
            </w:r>
          </w:p>
        </w:tc>
        <w:tc>
          <w:tcPr>
            <w:tcW w:w="6941" w:type="dxa"/>
            <w:gridSpan w:val="3"/>
          </w:tcPr>
          <w:p w14:paraId="17AFB6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</w:tr>
      <w:tr w14:paraId="269F6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9781" w:type="dxa"/>
            <w:gridSpan w:val="4"/>
          </w:tcPr>
          <w:p w14:paraId="6F0E57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考试性质</w:t>
            </w:r>
          </w:p>
          <w:p w14:paraId="28D66D1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初试</w:t>
            </w:r>
          </w:p>
        </w:tc>
      </w:tr>
      <w:tr w14:paraId="53666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9781" w:type="dxa"/>
            <w:gridSpan w:val="4"/>
          </w:tcPr>
          <w:p w14:paraId="18CADD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考试方式和考试时间</w:t>
            </w:r>
          </w:p>
          <w:p w14:paraId="06F4E6E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闭卷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180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分钟</w:t>
            </w:r>
          </w:p>
        </w:tc>
      </w:tr>
      <w:tr w14:paraId="579A2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9781" w:type="dxa"/>
            <w:gridSpan w:val="4"/>
          </w:tcPr>
          <w:p w14:paraId="3FB904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试卷结构</w:t>
            </w:r>
          </w:p>
        </w:tc>
      </w:tr>
      <w:tr w14:paraId="7BDF3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7" w:hRule="atLeast"/>
        </w:trPr>
        <w:tc>
          <w:tcPr>
            <w:tcW w:w="9781" w:type="dxa"/>
            <w:gridSpan w:val="4"/>
          </w:tcPr>
          <w:p w14:paraId="17524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考试内容和要求</w:t>
            </w:r>
          </w:p>
          <w:p w14:paraId="39D2E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考查目标：</w:t>
            </w:r>
          </w:p>
          <w:p w14:paraId="64119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掌握数据结构的基本概念、基本原理和基本方法。</w:t>
            </w:r>
          </w:p>
          <w:p w14:paraId="04EA8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掌握数据的逻辑结构、存储结构及基本操作的实现，能够对算法进行基本的时间复杂度与空间复杂度的分析。</w:t>
            </w:r>
          </w:p>
          <w:p w14:paraId="387F6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能够运用数据结构基本原理和方法进行问题的分析与求解，具备采用C或C++语言设计与实现算法的能力。</w:t>
            </w:r>
          </w:p>
          <w:p w14:paraId="57F04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575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一、线性表</w:t>
            </w:r>
          </w:p>
          <w:p w14:paraId="1406C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(一) 线性表的基本概念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(二) 线性表的实现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 顺序存储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 链式存储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(三) 线性表的应用</w:t>
            </w:r>
          </w:p>
          <w:p w14:paraId="692B1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EC5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二、栈、队列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数组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和广义表</w:t>
            </w:r>
          </w:p>
          <w:p w14:paraId="087ED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(一) 栈和队列的基本概念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(二) 栈和队列的顺序存储结构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(三) 栈和队列的链式存储结构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(四) 多维数组的存储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(五) 特殊矩阵的压缩存储</w:t>
            </w:r>
          </w:p>
          <w:p w14:paraId="3BC2B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串的模式匹配算法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 栈、队列和数组的应用</w:t>
            </w:r>
          </w:p>
          <w:p w14:paraId="30A6A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广义表的定义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和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存储结构</w:t>
            </w:r>
          </w:p>
          <w:p w14:paraId="21DA9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49B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三、树与二叉树</w:t>
            </w:r>
          </w:p>
          <w:p w14:paraId="79EA7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(一) 树的基本概念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(二) 二叉树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 二叉树的定义及其主要特征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 二叉树的顺序存储结构和链式存储结构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 二叉树的遍历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 线索二叉树的基本概念和构造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(三) 树、森林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 树的存储结构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2.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森林与二叉树的转换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 树和森林的遍历</w:t>
            </w:r>
          </w:p>
          <w:p w14:paraId="416AB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(四) 树与二叉树的应用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 哈夫曼(Huffman)树、哈夫曼编码及其应用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</w:p>
          <w:p w14:paraId="2266A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四、图</w:t>
            </w:r>
          </w:p>
          <w:p w14:paraId="49132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(一) 图的基本概念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(二) 图的存储及基本操作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 邻接矩阵法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 邻接表法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 邻接多重表、十字链表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(三) 图的遍历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 深度优先搜索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 广度优先搜索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(四) 图的基本应用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 最小(代价)生成树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 最短路径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 拓扑排序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 关键路径</w:t>
            </w:r>
          </w:p>
          <w:p w14:paraId="12946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BE4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五、查找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(一) 查找的基本概念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(二) 顺序查找法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(三) 分块查找法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(四) 折半查找法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(五) B树及其基本操作、B+树的基本概念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(六) 散列(Hash)表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(七) 树表的查找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 二叉搜索(排序)树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 平衡二叉树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</w:p>
          <w:p w14:paraId="634C4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六、排序</w:t>
            </w:r>
          </w:p>
          <w:p w14:paraId="777D6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(一) 排序的基本概念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(二) 插入排序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 直接插入排序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2.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折半插入排序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(三) 冒泡排序(bubble sort)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(四) 简单选择排序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(五) 希尔排序(shell sort)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(六) 快速排序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(七) 堆排序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(八) 二路归并排序(merge sort)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(九) 基数排序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(十) 外部排序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(十一) 排序算法应用</w:t>
            </w:r>
          </w:p>
        </w:tc>
      </w:tr>
      <w:tr w14:paraId="2B703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9781" w:type="dxa"/>
            <w:gridSpan w:val="4"/>
          </w:tcPr>
          <w:p w14:paraId="2FFF74C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参考书目</w:t>
            </w:r>
          </w:p>
          <w:p w14:paraId="57821C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《数据结构（C语言版）》，严蔚敏、吴伟民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清华大学出版社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，20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21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年，ISBN：9787302023685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。</w:t>
            </w:r>
          </w:p>
        </w:tc>
      </w:tr>
      <w:tr w14:paraId="2180D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9781" w:type="dxa"/>
            <w:gridSpan w:val="4"/>
          </w:tcPr>
          <w:p w14:paraId="2BDBF7D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备注</w:t>
            </w:r>
          </w:p>
          <w:p w14:paraId="40A5B1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本科目考试不允许携带及使用任何型号的计算器。</w:t>
            </w:r>
          </w:p>
        </w:tc>
      </w:tr>
    </w:tbl>
    <w:p w14:paraId="6DEFCDF3">
      <w:pPr>
        <w:jc w:val="center"/>
      </w:pPr>
      <w:r>
        <w:br w:type="page"/>
      </w:r>
      <w:r>
        <w:rPr>
          <w:rFonts w:hint="eastAsia" w:ascii="Times New Roman" w:hAnsi="Times New Roman" w:eastAsia="黑体" w:cs="Times New Roman"/>
          <w:sz w:val="34"/>
          <w:szCs w:val="34"/>
        </w:rPr>
        <w:t>F021</w:t>
      </w:r>
      <w:r>
        <w:rPr>
          <w:rFonts w:ascii="Times New Roman" w:hAnsi="Times New Roman" w:eastAsia="黑体" w:cs="Times New Roman"/>
          <w:sz w:val="34"/>
          <w:szCs w:val="34"/>
        </w:rPr>
        <w:t>《程序设计C/C++》</w:t>
      </w:r>
    </w:p>
    <w:tbl>
      <w:tblPr>
        <w:tblStyle w:val="8"/>
        <w:tblpPr w:leftFromText="180" w:rightFromText="180" w:vertAnchor="text" w:horzAnchor="page" w:tblpX="1113" w:tblpY="437"/>
        <w:tblOverlap w:val="never"/>
        <w:tblW w:w="97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126"/>
        <w:gridCol w:w="2126"/>
        <w:gridCol w:w="2689"/>
      </w:tblGrid>
      <w:tr w14:paraId="0082B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840" w:type="dxa"/>
          </w:tcPr>
          <w:p w14:paraId="56F6825B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命题方式</w:t>
            </w:r>
          </w:p>
        </w:tc>
        <w:tc>
          <w:tcPr>
            <w:tcW w:w="2126" w:type="dxa"/>
          </w:tcPr>
          <w:p w14:paraId="30899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招生单位自命题</w:t>
            </w:r>
          </w:p>
        </w:tc>
        <w:tc>
          <w:tcPr>
            <w:tcW w:w="2126" w:type="dxa"/>
          </w:tcPr>
          <w:p w14:paraId="174AC4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科目类别</w:t>
            </w:r>
          </w:p>
        </w:tc>
        <w:tc>
          <w:tcPr>
            <w:tcW w:w="2689" w:type="dxa"/>
          </w:tcPr>
          <w:p w14:paraId="7E734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复试</w:t>
            </w:r>
          </w:p>
        </w:tc>
      </w:tr>
      <w:tr w14:paraId="0BF66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840" w:type="dxa"/>
          </w:tcPr>
          <w:p w14:paraId="2CE0B0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满分</w:t>
            </w:r>
          </w:p>
        </w:tc>
        <w:tc>
          <w:tcPr>
            <w:tcW w:w="6941" w:type="dxa"/>
            <w:gridSpan w:val="3"/>
          </w:tcPr>
          <w:p w14:paraId="67F35C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14:paraId="540B2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9781" w:type="dxa"/>
            <w:gridSpan w:val="4"/>
          </w:tcPr>
          <w:p w14:paraId="39F836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考试性质</w:t>
            </w:r>
          </w:p>
          <w:p w14:paraId="7181C47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复试</w:t>
            </w:r>
          </w:p>
        </w:tc>
      </w:tr>
      <w:tr w14:paraId="0F781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9781" w:type="dxa"/>
            <w:gridSpan w:val="4"/>
          </w:tcPr>
          <w:p w14:paraId="6A24F2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考试方式和考试时间</w:t>
            </w:r>
          </w:p>
          <w:p w14:paraId="3603CA2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闭卷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120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分钟</w:t>
            </w:r>
          </w:p>
        </w:tc>
      </w:tr>
      <w:tr w14:paraId="7BD99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9781" w:type="dxa"/>
            <w:gridSpan w:val="4"/>
          </w:tcPr>
          <w:p w14:paraId="3E369A0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试卷结构</w:t>
            </w:r>
          </w:p>
          <w:p w14:paraId="107517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读程序、改程序、算法设计、写程序及综合题</w:t>
            </w:r>
          </w:p>
        </w:tc>
      </w:tr>
      <w:tr w14:paraId="4E027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5" w:hRule="atLeast"/>
        </w:trPr>
        <w:tc>
          <w:tcPr>
            <w:tcW w:w="9781" w:type="dxa"/>
            <w:gridSpan w:val="4"/>
          </w:tcPr>
          <w:p w14:paraId="30C2E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考试内容和要求</w:t>
            </w:r>
          </w:p>
          <w:p w14:paraId="2E14C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（一）、考试要求：</w:t>
            </w:r>
          </w:p>
          <w:p w14:paraId="4A6B8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1.掌握结构化程序设计方法或面向对象编程技术</w:t>
            </w:r>
          </w:p>
          <w:p w14:paraId="127E0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2.掌握程序语言的基础知识</w:t>
            </w:r>
          </w:p>
          <w:p w14:paraId="76B2A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3.掌握常用算法设计及描述方法</w:t>
            </w:r>
          </w:p>
          <w:p w14:paraId="080E8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4.掌握程序调试方法</w:t>
            </w:r>
          </w:p>
          <w:p w14:paraId="6AF41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5.具有阅读程序和改错能力</w:t>
            </w:r>
          </w:p>
          <w:p w14:paraId="53A6A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6.具有良好的编程风格</w:t>
            </w:r>
          </w:p>
          <w:p w14:paraId="34E07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7.用C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C++语言熟练编写程序</w:t>
            </w:r>
          </w:p>
          <w:p w14:paraId="22996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E2D2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（二）、考试内容：</w:t>
            </w:r>
          </w:p>
          <w:p w14:paraId="0A660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1.数据类型及其操作：基本数据类型、数组、指针、结构体、链表等的定义、初始化、引用和操作</w:t>
            </w:r>
          </w:p>
          <w:p w14:paraId="28194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2.程序语言的三种控制结构：顺序、选择、循环</w:t>
            </w:r>
          </w:p>
          <w:p w14:paraId="308B2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3.程序输入输出实现：程序中赋值、键盘输入和输出，通过文件进行数据存取</w:t>
            </w:r>
          </w:p>
          <w:p w14:paraId="78F7E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4.函数：函数定义、函数调用、参数传递、函数返回</w:t>
            </w:r>
          </w:p>
          <w:p w14:paraId="55B7C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5.算法描述方法：程序流程图、N-S盒图、伪代码等</w:t>
            </w:r>
          </w:p>
          <w:p w14:paraId="77A01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6.常用算法示例：</w:t>
            </w:r>
          </w:p>
          <w:p w14:paraId="2AD10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（1）加法器与累乘器</w:t>
            </w:r>
          </w:p>
          <w:p w14:paraId="1D260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（2）求最大数与最小数</w:t>
            </w:r>
          </w:p>
          <w:p w14:paraId="35B3D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（3）排序（冒泡排序、选择排序等）</w:t>
            </w:r>
          </w:p>
          <w:p w14:paraId="4CB47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（4）大小写字母转换</w:t>
            </w:r>
          </w:p>
          <w:p w14:paraId="55E30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（5）判别键盘输入字符的类别</w:t>
            </w:r>
          </w:p>
          <w:p w14:paraId="4AD04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（6）判别闰年</w:t>
            </w:r>
          </w:p>
          <w:p w14:paraId="0BC9A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（7）百分制成绩与等级制成绩互相转换</w:t>
            </w:r>
          </w:p>
          <w:p w14:paraId="1E206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（8）求两个数的最大公因数和最小公倍数</w:t>
            </w:r>
          </w:p>
          <w:p w14:paraId="29A6A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（9）求菲比拉契数列有限项</w:t>
            </w:r>
          </w:p>
          <w:p w14:paraId="044D0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（10）统计学生成绩，包括总成绩、平均成绩、各分数段人数等</w:t>
            </w:r>
          </w:p>
          <w:p w14:paraId="15F83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（11）验证哥德巴赫猜想</w:t>
            </w:r>
          </w:p>
          <w:p w14:paraId="009E9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（12）用穷举法求某数段的素数、水仙花数、完全平方数等</w:t>
            </w:r>
          </w:p>
          <w:p w14:paraId="77C63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（13）求近似数（如定积分、用牛顿迭代法或二分法或弦截法求多元方程的根）</w:t>
            </w:r>
          </w:p>
          <w:p w14:paraId="5AE40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（14）求两个矩阵之和、之积</w:t>
            </w:r>
          </w:p>
          <w:p w14:paraId="02661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（15）统计输入字符中的单词个数</w:t>
            </w:r>
          </w:p>
          <w:p w14:paraId="34353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（1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）最近点对问题</w:t>
            </w:r>
          </w:p>
          <w:p w14:paraId="5D7483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（1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）背包问题</w:t>
            </w:r>
          </w:p>
          <w:p w14:paraId="7CF13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（1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）多机调度问题</w:t>
            </w:r>
          </w:p>
          <w:p w14:paraId="0CB758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（1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）最长公共子序列</w:t>
            </w:r>
          </w:p>
          <w:p w14:paraId="75E6C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（20）连续子数组最大乘积</w:t>
            </w:r>
          </w:p>
          <w:p w14:paraId="5CFAD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</w:rPr>
              <w:t>（2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>1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</w:rPr>
              <w:t>）无向图的连通检测</w:t>
            </w:r>
          </w:p>
          <w:p w14:paraId="0BA35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</w:rPr>
              <w:t>（2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>2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</w:rPr>
              <w:t>）社交网络最短路径</w:t>
            </w:r>
          </w:p>
          <w:p w14:paraId="7E338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</w:rPr>
              <w:t>（2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>3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</w:rPr>
              <w:t>）数独求解</w:t>
            </w:r>
          </w:p>
        </w:tc>
      </w:tr>
      <w:tr w14:paraId="2AB7D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9781" w:type="dxa"/>
            <w:gridSpan w:val="4"/>
          </w:tcPr>
          <w:p w14:paraId="6A730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参考书目</w:t>
            </w:r>
          </w:p>
          <w:p w14:paraId="06DF8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《C语言程序设计（第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版)》，谭浩强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清华大学出版社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，2017年，ISBN：9787302481447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。</w:t>
            </w:r>
          </w:p>
          <w:p w14:paraId="77E72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《C++程序设计教程（第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版）》，钱能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清华大学出版社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，2019年，ISBN：9787302521266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。</w:t>
            </w:r>
          </w:p>
          <w:p w14:paraId="7B769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14:paraId="4834A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9781" w:type="dxa"/>
            <w:gridSpan w:val="4"/>
          </w:tcPr>
          <w:p w14:paraId="3718A7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备注</w:t>
            </w:r>
          </w:p>
          <w:p w14:paraId="0CA7E1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本科目考试不允许携带及使用任何型号的计算器。</w:t>
            </w:r>
          </w:p>
        </w:tc>
      </w:tr>
    </w:tbl>
    <w:p w14:paraId="382CF0C5"/>
    <w:p w14:paraId="3913A402">
      <w:pPr>
        <w:jc w:val="center"/>
        <w:rPr>
          <w:rFonts w:eastAsia="黑体"/>
          <w:color w:val="000000"/>
          <w:sz w:val="34"/>
          <w:szCs w:val="34"/>
        </w:rPr>
      </w:pPr>
    </w:p>
    <w:p w14:paraId="222F72EA">
      <w:pPr>
        <w:jc w:val="center"/>
        <w:rPr>
          <w:rFonts w:eastAsia="黑体"/>
          <w:color w:val="000000"/>
          <w:sz w:val="34"/>
          <w:szCs w:val="34"/>
        </w:rPr>
      </w:pPr>
    </w:p>
    <w:p w14:paraId="43158DBC">
      <w:pPr>
        <w:jc w:val="center"/>
        <w:rPr>
          <w:rFonts w:eastAsia="黑体"/>
          <w:color w:val="000000"/>
          <w:sz w:val="34"/>
          <w:szCs w:val="34"/>
        </w:rPr>
      </w:pPr>
    </w:p>
    <w:p w14:paraId="7BA2D5C0">
      <w:pPr>
        <w:jc w:val="center"/>
        <w:rPr>
          <w:rFonts w:eastAsia="黑体"/>
          <w:color w:val="000000"/>
          <w:sz w:val="34"/>
          <w:szCs w:val="34"/>
        </w:rPr>
      </w:pPr>
    </w:p>
    <w:p w14:paraId="25B12E80">
      <w:pPr>
        <w:jc w:val="center"/>
        <w:rPr>
          <w:rFonts w:eastAsia="黑体"/>
          <w:color w:val="000000"/>
          <w:sz w:val="34"/>
          <w:szCs w:val="34"/>
        </w:rPr>
      </w:pPr>
    </w:p>
    <w:p w14:paraId="5C81F066">
      <w:pPr>
        <w:jc w:val="center"/>
        <w:rPr>
          <w:rFonts w:eastAsia="黑体"/>
          <w:color w:val="000000"/>
          <w:sz w:val="34"/>
          <w:szCs w:val="34"/>
        </w:rPr>
      </w:pPr>
    </w:p>
    <w:p w14:paraId="2A8713D2">
      <w:pPr>
        <w:rPr>
          <w:rFonts w:hint="default" w:ascii="Times New Roman" w:hAnsi="Times New Roman" w:eastAsia="黑体" w:cs="Times New Roman"/>
          <w:color w:val="auto"/>
          <w:spacing w:val="-1"/>
          <w:sz w:val="34"/>
          <w:szCs w:val="34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pacing w:val="-1"/>
          <w:sz w:val="34"/>
          <w:szCs w:val="34"/>
          <w:lang w:eastAsia="zh-CN"/>
        </w:rPr>
        <w:br w:type="page"/>
      </w:r>
    </w:p>
    <w:p w14:paraId="56E87E4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" w:after="0" w:line="600" w:lineRule="exact"/>
        <w:ind w:left="0"/>
        <w:jc w:val="center"/>
        <w:textAlignment w:val="baseline"/>
        <w:rPr>
          <w:rFonts w:hint="default" w:ascii="Times New Roman" w:hAnsi="Times New Roman" w:eastAsia="黑体" w:cs="Times New Roman"/>
          <w:color w:val="auto"/>
          <w:spacing w:val="-1"/>
          <w:sz w:val="34"/>
          <w:szCs w:val="34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pacing w:val="-1"/>
          <w:sz w:val="34"/>
          <w:szCs w:val="34"/>
          <w:lang w:eastAsia="zh-CN"/>
        </w:rPr>
        <w:t>805《自动控制原理》</w:t>
      </w:r>
    </w:p>
    <w:p w14:paraId="30414C2D">
      <w:pPr>
        <w:spacing w:line="74" w:lineRule="exact"/>
        <w:rPr>
          <w:rFonts w:hint="default" w:ascii="Times New Roman" w:hAnsi="Times New Roman" w:cs="Times New Roman"/>
          <w:color w:val="auto"/>
        </w:rPr>
      </w:pPr>
    </w:p>
    <w:tbl>
      <w:tblPr>
        <w:tblStyle w:val="14"/>
        <w:tblW w:w="978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43"/>
        <w:gridCol w:w="2125"/>
        <w:gridCol w:w="2125"/>
        <w:gridCol w:w="2692"/>
      </w:tblGrid>
      <w:tr w14:paraId="4F1855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2843" w:type="dxa"/>
          </w:tcPr>
          <w:p w14:paraId="541420C8">
            <w:pPr>
              <w:autoSpaceDE w:val="0"/>
              <w:autoSpaceDN w:val="0"/>
              <w:spacing w:before="56" w:line="228" w:lineRule="auto"/>
              <w:ind w:left="113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6"/>
                <w:sz w:val="20"/>
                <w:szCs w:val="20"/>
              </w:rPr>
              <w:t>命题方式</w:t>
            </w:r>
          </w:p>
        </w:tc>
        <w:tc>
          <w:tcPr>
            <w:tcW w:w="2125" w:type="dxa"/>
          </w:tcPr>
          <w:p w14:paraId="233A689B">
            <w:pPr>
              <w:autoSpaceDE w:val="0"/>
              <w:autoSpaceDN w:val="0"/>
              <w:spacing w:before="56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0"/>
                <w:szCs w:val="20"/>
              </w:rPr>
              <w:t>招生单位自命题</w:t>
            </w:r>
          </w:p>
        </w:tc>
        <w:tc>
          <w:tcPr>
            <w:tcW w:w="2125" w:type="dxa"/>
          </w:tcPr>
          <w:p w14:paraId="12CBD4E2">
            <w:pPr>
              <w:autoSpaceDE w:val="0"/>
              <w:autoSpaceDN w:val="0"/>
              <w:spacing w:before="56" w:line="227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6"/>
                <w:sz w:val="20"/>
                <w:szCs w:val="20"/>
              </w:rPr>
              <w:t>科目类别</w:t>
            </w:r>
          </w:p>
        </w:tc>
        <w:tc>
          <w:tcPr>
            <w:tcW w:w="2692" w:type="dxa"/>
          </w:tcPr>
          <w:p w14:paraId="30B29C06">
            <w:pPr>
              <w:autoSpaceDE w:val="0"/>
              <w:autoSpaceDN w:val="0"/>
              <w:spacing w:before="56" w:line="229" w:lineRule="auto"/>
              <w:ind w:left="112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20"/>
                <w:szCs w:val="20"/>
              </w:rPr>
              <w:t>初试</w:t>
            </w:r>
          </w:p>
        </w:tc>
      </w:tr>
      <w:tr w14:paraId="52D752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2843" w:type="dxa"/>
          </w:tcPr>
          <w:p w14:paraId="738DD4AC">
            <w:pPr>
              <w:autoSpaceDE w:val="0"/>
              <w:autoSpaceDN w:val="0"/>
              <w:spacing w:before="51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3"/>
                <w:sz w:val="20"/>
                <w:szCs w:val="20"/>
              </w:rPr>
              <w:t>满分</w:t>
            </w:r>
          </w:p>
        </w:tc>
        <w:tc>
          <w:tcPr>
            <w:tcW w:w="6942" w:type="dxa"/>
            <w:gridSpan w:val="3"/>
          </w:tcPr>
          <w:p w14:paraId="2324B8EE">
            <w:pPr>
              <w:autoSpaceDE w:val="0"/>
              <w:autoSpaceDN w:val="0"/>
              <w:spacing w:before="87" w:line="195" w:lineRule="auto"/>
              <w:ind w:left="129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-3"/>
                <w:sz w:val="20"/>
                <w:szCs w:val="20"/>
              </w:rPr>
              <w:t>150</w:t>
            </w:r>
          </w:p>
        </w:tc>
      </w:tr>
      <w:tr w14:paraId="309BD6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9785" w:type="dxa"/>
            <w:gridSpan w:val="4"/>
          </w:tcPr>
          <w:p w14:paraId="298158B8">
            <w:pPr>
              <w:autoSpaceDE w:val="0"/>
              <w:autoSpaceDN w:val="0"/>
              <w:spacing w:before="52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6"/>
                <w:sz w:val="20"/>
                <w:szCs w:val="20"/>
              </w:rPr>
              <w:t>考试性质</w:t>
            </w:r>
          </w:p>
          <w:p w14:paraId="623544C3">
            <w:pPr>
              <w:autoSpaceDE w:val="0"/>
              <w:autoSpaceDN w:val="0"/>
              <w:spacing w:before="65" w:line="229" w:lineRule="auto"/>
              <w:ind w:left="113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20"/>
                <w:szCs w:val="20"/>
              </w:rPr>
              <w:t>初试</w:t>
            </w:r>
          </w:p>
        </w:tc>
      </w:tr>
      <w:tr w14:paraId="172787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8" w:hRule="atLeast"/>
        </w:trPr>
        <w:tc>
          <w:tcPr>
            <w:tcW w:w="9785" w:type="dxa"/>
            <w:gridSpan w:val="4"/>
          </w:tcPr>
          <w:p w14:paraId="657A97DA">
            <w:pPr>
              <w:autoSpaceDE w:val="0"/>
              <w:autoSpaceDN w:val="0"/>
              <w:spacing w:before="52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7"/>
                <w:sz w:val="20"/>
                <w:szCs w:val="20"/>
                <w:lang w:eastAsia="zh-CN"/>
              </w:rPr>
              <w:t>考试方式和考试时间</w:t>
            </w:r>
          </w:p>
          <w:p w14:paraId="2B2074A4">
            <w:pPr>
              <w:autoSpaceDE w:val="0"/>
              <w:autoSpaceDN w:val="0"/>
              <w:spacing w:before="65" w:line="228" w:lineRule="auto"/>
              <w:ind w:left="135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20"/>
                <w:szCs w:val="20"/>
                <w:lang w:eastAsia="zh-CN"/>
              </w:rPr>
              <w:t>闭卷，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4"/>
                <w:sz w:val="20"/>
                <w:szCs w:val="20"/>
                <w:lang w:eastAsia="zh-CN"/>
              </w:rPr>
              <w:t>180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20"/>
                <w:szCs w:val="20"/>
                <w:lang w:eastAsia="zh-CN"/>
              </w:rPr>
              <w:t>分钟</w:t>
            </w:r>
          </w:p>
        </w:tc>
      </w:tr>
      <w:tr w14:paraId="0471C8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0" w:hRule="atLeast"/>
        </w:trPr>
        <w:tc>
          <w:tcPr>
            <w:tcW w:w="9785" w:type="dxa"/>
            <w:gridSpan w:val="4"/>
          </w:tcPr>
          <w:p w14:paraId="628158DF">
            <w:pPr>
              <w:autoSpaceDE w:val="0"/>
              <w:autoSpaceDN w:val="0"/>
              <w:spacing w:before="53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7"/>
                <w:sz w:val="20"/>
                <w:szCs w:val="20"/>
                <w:lang w:eastAsia="zh-CN"/>
              </w:rPr>
              <w:t>考试内容和要求</w:t>
            </w:r>
          </w:p>
          <w:p w14:paraId="173B4B8A">
            <w:pPr>
              <w:autoSpaceDE w:val="0"/>
              <w:autoSpaceDN w:val="0"/>
              <w:spacing w:before="65" w:line="227" w:lineRule="auto"/>
              <w:ind w:left="12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color w:val="auto"/>
                <w:spacing w:val="2"/>
                <w:sz w:val="20"/>
                <w:szCs w:val="20"/>
                <w:lang w:eastAsia="zh-CN"/>
              </w:rPr>
              <w:t>（一）自动控制的基本原理</w:t>
            </w:r>
          </w:p>
          <w:p w14:paraId="58CDAF85">
            <w:pPr>
              <w:autoSpaceDE w:val="0"/>
              <w:autoSpaceDN w:val="0"/>
              <w:spacing w:before="66" w:line="288" w:lineRule="auto"/>
              <w:ind w:left="911" w:right="109" w:hanging="34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1．自动控制的基本原理与方式：反馈控制原理与思想，反馈控制系统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  <w:lang w:eastAsia="zh-CN"/>
              </w:rPr>
              <w:t>的基本组成，自动控制系统的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基本控制方式；</w:t>
            </w:r>
          </w:p>
          <w:p w14:paraId="65D3589B">
            <w:pPr>
              <w:autoSpaceDE w:val="0"/>
              <w:autoSpaceDN w:val="0"/>
              <w:spacing w:line="227" w:lineRule="auto"/>
              <w:ind w:left="55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2"/>
                <w:sz w:val="20"/>
                <w:szCs w:val="20"/>
                <w:lang w:eastAsia="zh-CN"/>
              </w:rPr>
              <w:t>2．自动控制系统的分类；</w:t>
            </w:r>
          </w:p>
          <w:p w14:paraId="77FB2399">
            <w:pPr>
              <w:autoSpaceDE w:val="0"/>
              <w:autoSpaceDN w:val="0"/>
              <w:spacing w:before="65" w:line="227" w:lineRule="auto"/>
              <w:ind w:left="555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3"/>
                <w:sz w:val="20"/>
                <w:szCs w:val="20"/>
                <w:lang w:eastAsia="zh-CN"/>
              </w:rPr>
              <w:t>3．自动控制系统的基本要求；</w:t>
            </w:r>
          </w:p>
          <w:p w14:paraId="789196FF">
            <w:pPr>
              <w:autoSpaceDE w:val="0"/>
              <w:autoSpaceDN w:val="0"/>
              <w:spacing w:before="66" w:line="228" w:lineRule="auto"/>
              <w:ind w:left="12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color w:val="auto"/>
                <w:spacing w:val="6"/>
                <w:sz w:val="20"/>
                <w:szCs w:val="20"/>
                <w:lang w:eastAsia="zh-CN"/>
              </w:rPr>
              <w:t>（二）控制系统的数学描述</w:t>
            </w:r>
          </w:p>
          <w:p w14:paraId="045A9C91">
            <w:pPr>
              <w:autoSpaceDE w:val="0"/>
              <w:autoSpaceDN w:val="0"/>
              <w:spacing w:before="65" w:line="288" w:lineRule="auto"/>
              <w:ind w:left="928" w:right="109" w:hanging="361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1．时域模型：典型物理系统的时域建模；线性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系统基本特性；线性定常微分方程分析；非线性系统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  <w:lang w:eastAsia="zh-CN"/>
              </w:rPr>
              <w:t>的线性化；运动模态分析；</w:t>
            </w:r>
          </w:p>
          <w:p w14:paraId="233517C2">
            <w:pPr>
              <w:autoSpaceDE w:val="0"/>
              <w:autoSpaceDN w:val="0"/>
              <w:spacing w:before="1" w:line="226" w:lineRule="auto"/>
              <w:ind w:left="55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2．复数域模型：系统的传递函数定义、性质；典型环节的传递函数；</w:t>
            </w:r>
          </w:p>
          <w:p w14:paraId="46DD1FFA">
            <w:pPr>
              <w:autoSpaceDE w:val="0"/>
              <w:autoSpaceDN w:val="0"/>
              <w:spacing w:before="66" w:line="288" w:lineRule="auto"/>
              <w:ind w:left="909" w:right="109" w:hanging="35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3．动态结构图：结构图的绘制与化简；信号流图的绘制；梅森增益公式及其综合应用；闭环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系统的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9"/>
                <w:sz w:val="20"/>
                <w:szCs w:val="20"/>
                <w:lang w:eastAsia="zh-CN"/>
              </w:rPr>
              <w:t>传递函数（开环传递函数、闭环传递函数、误差传递函数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-47"/>
                <w:sz w:val="20"/>
                <w:szCs w:val="20"/>
                <w:lang w:eastAsia="zh-CN"/>
              </w:rPr>
              <w:t>）；</w:t>
            </w:r>
          </w:p>
          <w:p w14:paraId="2C20A3FF">
            <w:pPr>
              <w:autoSpaceDE w:val="0"/>
              <w:autoSpaceDN w:val="0"/>
              <w:spacing w:before="1" w:line="228" w:lineRule="auto"/>
              <w:ind w:left="12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color w:val="auto"/>
                <w:spacing w:val="6"/>
                <w:sz w:val="20"/>
                <w:szCs w:val="20"/>
                <w:lang w:eastAsia="zh-CN"/>
              </w:rPr>
              <w:t>（三）控制系统的时域分析</w:t>
            </w:r>
          </w:p>
          <w:p w14:paraId="7B402FDF">
            <w:pPr>
              <w:autoSpaceDE w:val="0"/>
              <w:autoSpaceDN w:val="0"/>
              <w:spacing w:before="64" w:line="288" w:lineRule="auto"/>
              <w:ind w:left="912" w:right="109" w:hanging="345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1．时域分析的一般方法：基本信号及系统的一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般响应以及其物理意义；控制系统的主要时域性能指</w:t>
            </w:r>
            <w:r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  <w:t>标；</w:t>
            </w:r>
          </w:p>
          <w:p w14:paraId="68796DBA">
            <w:pPr>
              <w:autoSpaceDE w:val="0"/>
              <w:autoSpaceDN w:val="0"/>
              <w:spacing w:before="1" w:line="227" w:lineRule="auto"/>
              <w:ind w:left="55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2．一阶系统分析：一阶系统在典型信号作用下的响应特征；</w:t>
            </w:r>
          </w:p>
          <w:p w14:paraId="1573722F">
            <w:pPr>
              <w:autoSpaceDE w:val="0"/>
              <w:autoSpaceDN w:val="0"/>
              <w:spacing w:before="65" w:line="288" w:lineRule="auto"/>
              <w:ind w:left="911" w:right="109" w:hanging="356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3．二阶系统分析：二阶系统的数学模型；二阶系统的单位阶跃响应特征，欠阻尼二阶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系统的性能指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9"/>
                <w:sz w:val="20"/>
                <w:szCs w:val="20"/>
                <w:lang w:eastAsia="zh-CN"/>
              </w:rPr>
              <w:t>标；二阶系统的其它响应特征；了解二阶系统响应特性的改善方法；</w:t>
            </w:r>
          </w:p>
          <w:p w14:paraId="08F020FC">
            <w:pPr>
              <w:autoSpaceDE w:val="0"/>
              <w:autoSpaceDN w:val="0"/>
              <w:spacing w:line="288" w:lineRule="auto"/>
              <w:ind w:left="910" w:right="111" w:hanging="360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4．高阶系统分析：高阶系统时域响应的分量结构及意义；闭环极点与主导极点；高阶系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统的二阶近</w:t>
            </w:r>
            <w:r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  <w:t>似；</w:t>
            </w:r>
          </w:p>
          <w:p w14:paraId="7F2E27F4">
            <w:pPr>
              <w:autoSpaceDE w:val="0"/>
              <w:autoSpaceDN w:val="0"/>
              <w:spacing w:before="2" w:line="287" w:lineRule="auto"/>
              <w:ind w:left="910" w:right="109" w:hanging="355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5．控制系统的稳定性分析：线性系统稳定的基本概念；线性系统稳定的充分必要条件；劳斯稳定性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判据及其应用；</w:t>
            </w:r>
          </w:p>
          <w:p w14:paraId="28BFB5A0">
            <w:pPr>
              <w:autoSpaceDE w:val="0"/>
              <w:autoSpaceDN w:val="0"/>
              <w:spacing w:line="288" w:lineRule="auto"/>
              <w:ind w:left="913" w:right="57" w:hanging="360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5"/>
                <w:sz w:val="20"/>
                <w:szCs w:val="20"/>
                <w:lang w:eastAsia="zh-CN"/>
              </w:rPr>
              <w:t>6．控制系统的误差分析：控制系统误差的概念与稳态误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4"/>
                <w:sz w:val="20"/>
                <w:szCs w:val="20"/>
                <w:lang w:eastAsia="zh-CN"/>
              </w:rPr>
              <w:t>差的定义，典型信号作用下稳态误差的计算；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9"/>
                <w:sz w:val="20"/>
                <w:szCs w:val="20"/>
                <w:lang w:eastAsia="zh-CN"/>
              </w:rPr>
              <w:t>误差的数学模型与稳态误差分析；扰动信号误差分析和稳态误差的补偿；</w:t>
            </w:r>
          </w:p>
          <w:p w14:paraId="5DA789E0">
            <w:pPr>
              <w:autoSpaceDE w:val="0"/>
              <w:autoSpaceDN w:val="0"/>
              <w:spacing w:before="1" w:line="228" w:lineRule="auto"/>
              <w:ind w:left="12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color w:val="auto"/>
                <w:spacing w:val="5"/>
                <w:sz w:val="20"/>
                <w:szCs w:val="20"/>
                <w:lang w:eastAsia="zh-CN"/>
              </w:rPr>
              <w:t>（四）根轨迹法</w:t>
            </w:r>
          </w:p>
          <w:p w14:paraId="7F612C8A">
            <w:pPr>
              <w:autoSpaceDE w:val="0"/>
              <w:autoSpaceDN w:val="0"/>
              <w:spacing w:before="64" w:line="227" w:lineRule="auto"/>
              <w:ind w:left="567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  <w:lang w:eastAsia="zh-CN"/>
              </w:rPr>
              <w:t>1．根轨迹的基本概念与根轨迹方程；</w:t>
            </w:r>
          </w:p>
          <w:p w14:paraId="4DF6A5FD">
            <w:pPr>
              <w:autoSpaceDE w:val="0"/>
              <w:autoSpaceDN w:val="0"/>
              <w:spacing w:before="66" w:line="227" w:lineRule="auto"/>
              <w:ind w:left="55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  <w:lang w:eastAsia="zh-CN"/>
              </w:rPr>
              <w:t>2．绘制根轨迹图的基本法则；</w:t>
            </w:r>
          </w:p>
          <w:p w14:paraId="0A4ABE7E">
            <w:pPr>
              <w:autoSpaceDE w:val="0"/>
              <w:autoSpaceDN w:val="0"/>
              <w:spacing w:before="67" w:line="227" w:lineRule="auto"/>
              <w:ind w:left="555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3．参数根轨迹的定义与基本绘制方法；</w:t>
            </w:r>
          </w:p>
          <w:p w14:paraId="707AAA9B">
            <w:pPr>
              <w:autoSpaceDE w:val="0"/>
              <w:autoSpaceDN w:val="0"/>
              <w:spacing w:before="66" w:line="227" w:lineRule="auto"/>
              <w:ind w:left="550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  <w:lang w:eastAsia="zh-CN"/>
              </w:rPr>
              <w:t>4．附件加开环零极点对系统性能的影响；</w:t>
            </w:r>
          </w:p>
          <w:p w14:paraId="2CEFFD69">
            <w:pPr>
              <w:autoSpaceDE w:val="0"/>
              <w:autoSpaceDN w:val="0"/>
              <w:spacing w:before="65" w:line="228" w:lineRule="auto"/>
              <w:ind w:left="555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5．控制系统根轨迹的分析方法，根据根轨迹图分析系统的性能；</w:t>
            </w:r>
          </w:p>
          <w:p w14:paraId="0DD97DCA">
            <w:pPr>
              <w:autoSpaceDE w:val="0"/>
              <w:autoSpaceDN w:val="0"/>
              <w:spacing w:before="65" w:line="228" w:lineRule="auto"/>
              <w:ind w:left="12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color w:val="auto"/>
                <w:spacing w:val="6"/>
                <w:sz w:val="20"/>
                <w:szCs w:val="20"/>
                <w:lang w:eastAsia="zh-CN"/>
              </w:rPr>
              <w:t>（五）频率响应法</w:t>
            </w:r>
          </w:p>
          <w:p w14:paraId="6BBB5D49">
            <w:pPr>
              <w:autoSpaceDE w:val="0"/>
              <w:autoSpaceDN w:val="0"/>
              <w:spacing w:before="66" w:line="227" w:lineRule="auto"/>
              <w:ind w:left="567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  <w:lang w:eastAsia="zh-CN"/>
              </w:rPr>
              <w:t>1．系统频率特性的基本概念与求取方法；</w:t>
            </w:r>
          </w:p>
          <w:p w14:paraId="0DF6AE7C">
            <w:pPr>
              <w:autoSpaceDE w:val="0"/>
              <w:autoSpaceDN w:val="0"/>
              <w:spacing w:before="65" w:line="228" w:lineRule="auto"/>
              <w:ind w:left="55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2．最小相位系统典型环节的频率特性分析；</w:t>
            </w:r>
          </w:p>
          <w:p w14:paraId="4B90935A">
            <w:pPr>
              <w:autoSpaceDE w:val="0"/>
              <w:autoSpaceDN w:val="0"/>
              <w:spacing w:before="66" w:line="226" w:lineRule="auto"/>
              <w:ind w:left="555"/>
              <w:rPr>
                <w:rFonts w:hint="default" w:ascii="Times New Roman" w:hAnsi="Times New Roman" w:eastAsia="新宋体" w:cs="Times New Roman"/>
                <w:color w:val="auto"/>
                <w:spacing w:val="11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11"/>
                <w:sz w:val="20"/>
                <w:szCs w:val="20"/>
                <w:lang w:eastAsia="zh-CN"/>
              </w:rPr>
              <w:t>3．频率特性函数的图形：开环幅相曲线的绘制、</w:t>
            </w:r>
            <w:r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  <w:t>Bode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11"/>
                <w:sz w:val="20"/>
                <w:szCs w:val="20"/>
                <w:lang w:eastAsia="zh-CN"/>
              </w:rPr>
              <w:t>图的绘制与特性（由系统开环传递函数绘制</w:t>
            </w:r>
          </w:p>
          <w:p w14:paraId="7D83C541">
            <w:pPr>
              <w:autoSpaceDE w:val="0"/>
              <w:autoSpaceDN w:val="0"/>
              <w:spacing w:before="56" w:line="227" w:lineRule="auto"/>
              <w:ind w:left="906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  <w:t>Bode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  <w:lang w:eastAsia="zh-CN"/>
              </w:rPr>
              <w:t>图，以及</w:t>
            </w:r>
            <w:r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  <w:t>Bode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  <w:lang w:eastAsia="zh-CN"/>
              </w:rPr>
              <w:t>图写出系统就、开环传递函数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-54"/>
                <w:sz w:val="20"/>
                <w:szCs w:val="20"/>
                <w:lang w:eastAsia="zh-CN"/>
              </w:rPr>
              <w:t>）；</w:t>
            </w:r>
          </w:p>
          <w:p w14:paraId="412468A6">
            <w:pPr>
              <w:autoSpaceDE w:val="0"/>
              <w:autoSpaceDN w:val="0"/>
              <w:spacing w:before="65" w:line="223" w:lineRule="auto"/>
              <w:ind w:left="550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11"/>
                <w:sz w:val="20"/>
                <w:szCs w:val="20"/>
                <w:lang w:eastAsia="zh-CN"/>
              </w:rPr>
              <w:t>4．</w:t>
            </w:r>
            <w:r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  <w:t>Nyquist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11"/>
                <w:sz w:val="20"/>
                <w:szCs w:val="20"/>
                <w:lang w:eastAsia="zh-CN"/>
              </w:rPr>
              <w:t>稳定判据：</w:t>
            </w:r>
            <w:r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  <w:t>Nyquist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11"/>
                <w:sz w:val="20"/>
                <w:szCs w:val="20"/>
                <w:lang w:eastAsia="zh-CN"/>
              </w:rPr>
              <w:t>图的粗略绘制与特性；</w:t>
            </w:r>
            <w:r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  <w:t>Nyquist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11"/>
                <w:sz w:val="20"/>
                <w:szCs w:val="20"/>
                <w:lang w:eastAsia="zh-CN"/>
              </w:rPr>
              <w:t>稳定判据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10"/>
                <w:sz w:val="20"/>
                <w:szCs w:val="20"/>
                <w:lang w:eastAsia="zh-CN"/>
              </w:rPr>
              <w:t>及其应用；</w:t>
            </w:r>
          </w:p>
          <w:p w14:paraId="18D92B1A">
            <w:pPr>
              <w:autoSpaceDE w:val="0"/>
              <w:autoSpaceDN w:val="0"/>
              <w:spacing w:before="70" w:line="288" w:lineRule="auto"/>
              <w:ind w:left="909" w:right="109" w:hanging="35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11"/>
                <w:sz w:val="20"/>
                <w:szCs w:val="20"/>
                <w:lang w:eastAsia="zh-CN"/>
              </w:rPr>
              <w:t>5．对数频率稳定性判据，利用开环</w:t>
            </w:r>
            <w:r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  <w:t>Bode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11"/>
                <w:sz w:val="20"/>
                <w:szCs w:val="20"/>
                <w:lang w:eastAsia="zh-CN"/>
              </w:rPr>
              <w:t>图研究闭环系统的稳定性及其它特性；利用开环幅相曲线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进行稳定性判定；</w:t>
            </w:r>
          </w:p>
          <w:p w14:paraId="3FD7B9B3">
            <w:pPr>
              <w:autoSpaceDE w:val="0"/>
              <w:autoSpaceDN w:val="0"/>
              <w:spacing w:line="226" w:lineRule="auto"/>
              <w:ind w:left="553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6．稳定裕度：相角裕度、幅值裕度的定义与计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算；</w:t>
            </w:r>
          </w:p>
          <w:p w14:paraId="723F9348">
            <w:pPr>
              <w:autoSpaceDE w:val="0"/>
              <w:autoSpaceDN w:val="0"/>
              <w:spacing w:before="66" w:line="228" w:lineRule="auto"/>
              <w:ind w:left="556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7．闭环系统频域性能指标：频带宽度定义；频域性能指标与时域性能指标的转换；</w:t>
            </w:r>
          </w:p>
          <w:p w14:paraId="17F78098">
            <w:pPr>
              <w:autoSpaceDE w:val="0"/>
              <w:autoSpaceDN w:val="0"/>
              <w:spacing w:before="66" w:line="228" w:lineRule="auto"/>
              <w:ind w:left="12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color w:val="auto"/>
                <w:spacing w:val="6"/>
                <w:sz w:val="20"/>
                <w:szCs w:val="20"/>
                <w:lang w:eastAsia="zh-CN"/>
              </w:rPr>
              <w:t>（六）控制系统的校正方法</w:t>
            </w:r>
          </w:p>
          <w:p w14:paraId="53362370">
            <w:pPr>
              <w:autoSpaceDE w:val="0"/>
              <w:autoSpaceDN w:val="0"/>
              <w:spacing w:before="64" w:line="228" w:lineRule="auto"/>
              <w:ind w:left="567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5"/>
                <w:sz w:val="20"/>
                <w:szCs w:val="20"/>
                <w:lang w:eastAsia="zh-CN"/>
              </w:rPr>
              <w:t>1．系统校正的概念与结构；</w:t>
            </w:r>
          </w:p>
          <w:p w14:paraId="002ED770">
            <w:pPr>
              <w:autoSpaceDE w:val="0"/>
              <w:autoSpaceDN w:val="0"/>
              <w:spacing w:before="66" w:line="288" w:lineRule="auto"/>
              <w:ind w:left="911" w:right="106" w:hanging="357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10"/>
                <w:sz w:val="20"/>
                <w:szCs w:val="20"/>
                <w:lang w:eastAsia="zh-CN"/>
              </w:rPr>
              <w:t>2．常用校正装置：无源超前校正网络、无源滞后校正网络、无源滞后-超前校正网络的特性与参数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计算；</w:t>
            </w:r>
            <w:r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  <w:t>PID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控制器的特性；</w:t>
            </w:r>
          </w:p>
          <w:p w14:paraId="37336563">
            <w:pPr>
              <w:autoSpaceDE w:val="0"/>
              <w:autoSpaceDN w:val="0"/>
              <w:spacing w:before="1" w:line="226" w:lineRule="auto"/>
              <w:ind w:left="555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3．频率法校正设计方法与基本思想</w:t>
            </w:r>
          </w:p>
          <w:p w14:paraId="3997EAEF">
            <w:pPr>
              <w:autoSpaceDE w:val="0"/>
              <w:autoSpaceDN w:val="0"/>
              <w:spacing w:before="65" w:line="228" w:lineRule="auto"/>
              <w:ind w:left="550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4．串联超前校正与串联滞后校正的目的、思想与计算方法；</w:t>
            </w:r>
          </w:p>
          <w:p w14:paraId="2FBD2D95">
            <w:pPr>
              <w:autoSpaceDE w:val="0"/>
              <w:autoSpaceDN w:val="0"/>
              <w:spacing w:before="66" w:line="227" w:lineRule="auto"/>
              <w:ind w:left="555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  <w:lang w:eastAsia="zh-CN"/>
              </w:rPr>
              <w:t>5．串联滞后-超前校正的目的和基本思想；</w:t>
            </w:r>
          </w:p>
          <w:p w14:paraId="25C14AA0">
            <w:pPr>
              <w:autoSpaceDE w:val="0"/>
              <w:autoSpaceDN w:val="0"/>
              <w:spacing w:before="66" w:line="227" w:lineRule="auto"/>
              <w:ind w:left="553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  <w:lang w:eastAsia="zh-CN"/>
              </w:rPr>
              <w:t>6．反馈校正的基本原理与特点；</w:t>
            </w:r>
          </w:p>
          <w:p w14:paraId="1507DAA1">
            <w:pPr>
              <w:autoSpaceDE w:val="0"/>
              <w:autoSpaceDN w:val="0"/>
              <w:spacing w:before="66" w:line="227" w:lineRule="auto"/>
              <w:ind w:left="556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</w:rPr>
              <w:t>7．复合校正的基本概念与思想；</w:t>
            </w:r>
          </w:p>
          <w:p w14:paraId="4A8A8819">
            <w:pPr>
              <w:autoSpaceDE w:val="0"/>
              <w:autoSpaceDN w:val="0"/>
              <w:spacing w:before="66" w:line="228" w:lineRule="auto"/>
              <w:ind w:left="12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color w:val="auto"/>
                <w:spacing w:val="6"/>
                <w:sz w:val="20"/>
                <w:szCs w:val="20"/>
                <w:lang w:eastAsia="zh-CN"/>
              </w:rPr>
              <w:t>（七）非线性系统分析</w:t>
            </w:r>
          </w:p>
          <w:p w14:paraId="00142D4D">
            <w:pPr>
              <w:autoSpaceDE w:val="0"/>
              <w:autoSpaceDN w:val="0"/>
              <w:spacing w:before="65" w:line="228" w:lineRule="auto"/>
              <w:ind w:left="567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8"/>
                <w:sz w:val="20"/>
                <w:szCs w:val="20"/>
                <w:lang w:eastAsia="zh-CN"/>
              </w:rPr>
              <w:t>1．非线性系统的特性、非线性系统分析设计的主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要方法</w:t>
            </w:r>
          </w:p>
          <w:p w14:paraId="6100F79A">
            <w:pPr>
              <w:autoSpaceDE w:val="0"/>
              <w:autoSpaceDN w:val="0"/>
              <w:spacing w:before="65" w:line="227" w:lineRule="auto"/>
              <w:ind w:left="554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2．典型的本质非线性因素对系统运动的影响；</w:t>
            </w:r>
          </w:p>
          <w:p w14:paraId="5C7A81D4">
            <w:pPr>
              <w:autoSpaceDE w:val="0"/>
              <w:autoSpaceDN w:val="0"/>
              <w:spacing w:before="66" w:line="227" w:lineRule="auto"/>
              <w:ind w:left="555"/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</w:rPr>
              <w:t>3．相平面分析的基本概念；</w:t>
            </w:r>
          </w:p>
          <w:p w14:paraId="53C25BAB">
            <w:pPr>
              <w:autoSpaceDE w:val="0"/>
              <w:autoSpaceDN w:val="0"/>
              <w:spacing w:before="66" w:line="226" w:lineRule="auto"/>
              <w:ind w:left="555"/>
              <w:rPr>
                <w:rFonts w:hint="default" w:ascii="Times New Roman" w:hAnsi="Times New Roman" w:eastAsia="新宋体" w:cs="Times New Roman"/>
                <w:color w:val="auto"/>
                <w:spacing w:val="11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9"/>
                <w:sz w:val="20"/>
                <w:szCs w:val="20"/>
                <w:lang w:eastAsia="zh-CN"/>
              </w:rPr>
              <w:t>描述函数法的基本概念；非线性系统稳定性的描述函数分析；负倒描述函数概念。</w:t>
            </w:r>
          </w:p>
        </w:tc>
      </w:tr>
      <w:tr w14:paraId="289B10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9785" w:type="dxa"/>
            <w:gridSpan w:val="4"/>
          </w:tcPr>
          <w:p w14:paraId="2DC46B53">
            <w:pPr>
              <w:autoSpaceDE w:val="0"/>
              <w:autoSpaceDN w:val="0"/>
              <w:spacing w:before="54" w:line="227" w:lineRule="auto"/>
              <w:ind w:left="116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6"/>
                <w:sz w:val="20"/>
                <w:szCs w:val="20"/>
                <w:lang w:eastAsia="zh-CN"/>
              </w:rPr>
              <w:t>参考书目</w:t>
            </w:r>
          </w:p>
          <w:p w14:paraId="100C50DD">
            <w:pPr>
              <w:autoSpaceDE w:val="0"/>
              <w:autoSpaceDN w:val="0"/>
              <w:spacing w:before="66" w:line="226" w:lineRule="auto"/>
              <w:ind w:firstLine="214" w:firstLineChars="100"/>
              <w:rPr>
                <w:rFonts w:hint="default" w:ascii="Times New Roman" w:hAnsi="Times New Roman" w:eastAsia="新宋体" w:cs="Times New Roman"/>
                <w:color w:val="auto"/>
                <w:spacing w:val="9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7"/>
                <w:sz w:val="20"/>
                <w:szCs w:val="20"/>
                <w:lang w:eastAsia="zh-CN"/>
              </w:rPr>
              <w:t>《自动控制原理》(第六版)，胡寿松主编，科学出版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  <w:lang w:eastAsia="zh-CN"/>
              </w:rPr>
              <w:t>社，2013年，</w:t>
            </w:r>
            <w:r>
              <w:rPr>
                <w:rFonts w:hint="default" w:ascii="Times New Roman" w:hAnsi="Times New Roman" w:eastAsia="新宋体" w:cs="Times New Roman"/>
                <w:color w:val="auto"/>
                <w:sz w:val="20"/>
                <w:szCs w:val="20"/>
                <w:lang w:eastAsia="zh-CN"/>
              </w:rPr>
              <w:t>ISBN</w:t>
            </w:r>
            <w:r>
              <w:rPr>
                <w:rFonts w:hint="default" w:ascii="Times New Roman" w:hAnsi="Times New Roman" w:eastAsia="新宋体" w:cs="Times New Roman"/>
                <w:color w:val="auto"/>
                <w:spacing w:val="6"/>
                <w:sz w:val="20"/>
                <w:szCs w:val="20"/>
                <w:lang w:eastAsia="zh-CN"/>
              </w:rPr>
              <w:t>：9787030370563。</w:t>
            </w:r>
          </w:p>
        </w:tc>
      </w:tr>
      <w:tr w14:paraId="0F3548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9785" w:type="dxa"/>
            <w:gridSpan w:val="4"/>
          </w:tcPr>
          <w:p w14:paraId="33A53524">
            <w:pPr>
              <w:autoSpaceDE w:val="0"/>
              <w:autoSpaceDN w:val="0"/>
              <w:spacing w:before="56" w:line="229" w:lineRule="auto"/>
              <w:ind w:left="117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2"/>
                <w:sz w:val="20"/>
                <w:szCs w:val="20"/>
                <w:lang w:eastAsia="zh-CN"/>
              </w:rPr>
              <w:t>备注</w:t>
            </w:r>
          </w:p>
          <w:p w14:paraId="62FBF96D">
            <w:pPr>
              <w:autoSpaceDE w:val="0"/>
              <w:autoSpaceDN w:val="0"/>
              <w:spacing w:before="66" w:line="226" w:lineRule="auto"/>
              <w:ind w:firstLine="215" w:firstLineChars="100"/>
              <w:rPr>
                <w:rFonts w:hint="default" w:ascii="Times New Roman" w:hAnsi="Times New Roman" w:eastAsia="新宋体" w:cs="Times New Roman"/>
                <w:color w:val="auto"/>
                <w:spacing w:val="9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7"/>
                <w:sz w:val="20"/>
                <w:szCs w:val="20"/>
                <w:lang w:eastAsia="zh-CN"/>
              </w:rPr>
              <w:t>本科目考试不允许携带及使用任何型号的计算器。</w:t>
            </w:r>
          </w:p>
        </w:tc>
      </w:tr>
    </w:tbl>
    <w:p w14:paraId="58297C96">
      <w:pPr>
        <w:rPr>
          <w:rFonts w:hint="default" w:ascii="Times New Roman" w:hAnsi="Times New Roman" w:cs="Times New Roman"/>
          <w:color w:val="auto"/>
          <w:lang w:eastAsia="zh-CN"/>
        </w:rPr>
        <w:sectPr>
          <w:headerReference r:id="rId6" w:type="default"/>
          <w:pgSz w:w="11906" w:h="16839"/>
          <w:pgMar w:top="1166" w:right="1142" w:bottom="0" w:left="973" w:header="829" w:footer="0" w:gutter="0"/>
          <w:cols w:space="720" w:num="1"/>
        </w:sectPr>
      </w:pPr>
    </w:p>
    <w:p w14:paraId="62895F8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" w:after="0" w:line="600" w:lineRule="exact"/>
        <w:ind w:left="0"/>
        <w:jc w:val="center"/>
        <w:textAlignment w:val="baseline"/>
        <w:rPr>
          <w:rFonts w:hint="default" w:ascii="Times New Roman" w:hAnsi="Times New Roman" w:eastAsia="黑体" w:cs="Times New Roman"/>
          <w:color w:val="auto"/>
          <w:spacing w:val="-1"/>
          <w:sz w:val="34"/>
          <w:szCs w:val="34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pacing w:val="-1"/>
          <w:sz w:val="34"/>
          <w:szCs w:val="34"/>
          <w:lang w:eastAsia="zh-CN"/>
        </w:rPr>
        <w:t>F041《计算机控制技术》</w:t>
      </w:r>
    </w:p>
    <w:tbl>
      <w:tblPr>
        <w:tblStyle w:val="14"/>
        <w:tblpPr w:leftFromText="180" w:rightFromText="180" w:vertAnchor="text" w:horzAnchor="page" w:tblpX="1086" w:tblpY="7"/>
        <w:tblOverlap w:val="never"/>
        <w:tblW w:w="9785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43"/>
        <w:gridCol w:w="2125"/>
        <w:gridCol w:w="2125"/>
        <w:gridCol w:w="2692"/>
      </w:tblGrid>
      <w:tr w14:paraId="7A27B1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2843" w:type="dxa"/>
          </w:tcPr>
          <w:p w14:paraId="248DC7D3">
            <w:pPr>
              <w:autoSpaceDE w:val="0"/>
              <w:autoSpaceDN w:val="0"/>
              <w:spacing w:before="56" w:line="228" w:lineRule="auto"/>
              <w:ind w:left="113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6"/>
                <w:sz w:val="20"/>
                <w:szCs w:val="20"/>
              </w:rPr>
              <w:t>命题方式</w:t>
            </w:r>
          </w:p>
        </w:tc>
        <w:tc>
          <w:tcPr>
            <w:tcW w:w="2125" w:type="dxa"/>
          </w:tcPr>
          <w:p w14:paraId="0534B6FA">
            <w:pPr>
              <w:autoSpaceDE w:val="0"/>
              <w:autoSpaceDN w:val="0"/>
              <w:spacing w:before="56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0"/>
                <w:szCs w:val="20"/>
              </w:rPr>
              <w:t>招生单位自命题</w:t>
            </w:r>
          </w:p>
        </w:tc>
        <w:tc>
          <w:tcPr>
            <w:tcW w:w="2125" w:type="dxa"/>
          </w:tcPr>
          <w:p w14:paraId="2FD1D9F7">
            <w:pPr>
              <w:autoSpaceDE w:val="0"/>
              <w:autoSpaceDN w:val="0"/>
              <w:spacing w:before="56" w:line="227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6"/>
                <w:sz w:val="20"/>
                <w:szCs w:val="20"/>
              </w:rPr>
              <w:t>科目类别</w:t>
            </w:r>
          </w:p>
        </w:tc>
        <w:tc>
          <w:tcPr>
            <w:tcW w:w="2692" w:type="dxa"/>
          </w:tcPr>
          <w:p w14:paraId="2529AF15">
            <w:pPr>
              <w:autoSpaceDE w:val="0"/>
              <w:autoSpaceDN w:val="0"/>
              <w:spacing w:before="56" w:line="228" w:lineRule="auto"/>
              <w:ind w:left="119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2"/>
                <w:sz w:val="20"/>
                <w:szCs w:val="20"/>
              </w:rPr>
              <w:t>复试</w:t>
            </w:r>
          </w:p>
        </w:tc>
      </w:tr>
      <w:tr w14:paraId="14817F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2843" w:type="dxa"/>
          </w:tcPr>
          <w:p w14:paraId="2C7D1892">
            <w:pPr>
              <w:autoSpaceDE w:val="0"/>
              <w:autoSpaceDN w:val="0"/>
              <w:spacing w:before="51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3"/>
                <w:sz w:val="20"/>
                <w:szCs w:val="20"/>
              </w:rPr>
              <w:t>满分</w:t>
            </w:r>
          </w:p>
        </w:tc>
        <w:tc>
          <w:tcPr>
            <w:tcW w:w="6942" w:type="dxa"/>
            <w:gridSpan w:val="3"/>
          </w:tcPr>
          <w:p w14:paraId="0BC5D6C6">
            <w:pPr>
              <w:autoSpaceDE w:val="0"/>
              <w:autoSpaceDN w:val="0"/>
              <w:spacing w:before="87" w:line="195" w:lineRule="auto"/>
              <w:ind w:left="129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-3"/>
                <w:sz w:val="20"/>
                <w:szCs w:val="20"/>
              </w:rPr>
              <w:t>100</w:t>
            </w:r>
          </w:p>
        </w:tc>
      </w:tr>
      <w:tr w14:paraId="1A5768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9785" w:type="dxa"/>
            <w:gridSpan w:val="4"/>
          </w:tcPr>
          <w:p w14:paraId="3990A019">
            <w:pPr>
              <w:autoSpaceDE w:val="0"/>
              <w:autoSpaceDN w:val="0"/>
              <w:spacing w:before="52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6"/>
                <w:sz w:val="20"/>
                <w:szCs w:val="20"/>
              </w:rPr>
              <w:t>考试性质</w:t>
            </w:r>
          </w:p>
          <w:p w14:paraId="71531F85">
            <w:pPr>
              <w:autoSpaceDE w:val="0"/>
              <w:autoSpaceDN w:val="0"/>
              <w:spacing w:before="65" w:line="228" w:lineRule="auto"/>
              <w:ind w:left="120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2"/>
                <w:sz w:val="20"/>
                <w:szCs w:val="20"/>
              </w:rPr>
              <w:t>复试</w:t>
            </w:r>
          </w:p>
        </w:tc>
      </w:tr>
      <w:tr w14:paraId="6A8D4C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785" w:type="dxa"/>
            <w:gridSpan w:val="4"/>
          </w:tcPr>
          <w:p w14:paraId="66DE9161">
            <w:pPr>
              <w:autoSpaceDE w:val="0"/>
              <w:autoSpaceDN w:val="0"/>
              <w:spacing w:before="52" w:line="228" w:lineRule="auto"/>
              <w:ind w:left="114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7"/>
                <w:sz w:val="20"/>
                <w:szCs w:val="20"/>
                <w:lang w:eastAsia="zh-CN"/>
              </w:rPr>
              <w:t>考试方式和考试时间</w:t>
            </w:r>
          </w:p>
          <w:p w14:paraId="04DB90DC">
            <w:pPr>
              <w:autoSpaceDE w:val="0"/>
              <w:autoSpaceDN w:val="0"/>
              <w:spacing w:before="65" w:line="228" w:lineRule="auto"/>
              <w:ind w:left="135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20"/>
                <w:szCs w:val="20"/>
                <w:lang w:eastAsia="zh-CN"/>
              </w:rPr>
              <w:t>闭卷，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4"/>
                <w:sz w:val="20"/>
                <w:szCs w:val="20"/>
                <w:lang w:eastAsia="zh-CN"/>
              </w:rPr>
              <w:t>120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20"/>
                <w:szCs w:val="20"/>
                <w:lang w:eastAsia="zh-CN"/>
              </w:rPr>
              <w:t>分钟</w:t>
            </w:r>
          </w:p>
        </w:tc>
      </w:tr>
      <w:tr w14:paraId="3BA1E3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3" w:hRule="atLeast"/>
        </w:trPr>
        <w:tc>
          <w:tcPr>
            <w:tcW w:w="9785" w:type="dxa"/>
            <w:gridSpan w:val="4"/>
          </w:tcPr>
          <w:p w14:paraId="62E75C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114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7"/>
                <w:sz w:val="20"/>
                <w:szCs w:val="20"/>
                <w:lang w:eastAsia="zh-CN"/>
              </w:rPr>
              <w:t>考试内容和要求</w:t>
            </w:r>
          </w:p>
          <w:p w14:paraId="6F0638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124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9"/>
                <w:sz w:val="20"/>
                <w:szCs w:val="20"/>
                <w:lang w:eastAsia="zh-CN"/>
              </w:rPr>
              <w:t>（一）掌握自动控制系统的基本组成、计算机控制系统的基本原理、分类以及特点。</w:t>
            </w:r>
          </w:p>
          <w:p w14:paraId="0F47F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114" w:right="109" w:firstLine="1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0"/>
                <w:szCs w:val="20"/>
                <w:lang w:eastAsia="zh-CN"/>
              </w:rPr>
              <w:t>（二）掌握采样定理、信号复现与零阶保持器；熟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20"/>
                <w:szCs w:val="20"/>
                <w:lang w:eastAsia="zh-CN"/>
              </w:rPr>
              <w:t>练掌握计算机控制系统的脉冲传递函数、采样系统的动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0"/>
                <w:szCs w:val="20"/>
                <w:lang w:eastAsia="zh-CN"/>
              </w:rPr>
              <w:t>态响应以及稳定性分析。</w:t>
            </w:r>
          </w:p>
          <w:p w14:paraId="76DBC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118" w:right="109" w:firstLine="5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20"/>
                <w:szCs w:val="20"/>
                <w:lang w:eastAsia="zh-CN"/>
              </w:rPr>
              <w:t>（三）掌握常规数字控制器的设计方法，包括数字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PID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20"/>
                <w:szCs w:val="20"/>
                <w:lang w:eastAsia="zh-CN"/>
              </w:rPr>
              <w:t>原理和参数整定、最少拍控制系统、最少拍无纹波系统、达林算法。</w:t>
            </w:r>
          </w:p>
          <w:p w14:paraId="24918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115" w:right="109" w:firstLine="9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0"/>
                <w:szCs w:val="20"/>
                <w:lang w:eastAsia="zh-CN"/>
              </w:rPr>
              <w:t>（四）掌握高级数字控制器分析与设计方法，了解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20"/>
                <w:szCs w:val="20"/>
                <w:lang w:eastAsia="zh-CN"/>
              </w:rPr>
              <w:t>系统能控性、能观性的概念，掌握能控和能观的判别方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9"/>
                <w:sz w:val="20"/>
                <w:szCs w:val="20"/>
                <w:lang w:eastAsia="zh-CN"/>
              </w:rPr>
              <w:t>法，熟练掌握数字控制器的状态空间设计方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0"/>
                <w:szCs w:val="20"/>
                <w:lang w:eastAsia="zh-CN"/>
              </w:rPr>
              <w:t>法。</w:t>
            </w:r>
          </w:p>
          <w:p w14:paraId="555ED6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108" w:right="109" w:firstLine="16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14"/>
                <w:sz w:val="20"/>
                <w:szCs w:val="20"/>
                <w:lang w:eastAsia="zh-CN"/>
              </w:rPr>
              <w:t>（五）掌握数据输入输出通道的接口技术，包括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DI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4"/>
                <w:sz w:val="20"/>
                <w:szCs w:val="20"/>
                <w:lang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DO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4"/>
                <w:sz w:val="20"/>
                <w:szCs w:val="20"/>
                <w:lang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AI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4"/>
                <w:sz w:val="20"/>
                <w:szCs w:val="20"/>
                <w:lang w:eastAsia="zh-CN"/>
              </w:rPr>
              <w:t>和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AO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4"/>
                <w:sz w:val="20"/>
                <w:szCs w:val="20"/>
                <w:lang w:eastAsia="zh-CN"/>
              </w:rPr>
              <w:t>硬件接口设计和软件设计，熟练掌握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AD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9"/>
                <w:sz w:val="20"/>
                <w:szCs w:val="20"/>
                <w:lang w:eastAsia="zh-CN"/>
              </w:rPr>
              <w:t>和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DA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9"/>
                <w:sz w:val="20"/>
                <w:szCs w:val="20"/>
                <w:lang w:eastAsia="zh-CN"/>
              </w:rPr>
              <w:t>转换的原理和典型芯片的接口技术。</w:t>
            </w:r>
          </w:p>
          <w:p w14:paraId="0A627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124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9"/>
                <w:sz w:val="20"/>
                <w:szCs w:val="20"/>
                <w:lang w:eastAsia="zh-CN"/>
              </w:rPr>
              <w:t>（五）熟悉输入输出通道的组成、功能及其控制方式；掌握多路开关及其采样保持器的原理及使用方法。</w:t>
            </w:r>
          </w:p>
          <w:p w14:paraId="3C6253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124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0"/>
                <w:szCs w:val="20"/>
                <w:lang w:eastAsia="zh-CN"/>
              </w:rPr>
              <w:t>（六）熟练掌握数字量（开关量）输出输入通道的接口。</w:t>
            </w:r>
          </w:p>
          <w:p w14:paraId="15291B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124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20"/>
                <w:szCs w:val="20"/>
              </w:rPr>
              <w:t>（七）熟练掌握D/A转换与A/D转换的基本原理、接口形式及其与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CPU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20"/>
                <w:szCs w:val="20"/>
              </w:rPr>
              <w:t>的接口。</w:t>
            </w:r>
          </w:p>
          <w:p w14:paraId="5E9299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124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20"/>
                <w:szCs w:val="20"/>
              </w:rPr>
              <w:t>（八）重点掌握8位并行D/A转换器及其接口技术和高于8位的并行D/A转换器接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sz w:val="20"/>
                <w:szCs w:val="20"/>
              </w:rPr>
              <w:t>口工作原理。</w:t>
            </w:r>
          </w:p>
          <w:p w14:paraId="2A3F5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124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20"/>
                <w:szCs w:val="20"/>
                <w:lang w:eastAsia="zh-CN"/>
              </w:rPr>
              <w:t>（九）重点掌握8位并行A/D转换器及其接口技术和高于8位的并行A/D转换器接口工作原理。</w:t>
            </w:r>
          </w:p>
          <w:p w14:paraId="5B1FE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118" w:right="109" w:firstLine="5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sz w:val="20"/>
                <w:szCs w:val="20"/>
                <w:lang w:eastAsia="zh-CN"/>
              </w:rPr>
              <w:t>（十）掌握分布式计算机控制系统的基本原理、结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20"/>
                <w:szCs w:val="20"/>
                <w:lang w:eastAsia="zh-CN"/>
              </w:rPr>
              <w:t>构，以及计算机网络及典型的工业控制网络原理、结构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6"/>
                <w:sz w:val="20"/>
                <w:szCs w:val="20"/>
                <w:lang w:eastAsia="zh-CN"/>
              </w:rPr>
              <w:t>与通信协议。</w:t>
            </w:r>
          </w:p>
          <w:p w14:paraId="28BDA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124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10"/>
                <w:sz w:val="20"/>
                <w:szCs w:val="20"/>
                <w:lang w:eastAsia="zh-CN"/>
              </w:rPr>
              <w:t>（十一）掌握计算机控制系统的软件设计方法，能用C/C++语言设计计算机控制系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9"/>
                <w:sz w:val="20"/>
                <w:szCs w:val="20"/>
                <w:lang w:eastAsia="zh-CN"/>
              </w:rPr>
              <w:t>统软件。</w:t>
            </w:r>
          </w:p>
        </w:tc>
      </w:tr>
      <w:tr w14:paraId="2E9B68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4" w:hRule="atLeast"/>
        </w:trPr>
        <w:tc>
          <w:tcPr>
            <w:tcW w:w="9785" w:type="dxa"/>
            <w:gridSpan w:val="4"/>
          </w:tcPr>
          <w:p w14:paraId="6486F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56" w:line="320" w:lineRule="exact"/>
              <w:ind w:left="116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6"/>
                <w:sz w:val="20"/>
                <w:szCs w:val="20"/>
                <w:lang w:eastAsia="zh-CN"/>
              </w:rPr>
              <w:t>参考书目</w:t>
            </w:r>
          </w:p>
          <w:p w14:paraId="00BC0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66" w:line="320" w:lineRule="exact"/>
              <w:ind w:left="115" w:right="161" w:firstLine="15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7"/>
                <w:sz w:val="20"/>
                <w:szCs w:val="20"/>
                <w:lang w:eastAsia="zh-CN"/>
              </w:rPr>
              <w:t>1.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20"/>
                <w:szCs w:val="20"/>
                <w:lang w:eastAsia="zh-CN"/>
              </w:rPr>
              <w:t>《计算机控制技术及应用》，王平、谢昊飞、蒋建春等编著，机械工业出版社，2017年2月，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ISBN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sz w:val="20"/>
                <w:szCs w:val="20"/>
                <w:lang w:eastAsia="zh-CN"/>
              </w:rPr>
              <w:t>：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3"/>
                <w:sz w:val="20"/>
                <w:szCs w:val="20"/>
                <w:lang w:eastAsia="zh-CN"/>
              </w:rPr>
              <w:t>9787111295044。</w:t>
            </w:r>
          </w:p>
          <w:p w14:paraId="03FFF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ind w:left="117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2"/>
                <w:sz w:val="20"/>
                <w:szCs w:val="20"/>
                <w:lang w:eastAsia="zh-CN"/>
              </w:rPr>
              <w:t>2.《计算机网络（第8版）》，谢希仁主编，电子工业出版，2021年6月，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ISBN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2"/>
                <w:sz w:val="20"/>
                <w:szCs w:val="20"/>
                <w:lang w:eastAsia="zh-CN"/>
              </w:rPr>
              <w:t>：9787121411748。</w:t>
            </w:r>
          </w:p>
          <w:p w14:paraId="26C79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65" w:line="320" w:lineRule="exact"/>
              <w:ind w:left="118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sz w:val="20"/>
                <w:szCs w:val="20"/>
                <w:lang w:eastAsia="zh-CN"/>
              </w:rPr>
              <w:t>3.《C程序设计(第5版)》，谭浩强主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20"/>
                <w:szCs w:val="20"/>
                <w:lang w:eastAsia="zh-CN"/>
              </w:rPr>
              <w:t>编，清华大学出版社，2017年8月，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ISBN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20"/>
                <w:szCs w:val="20"/>
                <w:lang w:eastAsia="zh-CN"/>
              </w:rPr>
              <w:t>：9787302481447。</w:t>
            </w:r>
          </w:p>
        </w:tc>
      </w:tr>
      <w:tr w14:paraId="4CBC3C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9785" w:type="dxa"/>
            <w:gridSpan w:val="4"/>
          </w:tcPr>
          <w:p w14:paraId="1D20239D">
            <w:pPr>
              <w:autoSpaceDE w:val="0"/>
              <w:autoSpaceDN w:val="0"/>
              <w:spacing w:before="56" w:line="229" w:lineRule="auto"/>
              <w:ind w:left="117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2"/>
                <w:sz w:val="20"/>
                <w:szCs w:val="20"/>
                <w:lang w:eastAsia="zh-CN"/>
              </w:rPr>
              <w:t>备注</w:t>
            </w:r>
          </w:p>
          <w:p w14:paraId="368BFDDA">
            <w:pPr>
              <w:autoSpaceDE w:val="0"/>
              <w:autoSpaceDN w:val="0"/>
              <w:spacing w:before="63" w:line="227" w:lineRule="auto"/>
              <w:ind w:left="115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7"/>
                <w:sz w:val="20"/>
                <w:szCs w:val="20"/>
                <w:lang w:eastAsia="zh-CN"/>
              </w:rPr>
              <w:t>本科目考试不允许携带及使用任何型号的计算器。</w:t>
            </w:r>
          </w:p>
        </w:tc>
      </w:tr>
    </w:tbl>
    <w:p w14:paraId="762C19E3">
      <w:pPr>
        <w:spacing w:line="74" w:lineRule="exact"/>
        <w:rPr>
          <w:rFonts w:hint="default" w:ascii="Times New Roman" w:hAnsi="Times New Roman" w:cs="Times New Roman"/>
          <w:color w:val="auto"/>
        </w:rPr>
      </w:pPr>
    </w:p>
    <w:p w14:paraId="218147E7">
      <w:pPr>
        <w:jc w:val="left"/>
        <w:rPr>
          <w:color w:val="000000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6DBC058-4E4D-4A78-91E8-CAC38918E7A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6E76D18-B3DD-49D7-85F6-91F0F166F05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  <w:embedRegular r:id="rId3" w:fontKey="{80DF37E6-CA1C-43EC-8EB5-D4D5B38EE4A1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B44936">
    <w:pPr>
      <w:pStyle w:val="6"/>
      <w:rPr>
        <w:color w:val="000000" w:themeColor="text1"/>
        <w14:textFill>
          <w14:solidFill>
            <w14:schemeClr w14:val="tx1"/>
          </w14:solidFill>
        </w14:textFill>
      </w:rPr>
    </w:pPr>
    <w:r>
      <w:rPr>
        <w:color w:val="000000" w:themeColor="text1"/>
        <w14:textFill>
          <w14:solidFill>
            <w14:schemeClr w14:val="tx1"/>
          </w14:solidFill>
        </w14:textFill>
      </w:rPr>
      <w:t>重庆邮电大学202</w:t>
    </w:r>
    <w:r>
      <w:rPr>
        <w:rFonts w:hint="eastAsia"/>
        <w:color w:val="000000" w:themeColor="text1"/>
        <w:lang w:val="en-US" w:eastAsia="zh-CN"/>
        <w14:textFill>
          <w14:solidFill>
            <w14:schemeClr w14:val="tx1"/>
          </w14:solidFill>
        </w14:textFill>
      </w:rPr>
      <w:t>7</w:t>
    </w:r>
    <w:r>
      <w:rPr>
        <w:color w:val="000000" w:themeColor="text1"/>
        <w14:textFill>
          <w14:solidFill>
            <w14:schemeClr w14:val="tx1"/>
          </w14:solidFill>
        </w14:textFill>
      </w:rPr>
      <w:t>年全国硕士研究生招生考试</w:t>
    </w:r>
    <w:r>
      <w:rPr>
        <w:rFonts w:hint="eastAsia"/>
        <w:color w:val="000000" w:themeColor="text1"/>
        <w14:textFill>
          <w14:solidFill>
            <w14:schemeClr w14:val="tx1"/>
          </w14:solidFill>
        </w14:textFill>
      </w:rPr>
      <w:t>自命题科目考试大纲</w:t>
    </w:r>
    <w:r>
      <w:rPr>
        <w:color w:val="000000" w:themeColor="text1"/>
        <w14:textFill>
          <w14:solidFill>
            <w14:schemeClr w14:val="tx1"/>
          </w14:solidFill>
        </w14:textFill>
      </w:rPr>
      <w:pict>
        <v:shape id="PowerPlusWaterMarkObject112987548" o:spid="_x0000_s3074" o:spt="136" type="#_x0000_t136" style="position:absolute;left:0pt;height:43.9pt;width:442.5pt;mso-position-horizontal:center;mso-position-horizontal-relative:margin;mso-position-vertical:center;mso-position-vertical-relative:margin;rotation:20643840f;z-index:-251654144;mso-width-relative:page;mso-height-relative:page;" fillcolor="#9CC2E5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重庆邮电大学版权所有" style="font-family:黑体;font-size:44pt;v-text-align:center;"/>
        </v:shape>
      </w:pict>
    </w:r>
  </w:p>
  <w:p w14:paraId="2E47DAD8">
    <w:r>
      <w:pict>
        <v:shape id="PowerPlusWaterMarkObject112934767" o:spid="_x0000_s3075" o:spt="136" type="#_x0000_t136" style="position:absolute;left:0pt;height:43.9pt;width:442.5pt;mso-position-horizontal:center;mso-position-horizontal-relative:margin;mso-position-vertical:center;mso-position-vertical-relative:margin;rotation:20643840f;z-index:-251656192;mso-width-relative:page;mso-height-relative:page;" fillcolor="#8EAADB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重庆邮电大学版权所有" style="font-family:黑体;font-size:44pt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20F53F">
    <w:pPr>
      <w:pStyle w:val="6"/>
    </w:pPr>
    <w:r>
      <w:pict>
        <v:shape id="PowerPlusWaterMarkObject112934766" o:spid="_x0000_s3076" o:spt="136" type="#_x0000_t136" style="position:absolute;left:0pt;height:43.9pt;width:442.5pt;mso-position-horizontal:center;mso-position-horizontal-relative:page;mso-position-vertical:center;mso-position-vertical-relative:page;rotation:20643840f;z-index:-251655168;mso-width-relative:page;mso-height-relative:page;" fillcolor="#8EAADB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重庆邮电大学版权所有" style="font-family:黑体;font-size:44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4A524C">
    <w:pPr>
      <w:pStyle w:val="6"/>
    </w:pPr>
    <w:r>
      <w:pict>
        <v:shape id="PowerPlusWaterMarkObject112934765" o:spid="_x0000_s3073" o:spt="136" type="#_x0000_t136" style="position:absolute;left:0pt;height:43.9pt;width:442.5pt;mso-position-horizontal:center;mso-position-horizontal-relative:page;mso-position-vertical:center;mso-position-vertical-relative:page;rotation:20643840f;z-index:-251657216;mso-width-relative:page;mso-height-relative:page;" fillcolor="#8EAADB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重庆邮电大学版权所有" style="font-family:黑体;font-size:44pt;v-text-align:center;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35A13B">
    <w:pPr>
      <w:spacing w:before="48" w:line="219" w:lineRule="auto"/>
      <w:ind w:left="2332"/>
      <w:rPr>
        <w:rFonts w:ascii="宋体" w:hAnsi="宋体" w:eastAsia="宋体" w:cs="宋体"/>
        <w:sz w:val="18"/>
        <w:szCs w:val="18"/>
        <w:lang w:eastAsia="zh-CN"/>
      </w:rPr>
    </w:pPr>
    <w:r>
      <w:rPr>
        <w:rFonts w:eastAsia="Arial"/>
      </w:rPr>
      <w:drawing>
        <wp:anchor distT="0" distB="0" distL="114300" distR="114300" simplePos="0" relativeHeight="251660288" behindDoc="1" locked="0" layoutInCell="0" allowOverlap="1">
          <wp:simplePos x="0" y="0"/>
          <wp:positionH relativeFrom="page">
            <wp:posOffset>1687830</wp:posOffset>
          </wp:positionH>
          <wp:positionV relativeFrom="page">
            <wp:posOffset>3251835</wp:posOffset>
          </wp:positionV>
          <wp:extent cx="4128135" cy="4188460"/>
          <wp:effectExtent l="0" t="0" r="5715" b="2540"/>
          <wp:wrapNone/>
          <wp:docPr id="2" name="WordPictureWatermark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28135" cy="4188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eastAsia="Arial"/>
      </w:rPr>
      <mc:AlternateContent>
        <mc:Choice Requires="wps">
          <w:drawing>
            <wp:anchor distT="0" distB="0" distL="114300" distR="114300" simplePos="0" relativeHeight="251661312" behindDoc="0" locked="0" layoutInCell="0" allowOverlap="1">
              <wp:simplePos x="0" y="0"/>
              <wp:positionH relativeFrom="page">
                <wp:posOffset>1143000</wp:posOffset>
              </wp:positionH>
              <wp:positionV relativeFrom="page">
                <wp:posOffset>701040</wp:posOffset>
              </wp:positionV>
              <wp:extent cx="5274310" cy="9525"/>
              <wp:effectExtent l="0" t="0" r="0" b="0"/>
              <wp:wrapNone/>
              <wp:docPr id="1" name="Freef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74310" cy="9525"/>
                      </a:xfrm>
                      <a:custGeom>
                        <a:avLst/>
                        <a:gdLst>
                          <a:gd name="T0" fmla="*/ 0 w 8305"/>
                          <a:gd name="T1" fmla="*/ 0 h 15"/>
                          <a:gd name="T2" fmla="*/ 8305 w 8305"/>
                          <a:gd name="T3" fmla="*/ 0 h 15"/>
                          <a:gd name="T4" fmla="*/ 8305 w 8305"/>
                          <a:gd name="T5" fmla="*/ 14 h 15"/>
                          <a:gd name="T6" fmla="*/ 0 w 8305"/>
                          <a:gd name="T7" fmla="*/ 14 h 15"/>
                          <a:gd name="T8" fmla="*/ 0 w 8305"/>
                          <a:gd name="T9" fmla="*/ 0 h 1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8305" h="15">
                            <a:moveTo>
                              <a:pt x="0" y="0"/>
                            </a:moveTo>
                            <a:lnTo>
                              <a:pt x="8305" y="0"/>
                            </a:lnTo>
                            <a:lnTo>
                              <a:pt x="8305" y="14"/>
                            </a:lnTo>
                            <a:lnTo>
                              <a:pt x="0" y="1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Freeform 3" o:spid="_x0000_s1026" o:spt="100" style="position:absolute;left:0pt;margin-left:90pt;margin-top:55.2pt;height:0.75pt;width:415.3pt;mso-position-horizontal-relative:page;mso-position-vertical-relative:page;z-index:251661312;mso-width-relative:page;mso-height-relative:page;" fillcolor="#000000" filled="t" stroked="f" coordsize="8305,15" o:allowincell="f" o:gfxdata="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" path="m0,0l8305,0,8305,14,0,14,0,0xe">
              <v:path o:connectlocs="0,0;5274310,0;5274310,8890;0,8890;0,0" o:connectangles="0,0,0,0,0"/>
              <v:fill on="t" focussize="0,0"/>
              <v:stroke on="f"/>
              <v:imagedata o:title=""/>
              <o:lock v:ext="edit" aspectratio="f"/>
            </v:shape>
          </w:pict>
        </mc:Fallback>
      </mc:AlternateContent>
    </w:r>
    <w:r>
      <w:rPr>
        <w:rFonts w:ascii="宋体" w:hAnsi="宋体" w:eastAsia="宋体" w:cs="宋体"/>
        <w:sz w:val="18"/>
        <w:szCs w:val="18"/>
        <w:lang w:eastAsia="zh-CN"/>
      </w:rPr>
      <w:t>重庆邮电大学</w:t>
    </w:r>
    <w:r>
      <w:rPr>
        <w:rFonts w:ascii="Times New Roman" w:hAnsi="Times New Roman" w:eastAsia="Times New Roman" w:cs="Times New Roman"/>
        <w:sz w:val="18"/>
        <w:szCs w:val="18"/>
        <w:lang w:eastAsia="zh-CN"/>
      </w:rPr>
      <w:t>202</w:t>
    </w:r>
    <w:r>
      <w:rPr>
        <w:rFonts w:hint="eastAsia" w:ascii="Times New Roman" w:hAnsi="Times New Roman" w:eastAsia="Times New Roman" w:cs="Times New Roman"/>
        <w:sz w:val="18"/>
        <w:szCs w:val="18"/>
        <w:lang w:val="en-US" w:eastAsia="zh-CN"/>
      </w:rPr>
      <w:t>7</w:t>
    </w:r>
    <w:r>
      <w:rPr>
        <w:rFonts w:ascii="宋体" w:hAnsi="宋体" w:eastAsia="宋体" w:cs="宋体"/>
        <w:sz w:val="18"/>
        <w:szCs w:val="18"/>
        <w:lang w:eastAsia="zh-CN"/>
      </w:rPr>
      <w:t>年全国硕士研究生招</w:t>
    </w:r>
    <w:r>
      <w:rPr>
        <w:rFonts w:ascii="宋体" w:hAnsi="宋体" w:eastAsia="宋体" w:cs="宋体"/>
        <w:spacing w:val="-1"/>
        <w:sz w:val="18"/>
        <w:szCs w:val="18"/>
        <w:lang w:eastAsia="zh-CN"/>
      </w:rPr>
      <w:t>生考试自命题科目考试大纲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hideSpellingErrors/>
  <w:hideGrammaticalErrors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FhOTk3NjVjNDI3MWI5MTI5ZjkzNzc3M2VhMTdjNzcifQ=="/>
    <w:docVar w:name="KSO_WPS_MARK_KEY" w:val="3f9d6432-2c8a-46a9-aff0-282493fa0230"/>
  </w:docVars>
  <w:rsids>
    <w:rsidRoot w:val="00514461"/>
    <w:rsid w:val="00034E47"/>
    <w:rsid w:val="00083431"/>
    <w:rsid w:val="000D2E12"/>
    <w:rsid w:val="00100D68"/>
    <w:rsid w:val="00135877"/>
    <w:rsid w:val="001404B5"/>
    <w:rsid w:val="00151BC0"/>
    <w:rsid w:val="00154C66"/>
    <w:rsid w:val="00171E31"/>
    <w:rsid w:val="00176EC6"/>
    <w:rsid w:val="001779F1"/>
    <w:rsid w:val="00182981"/>
    <w:rsid w:val="001B2712"/>
    <w:rsid w:val="001D4F82"/>
    <w:rsid w:val="00212C6B"/>
    <w:rsid w:val="00232FF6"/>
    <w:rsid w:val="002A316E"/>
    <w:rsid w:val="002A78DB"/>
    <w:rsid w:val="002C127F"/>
    <w:rsid w:val="002C576E"/>
    <w:rsid w:val="002F1A44"/>
    <w:rsid w:val="00351793"/>
    <w:rsid w:val="003554DA"/>
    <w:rsid w:val="003D326D"/>
    <w:rsid w:val="003E30B6"/>
    <w:rsid w:val="004169BE"/>
    <w:rsid w:val="00417D9D"/>
    <w:rsid w:val="00427890"/>
    <w:rsid w:val="00434BBB"/>
    <w:rsid w:val="004A0203"/>
    <w:rsid w:val="004A677C"/>
    <w:rsid w:val="004C14F2"/>
    <w:rsid w:val="004D4406"/>
    <w:rsid w:val="004D5319"/>
    <w:rsid w:val="004D5ED5"/>
    <w:rsid w:val="00514461"/>
    <w:rsid w:val="0052073B"/>
    <w:rsid w:val="00541434"/>
    <w:rsid w:val="0056535C"/>
    <w:rsid w:val="005A498B"/>
    <w:rsid w:val="005A570E"/>
    <w:rsid w:val="005D49B0"/>
    <w:rsid w:val="005E141A"/>
    <w:rsid w:val="005F120D"/>
    <w:rsid w:val="00620918"/>
    <w:rsid w:val="00623755"/>
    <w:rsid w:val="00624E42"/>
    <w:rsid w:val="006421DD"/>
    <w:rsid w:val="0067097A"/>
    <w:rsid w:val="00697131"/>
    <w:rsid w:val="006C694D"/>
    <w:rsid w:val="006E5589"/>
    <w:rsid w:val="00714235"/>
    <w:rsid w:val="007234A9"/>
    <w:rsid w:val="00732E83"/>
    <w:rsid w:val="007474DA"/>
    <w:rsid w:val="007653F7"/>
    <w:rsid w:val="00773CD6"/>
    <w:rsid w:val="007A06FF"/>
    <w:rsid w:val="007A12A5"/>
    <w:rsid w:val="007A2F94"/>
    <w:rsid w:val="007C1583"/>
    <w:rsid w:val="007C2B3C"/>
    <w:rsid w:val="007D1D47"/>
    <w:rsid w:val="00802DD5"/>
    <w:rsid w:val="00856EEE"/>
    <w:rsid w:val="00866BC7"/>
    <w:rsid w:val="00872758"/>
    <w:rsid w:val="00887A8A"/>
    <w:rsid w:val="008A63FF"/>
    <w:rsid w:val="008E3547"/>
    <w:rsid w:val="008E7F0E"/>
    <w:rsid w:val="009228FF"/>
    <w:rsid w:val="009264E9"/>
    <w:rsid w:val="00945D3F"/>
    <w:rsid w:val="00950CC5"/>
    <w:rsid w:val="00966CEE"/>
    <w:rsid w:val="00982321"/>
    <w:rsid w:val="009920FB"/>
    <w:rsid w:val="00A1460F"/>
    <w:rsid w:val="00AB5D3E"/>
    <w:rsid w:val="00AC5D26"/>
    <w:rsid w:val="00B1670F"/>
    <w:rsid w:val="00B272A2"/>
    <w:rsid w:val="00B32F47"/>
    <w:rsid w:val="00B5240D"/>
    <w:rsid w:val="00B576C5"/>
    <w:rsid w:val="00B65EA5"/>
    <w:rsid w:val="00B73E19"/>
    <w:rsid w:val="00B75879"/>
    <w:rsid w:val="00B94C90"/>
    <w:rsid w:val="00BE0B96"/>
    <w:rsid w:val="00C22F44"/>
    <w:rsid w:val="00C434F3"/>
    <w:rsid w:val="00C445FF"/>
    <w:rsid w:val="00C471B0"/>
    <w:rsid w:val="00C51C1B"/>
    <w:rsid w:val="00C53FFA"/>
    <w:rsid w:val="00C55973"/>
    <w:rsid w:val="00C70406"/>
    <w:rsid w:val="00C816DA"/>
    <w:rsid w:val="00CA0D54"/>
    <w:rsid w:val="00CD78D9"/>
    <w:rsid w:val="00CF2FA4"/>
    <w:rsid w:val="00D02508"/>
    <w:rsid w:val="00D119F8"/>
    <w:rsid w:val="00D13E2F"/>
    <w:rsid w:val="00D24117"/>
    <w:rsid w:val="00D32AB8"/>
    <w:rsid w:val="00D804BA"/>
    <w:rsid w:val="00D86525"/>
    <w:rsid w:val="00D87FD9"/>
    <w:rsid w:val="00D91909"/>
    <w:rsid w:val="00DD1FF5"/>
    <w:rsid w:val="00E3094B"/>
    <w:rsid w:val="00E40ECF"/>
    <w:rsid w:val="00E45C9B"/>
    <w:rsid w:val="00E93D94"/>
    <w:rsid w:val="00ED325A"/>
    <w:rsid w:val="00F11073"/>
    <w:rsid w:val="00F16F86"/>
    <w:rsid w:val="00F50AE6"/>
    <w:rsid w:val="00F63A8F"/>
    <w:rsid w:val="00FB3359"/>
    <w:rsid w:val="00FC0983"/>
    <w:rsid w:val="00FD3AD4"/>
    <w:rsid w:val="00FD5B0F"/>
    <w:rsid w:val="00FE6BB6"/>
    <w:rsid w:val="01052C54"/>
    <w:rsid w:val="03987AF3"/>
    <w:rsid w:val="05CC0260"/>
    <w:rsid w:val="08433B05"/>
    <w:rsid w:val="0A5D7BCD"/>
    <w:rsid w:val="0BB852F1"/>
    <w:rsid w:val="0F90797F"/>
    <w:rsid w:val="124C3DD8"/>
    <w:rsid w:val="139871E1"/>
    <w:rsid w:val="139D30B5"/>
    <w:rsid w:val="151715C6"/>
    <w:rsid w:val="19BE03C5"/>
    <w:rsid w:val="19E51499"/>
    <w:rsid w:val="1BD30E1D"/>
    <w:rsid w:val="1CE226E7"/>
    <w:rsid w:val="21DE111C"/>
    <w:rsid w:val="222B4109"/>
    <w:rsid w:val="23C14A04"/>
    <w:rsid w:val="252451C6"/>
    <w:rsid w:val="25BA3417"/>
    <w:rsid w:val="26BD629B"/>
    <w:rsid w:val="29361B43"/>
    <w:rsid w:val="33CF0D98"/>
    <w:rsid w:val="390B576A"/>
    <w:rsid w:val="3B651FE2"/>
    <w:rsid w:val="3B791701"/>
    <w:rsid w:val="3CDE351A"/>
    <w:rsid w:val="402044DB"/>
    <w:rsid w:val="444929F9"/>
    <w:rsid w:val="494626E3"/>
    <w:rsid w:val="49A52D0A"/>
    <w:rsid w:val="4B8D08FA"/>
    <w:rsid w:val="517913D4"/>
    <w:rsid w:val="518D528C"/>
    <w:rsid w:val="5379777E"/>
    <w:rsid w:val="553A41BD"/>
    <w:rsid w:val="58C14044"/>
    <w:rsid w:val="593466B5"/>
    <w:rsid w:val="5CA04955"/>
    <w:rsid w:val="5CB934E7"/>
    <w:rsid w:val="5E113BD7"/>
    <w:rsid w:val="60F2357F"/>
    <w:rsid w:val="621E6CC6"/>
    <w:rsid w:val="64210820"/>
    <w:rsid w:val="645E3196"/>
    <w:rsid w:val="6BA11B22"/>
    <w:rsid w:val="767E3926"/>
    <w:rsid w:val="79F0693F"/>
    <w:rsid w:val="7D0C2605"/>
    <w:rsid w:val="7EFA7FA9"/>
    <w:rsid w:val="7EFF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link w:val="15"/>
    <w:qFormat/>
    <w:uiPriority w:val="9"/>
    <w:pPr>
      <w:autoSpaceDE w:val="0"/>
      <w:autoSpaceDN w:val="0"/>
      <w:spacing w:before="3"/>
      <w:ind w:left="3507" w:right="3569"/>
      <w:jc w:val="center"/>
      <w:outlineLvl w:val="0"/>
    </w:pPr>
    <w:rPr>
      <w:rFonts w:ascii="黑体" w:hAnsi="黑体" w:eastAsia="黑体" w:cs="黑体"/>
      <w:kern w:val="0"/>
      <w:sz w:val="34"/>
      <w:szCs w:val="34"/>
      <w:lang w:eastAsia="en-US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6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18"/>
      <w:szCs w:val="18"/>
      <w:lang w:eastAsia="en-US"/>
    </w:rPr>
  </w:style>
  <w:style w:type="paragraph" w:styleId="4">
    <w:name w:val="Balloon Text"/>
    <w:basedOn w:val="1"/>
    <w:link w:val="12"/>
    <w:semiHidden/>
    <w:unhideWhenUsed/>
    <w:qFormat/>
    <w:uiPriority w:val="0"/>
    <w:rPr>
      <w:sz w:val="18"/>
      <w:szCs w:val="18"/>
    </w:rPr>
  </w:style>
  <w:style w:type="paragraph" w:styleId="5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脚 字符"/>
    <w:link w:val="5"/>
    <w:qFormat/>
    <w:uiPriority w:val="0"/>
    <w:rPr>
      <w:kern w:val="2"/>
      <w:sz w:val="18"/>
      <w:szCs w:val="18"/>
    </w:rPr>
  </w:style>
  <w:style w:type="character" w:customStyle="1" w:styleId="11">
    <w:name w:val="页眉 字符"/>
    <w:link w:val="6"/>
    <w:qFormat/>
    <w:uiPriority w:val="99"/>
    <w:rPr>
      <w:kern w:val="2"/>
      <w:sz w:val="18"/>
      <w:szCs w:val="18"/>
    </w:rPr>
  </w:style>
  <w:style w:type="character" w:customStyle="1" w:styleId="12">
    <w:name w:val="批注框文本 字符"/>
    <w:basedOn w:val="9"/>
    <w:link w:val="4"/>
    <w:semiHidden/>
    <w:qFormat/>
    <w:uiPriority w:val="0"/>
    <w:rPr>
      <w:kern w:val="2"/>
      <w:sz w:val="18"/>
      <w:szCs w:val="18"/>
    </w:rPr>
  </w:style>
  <w:style w:type="paragraph" w:customStyle="1" w:styleId="13">
    <w:name w:val="Table Paragraph"/>
    <w:basedOn w:val="1"/>
    <w:qFormat/>
    <w:uiPriority w:val="1"/>
    <w:pPr>
      <w:autoSpaceDE w:val="0"/>
      <w:autoSpaceDN w:val="0"/>
      <w:ind w:left="107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table" w:customStyle="1" w:styleId="14">
    <w:name w:val="Table Normal"/>
    <w:semiHidden/>
    <w:unhideWhenUsed/>
    <w:qFormat/>
    <w:uiPriority w:val="2"/>
    <w:pPr>
      <w:widowControl w:val="0"/>
      <w:autoSpaceDE w:val="0"/>
      <w:autoSpaceDN w:val="0"/>
    </w:pPr>
    <w:rPr>
      <w:rFonts w:asciiTheme="minorHAnsi" w:hAnsiTheme="minorHAnsi" w:eastAsiaTheme="minorEastAsia" w:cstheme="minorBid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标题 1 字符"/>
    <w:basedOn w:val="9"/>
    <w:link w:val="2"/>
    <w:qFormat/>
    <w:uiPriority w:val="9"/>
    <w:rPr>
      <w:rFonts w:ascii="黑体" w:hAnsi="黑体" w:eastAsia="黑体" w:cs="黑体"/>
      <w:sz w:val="34"/>
      <w:szCs w:val="34"/>
      <w:lang w:eastAsia="en-US"/>
    </w:rPr>
  </w:style>
  <w:style w:type="character" w:customStyle="1" w:styleId="16">
    <w:name w:val="正文文本 字符"/>
    <w:basedOn w:val="9"/>
    <w:link w:val="3"/>
    <w:qFormat/>
    <w:uiPriority w:val="1"/>
    <w:rPr>
      <w:rFonts w:ascii="宋体" w:hAnsi="宋体" w:cs="宋体"/>
      <w:sz w:val="18"/>
      <w:szCs w:val="18"/>
      <w:lang w:eastAsia="en-US"/>
    </w:rPr>
  </w:style>
  <w:style w:type="paragraph" w:customStyle="1" w:styleId="17">
    <w:name w:val="Table Text"/>
    <w:basedOn w:val="1"/>
    <w:semiHidden/>
    <w:qFormat/>
    <w:uiPriority w:val="0"/>
    <w:rPr>
      <w:rFonts w:ascii="方正仿宋_GBK" w:hAnsi="方正仿宋_GBK" w:eastAsia="方正仿宋_GBK" w:cs="方正仿宋_GBK"/>
      <w:sz w:val="19"/>
      <w:szCs w:val="19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4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3074"/>
    <customShpInfo spid="_x0000_s3075"/>
    <customShpInfo spid="_x0000_s3076"/>
    <customShpInfo spid="_x0000_s3073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96DCC56-9ECA-4DA6-89FC-F7C468A349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12</Pages>
  <Words>6914</Words>
  <Characters>7864</Characters>
  <Lines>60</Lines>
  <Paragraphs>16</Paragraphs>
  <TotalTime>18</TotalTime>
  <ScaleCrop>false</ScaleCrop>
  <LinksUpToDate>false</LinksUpToDate>
  <CharactersWithSpaces>7966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2025-09-22T03:01:00Z</dcterms:created>
  <dc:creator>Administrator</dc:creator>
  <cp:lastModifiedBy>乌勒质</cp:lastModifiedBy>
  <cp:lastPrinted>2023-07-21T07:35:00Z</cp:lastPrinted>
  <dcterms:modified xsi:type="dcterms:W3CDTF">2026-08-21T09:19:10Z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RubyTemplateID">
    <vt:lpwstr>6</vt:lpwstr>
  </property>
  <property fmtid="{D5CDD505-2E9C-101B-9397-08002B2CF9AE}" pid="4" name="ICV">
    <vt:lpwstr>982C5F9AF3A64B2AA13D36AEE5048F64_13</vt:lpwstr>
  </property>
  <property fmtid="{D5CDD505-2E9C-101B-9397-08002B2CF9AE}" pid="5" name="KSOTemplateDocerSaveRecord">
    <vt:lpwstr>eyJoZGlkIjoiMzEwNTM5NzYwMDRjMzkwZTVkZjY2ODkwMGIxNGU0OTUiLCJ1c2VySWQiOiI0MjE3Nzg3MTkifQ==</vt:lpwstr>
  </property>
</Properties>
</file>