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62.xml" ContentType="application/vnd.openxmlformats-officedocument.drawingml.chart+xml"/>
  <Override PartName="/word/charts/chart63.xml" ContentType="application/vnd.openxmlformats-officedocument.drawingml.chart+xml"/>
  <Override PartName="/word/charts/chart64.xml" ContentType="application/vnd.openxmlformats-officedocument.drawingml.chart+xml"/>
  <Override PartName="/word/charts/chart65.xml" ContentType="application/vnd.openxmlformats-officedocument.drawingml.chart+xml"/>
  <Override PartName="/word/charts/chart66.xml" ContentType="application/vnd.openxmlformats-officedocument.drawingml.chart+xml"/>
  <Override PartName="/word/charts/chart67.xml" ContentType="application/vnd.openxmlformats-officedocument.drawingml.chart+xml"/>
  <Override PartName="/word/charts/chart68.xml" ContentType="application/vnd.openxmlformats-officedocument.drawingml.chart+xml"/>
  <Override PartName="/word/charts/chart69.xml" ContentType="application/vnd.openxmlformats-officedocument.drawingml.chart+xml"/>
  <Override PartName="/word/charts/chart7.xml" ContentType="application/vnd.openxmlformats-officedocument.drawingml.chart+xml"/>
  <Override PartName="/word/charts/chart70.xml" ContentType="application/vnd.openxmlformats-officedocument.drawingml.chart+xml"/>
  <Override PartName="/word/charts/chart71.xml" ContentType="application/vnd.openxmlformats-officedocument.drawingml.chart+xml"/>
  <Override PartName="/word/charts/chart72.xml" ContentType="application/vnd.openxmlformats-officedocument.drawingml.chart+xml"/>
  <Override PartName="/word/charts/chart73.xml" ContentType="application/vnd.openxmlformats-officedocument.drawingml.chart+xml"/>
  <Override PartName="/word/charts/chart74.xml" ContentType="application/vnd.openxmlformats-officedocument.drawingml.chart+xml"/>
  <Override PartName="/word/charts/chart75.xml" ContentType="application/vnd.openxmlformats-officedocument.drawingml.chart+xml"/>
  <Override PartName="/word/charts/chart76.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17.xml" ContentType="application/vnd.ms-office.chartcolorstyle+xml"/>
  <Override PartName="/word/charts/colors18.xml" ContentType="application/vnd.ms-office.chartcolorstyle+xml"/>
  <Override PartName="/word/charts/colors19.xml" ContentType="application/vnd.ms-office.chartcolorstyle+xml"/>
  <Override PartName="/word/charts/colors2.xml" ContentType="application/vnd.ms-office.chartcolorstyle+xml"/>
  <Override PartName="/word/charts/colors20.xml" ContentType="application/vnd.ms-office.chartcolorstyle+xml"/>
  <Override PartName="/word/charts/colors21.xml" ContentType="application/vnd.ms-office.chartcolorstyle+xml"/>
  <Override PartName="/word/charts/colors22.xml" ContentType="application/vnd.ms-office.chartcolorstyle+xml"/>
  <Override PartName="/word/charts/colors23.xml" ContentType="application/vnd.ms-office.chartcolorstyle+xml"/>
  <Override PartName="/word/charts/colors24.xml" ContentType="application/vnd.ms-office.chartcolorstyle+xml"/>
  <Override PartName="/word/charts/colors25.xml" ContentType="application/vnd.ms-office.chartcolorstyle+xml"/>
  <Override PartName="/word/charts/colors26.xml" ContentType="application/vnd.ms-office.chartcolorstyle+xml"/>
  <Override PartName="/word/charts/colors27.xml" ContentType="application/vnd.ms-office.chartcolorstyle+xml"/>
  <Override PartName="/word/charts/colors28.xml" ContentType="application/vnd.ms-office.chartcolorstyle+xml"/>
  <Override PartName="/word/charts/colors29.xml" ContentType="application/vnd.ms-office.chartcolorstyle+xml"/>
  <Override PartName="/word/charts/colors3.xml" ContentType="application/vnd.ms-office.chartcolorstyle+xml"/>
  <Override PartName="/word/charts/colors30.xml" ContentType="application/vnd.ms-office.chartcolorstyle+xml"/>
  <Override PartName="/word/charts/colors31.xml" ContentType="application/vnd.ms-office.chartcolorstyle+xml"/>
  <Override PartName="/word/charts/colors32.xml" ContentType="application/vnd.ms-office.chartcolorstyle+xml"/>
  <Override PartName="/word/charts/colors33.xml" ContentType="application/vnd.ms-office.chartcolorstyle+xml"/>
  <Override PartName="/word/charts/colors34.xml" ContentType="application/vnd.ms-office.chartcolorstyle+xml"/>
  <Override PartName="/word/charts/colors35.xml" ContentType="application/vnd.ms-office.chartcolorstyle+xml"/>
  <Override PartName="/word/charts/colors36.xml" ContentType="application/vnd.ms-office.chartcolorstyle+xml"/>
  <Override PartName="/word/charts/colors37.xml" ContentType="application/vnd.ms-office.chartcolorstyle+xml"/>
  <Override PartName="/word/charts/colors38.xml" ContentType="application/vnd.ms-office.chartcolorstyle+xml"/>
  <Override PartName="/word/charts/colors39.xml" ContentType="application/vnd.ms-office.chartcolorstyle+xml"/>
  <Override PartName="/word/charts/colors4.xml" ContentType="application/vnd.ms-office.chartcolorstyle+xml"/>
  <Override PartName="/word/charts/colors40.xml" ContentType="application/vnd.ms-office.chartcolorstyle+xml"/>
  <Override PartName="/word/charts/colors41.xml" ContentType="application/vnd.ms-office.chartcolorstyle+xml"/>
  <Override PartName="/word/charts/colors42.xml" ContentType="application/vnd.ms-office.chartcolorstyle+xml"/>
  <Override PartName="/word/charts/colors43.xml" ContentType="application/vnd.ms-office.chartcolorstyle+xml"/>
  <Override PartName="/word/charts/colors44.xml" ContentType="application/vnd.ms-office.chartcolorstyle+xml"/>
  <Override PartName="/word/charts/colors45.xml" ContentType="application/vnd.ms-office.chartcolorstyle+xml"/>
  <Override PartName="/word/charts/colors46.xml" ContentType="application/vnd.ms-office.chartcolorstyle+xml"/>
  <Override PartName="/word/charts/colors47.xml" ContentType="application/vnd.ms-office.chartcolorstyle+xml"/>
  <Override PartName="/word/charts/colors48.xml" ContentType="application/vnd.ms-office.chartcolorstyle+xml"/>
  <Override PartName="/word/charts/colors49.xml" ContentType="application/vnd.ms-office.chartcolorstyle+xml"/>
  <Override PartName="/word/charts/colors5.xml" ContentType="application/vnd.ms-office.chartcolorstyle+xml"/>
  <Override PartName="/word/charts/colors50.xml" ContentType="application/vnd.ms-office.chartcolorstyle+xml"/>
  <Override PartName="/word/charts/colors51.xml" ContentType="application/vnd.ms-office.chartcolorstyle+xml"/>
  <Override PartName="/word/charts/colors52.xml" ContentType="application/vnd.ms-office.chartcolorstyle+xml"/>
  <Override PartName="/word/charts/colors53.xml" ContentType="application/vnd.ms-office.chartcolorstyle+xml"/>
  <Override PartName="/word/charts/colors54.xml" ContentType="application/vnd.ms-office.chartcolorstyle+xml"/>
  <Override PartName="/word/charts/colors55.xml" ContentType="application/vnd.ms-office.chartcolorstyle+xml"/>
  <Override PartName="/word/charts/colors56.xml" ContentType="application/vnd.ms-office.chartcolorstyle+xml"/>
  <Override PartName="/word/charts/colors57.xml" ContentType="application/vnd.ms-office.chartcolorstyle+xml"/>
  <Override PartName="/word/charts/colors58.xml" ContentType="application/vnd.ms-office.chartcolorstyle+xml"/>
  <Override PartName="/word/charts/colors59.xml" ContentType="application/vnd.ms-office.chartcolorstyle+xml"/>
  <Override PartName="/word/charts/colors6.xml" ContentType="application/vnd.ms-office.chartcolorstyle+xml"/>
  <Override PartName="/word/charts/colors60.xml" ContentType="application/vnd.ms-office.chartcolorstyle+xml"/>
  <Override PartName="/word/charts/colors61.xml" ContentType="application/vnd.ms-office.chartcolorstyle+xml"/>
  <Override PartName="/word/charts/colors62.xml" ContentType="application/vnd.ms-office.chartcolorstyle+xml"/>
  <Override PartName="/word/charts/colors63.xml" ContentType="application/vnd.ms-office.chartcolorstyle+xml"/>
  <Override PartName="/word/charts/colors64.xml" ContentType="application/vnd.ms-office.chartcolorstyle+xml"/>
  <Override PartName="/word/charts/colors65.xml" ContentType="application/vnd.ms-office.chartcolorstyle+xml"/>
  <Override PartName="/word/charts/colors66.xml" ContentType="application/vnd.ms-office.chartcolorstyle+xml"/>
  <Override PartName="/word/charts/colors67.xml" ContentType="application/vnd.ms-office.chartcolorstyle+xml"/>
  <Override PartName="/word/charts/colors68.xml" ContentType="application/vnd.ms-office.chartcolorstyle+xml"/>
  <Override PartName="/word/charts/colors69.xml" ContentType="application/vnd.ms-office.chartcolorstyle+xml"/>
  <Override PartName="/word/charts/colors7.xml" ContentType="application/vnd.ms-office.chartcolorstyle+xml"/>
  <Override PartName="/word/charts/colors70.xml" ContentType="application/vnd.ms-office.chartcolorstyle+xml"/>
  <Override PartName="/word/charts/colors71.xml" ContentType="application/vnd.ms-office.chartcolorstyle+xml"/>
  <Override PartName="/word/charts/colors72.xml" ContentType="application/vnd.ms-office.chartcolorstyle+xml"/>
  <Override PartName="/word/charts/colors73.xml" ContentType="application/vnd.ms-office.chartcolorstyle+xml"/>
  <Override PartName="/word/charts/colors74.xml" ContentType="application/vnd.ms-office.chartcolorstyle+xml"/>
  <Override PartName="/word/charts/colors75.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17.xml" ContentType="application/vnd.ms-office.chartstyle+xml"/>
  <Override PartName="/word/charts/style18.xml" ContentType="application/vnd.ms-office.chartstyle+xml"/>
  <Override PartName="/word/charts/style19.xml" ContentType="application/vnd.ms-office.chartstyle+xml"/>
  <Override PartName="/word/charts/style2.xml" ContentType="application/vnd.ms-office.chartstyle+xml"/>
  <Override PartName="/word/charts/style20.xml" ContentType="application/vnd.ms-office.chartstyle+xml"/>
  <Override PartName="/word/charts/style21.xml" ContentType="application/vnd.ms-office.chartstyle+xml"/>
  <Override PartName="/word/charts/style22.xml" ContentType="application/vnd.ms-office.chartstyle+xml"/>
  <Override PartName="/word/charts/style23.xml" ContentType="application/vnd.ms-office.chartstyle+xml"/>
  <Override PartName="/word/charts/style24.xml" ContentType="application/vnd.ms-office.chartstyle+xml"/>
  <Override PartName="/word/charts/style25.xml" ContentType="application/vnd.ms-office.chartstyle+xml"/>
  <Override PartName="/word/charts/style26.xml" ContentType="application/vnd.ms-office.chartstyle+xml"/>
  <Override PartName="/word/charts/style27.xml" ContentType="application/vnd.ms-office.chartstyle+xml"/>
  <Override PartName="/word/charts/style28.xml" ContentType="application/vnd.ms-office.chartstyle+xml"/>
  <Override PartName="/word/charts/style29.xml" ContentType="application/vnd.ms-office.chartstyle+xml"/>
  <Override PartName="/word/charts/style3.xml" ContentType="application/vnd.ms-office.chartstyle+xml"/>
  <Override PartName="/word/charts/style30.xml" ContentType="application/vnd.ms-office.chartstyle+xml"/>
  <Override PartName="/word/charts/style31.xml" ContentType="application/vnd.ms-office.chartstyle+xml"/>
  <Override PartName="/word/charts/style32.xml" ContentType="application/vnd.ms-office.chartstyle+xml"/>
  <Override PartName="/word/charts/style33.xml" ContentType="application/vnd.ms-office.chartstyle+xml"/>
  <Override PartName="/word/charts/style34.xml" ContentType="application/vnd.ms-office.chartstyle+xml"/>
  <Override PartName="/word/charts/style35.xml" ContentType="application/vnd.ms-office.chartstyle+xml"/>
  <Override PartName="/word/charts/style36.xml" ContentType="application/vnd.ms-office.chartstyle+xml"/>
  <Override PartName="/word/charts/style37.xml" ContentType="application/vnd.ms-office.chartstyle+xml"/>
  <Override PartName="/word/charts/style38.xml" ContentType="application/vnd.ms-office.chartstyle+xml"/>
  <Override PartName="/word/charts/style39.xml" ContentType="application/vnd.ms-office.chartstyle+xml"/>
  <Override PartName="/word/charts/style4.xml" ContentType="application/vnd.ms-office.chartstyle+xml"/>
  <Override PartName="/word/charts/style40.xml" ContentType="application/vnd.ms-office.chartstyle+xml"/>
  <Override PartName="/word/charts/style41.xml" ContentType="application/vnd.ms-office.chartstyle+xml"/>
  <Override PartName="/word/charts/style42.xml" ContentType="application/vnd.ms-office.chartstyle+xml"/>
  <Override PartName="/word/charts/style43.xml" ContentType="application/vnd.ms-office.chartstyle+xml"/>
  <Override PartName="/word/charts/style44.xml" ContentType="application/vnd.ms-office.chartstyle+xml"/>
  <Override PartName="/word/charts/style45.xml" ContentType="application/vnd.ms-office.chartstyle+xml"/>
  <Override PartName="/word/charts/style46.xml" ContentType="application/vnd.ms-office.chartstyle+xml"/>
  <Override PartName="/word/charts/style47.xml" ContentType="application/vnd.ms-office.chartstyle+xml"/>
  <Override PartName="/word/charts/style48.xml" ContentType="application/vnd.ms-office.chartstyle+xml"/>
  <Override PartName="/word/charts/style49.xml" ContentType="application/vnd.ms-office.chartstyle+xml"/>
  <Override PartName="/word/charts/style5.xml" ContentType="application/vnd.ms-office.chartstyle+xml"/>
  <Override PartName="/word/charts/style50.xml" ContentType="application/vnd.ms-office.chartstyle+xml"/>
  <Override PartName="/word/charts/style51.xml" ContentType="application/vnd.ms-office.chartstyle+xml"/>
  <Override PartName="/word/charts/style52.xml" ContentType="application/vnd.ms-office.chartstyle+xml"/>
  <Override PartName="/word/charts/style53.xml" ContentType="application/vnd.ms-office.chartstyle+xml"/>
  <Override PartName="/word/charts/style54.xml" ContentType="application/vnd.ms-office.chartstyle+xml"/>
  <Override PartName="/word/charts/style55.xml" ContentType="application/vnd.ms-office.chartstyle+xml"/>
  <Override PartName="/word/charts/style56.xml" ContentType="application/vnd.ms-office.chartstyle+xml"/>
  <Override PartName="/word/charts/style57.xml" ContentType="application/vnd.ms-office.chartstyle+xml"/>
  <Override PartName="/word/charts/style58.xml" ContentType="application/vnd.ms-office.chartstyle+xml"/>
  <Override PartName="/word/charts/style59.xml" ContentType="application/vnd.ms-office.chartstyle+xml"/>
  <Override PartName="/word/charts/style6.xml" ContentType="application/vnd.ms-office.chartstyle+xml"/>
  <Override PartName="/word/charts/style60.xml" ContentType="application/vnd.ms-office.chartstyle+xml"/>
  <Override PartName="/word/charts/style61.xml" ContentType="application/vnd.ms-office.chartstyle+xml"/>
  <Override PartName="/word/charts/style62.xml" ContentType="application/vnd.ms-office.chartstyle+xml"/>
  <Override PartName="/word/charts/style63.xml" ContentType="application/vnd.ms-office.chartstyle+xml"/>
  <Override PartName="/word/charts/style64.xml" ContentType="application/vnd.ms-office.chartstyle+xml"/>
  <Override PartName="/word/charts/style65.xml" ContentType="application/vnd.ms-office.chartstyle+xml"/>
  <Override PartName="/word/charts/style66.xml" ContentType="application/vnd.ms-office.chartstyle+xml"/>
  <Override PartName="/word/charts/style67.xml" ContentType="application/vnd.ms-office.chartstyle+xml"/>
  <Override PartName="/word/charts/style68.xml" ContentType="application/vnd.ms-office.chartstyle+xml"/>
  <Override PartName="/word/charts/style69.xml" ContentType="application/vnd.ms-office.chartstyle+xml"/>
  <Override PartName="/word/charts/style7.xml" ContentType="application/vnd.ms-office.chartstyle+xml"/>
  <Override PartName="/word/charts/style70.xml" ContentType="application/vnd.ms-office.chartstyle+xml"/>
  <Override PartName="/word/charts/style71.xml" ContentType="application/vnd.ms-office.chartstyle+xml"/>
  <Override PartName="/word/charts/style72.xml" ContentType="application/vnd.ms-office.chartstyle+xml"/>
  <Override PartName="/word/charts/style73.xml" ContentType="application/vnd.ms-office.chartstyle+xml"/>
  <Override PartName="/word/charts/style74.xml" ContentType="application/vnd.ms-office.chartstyle+xml"/>
  <Override PartName="/word/charts/style75.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黑体" w:hAnsi="黑体" w:eastAsia="黑体" w:cs="黑体"/>
          <w:b/>
          <w:color w:val="FFFFFF"/>
          <w:sz w:val="36"/>
        </w:rPr>
      </w:pPr>
      <w:bookmarkStart w:id="76" w:name="_GoBack"/>
      <w:bookmarkEnd w:id="76"/>
      <w:r>
        <w:rPr>
          <w:rFonts w:ascii="黑体" w:hAnsi="黑体" w:eastAsia="黑体" w:cs="黑体"/>
          <w:b/>
          <w:color w:val="FFFFFF"/>
          <w:sz w:val="36"/>
        </w:rPr>
        <w:drawing>
          <wp:anchor distT="0" distB="0" distL="114300" distR="114300" simplePos="0" relativeHeight="251678720" behindDoc="0" locked="0" layoutInCell="1" allowOverlap="1">
            <wp:simplePos x="0" y="0"/>
            <wp:positionH relativeFrom="page">
              <wp:posOffset>12065</wp:posOffset>
            </wp:positionH>
            <wp:positionV relativeFrom="paragraph">
              <wp:posOffset>-1008380</wp:posOffset>
            </wp:positionV>
            <wp:extent cx="7552690" cy="10683240"/>
            <wp:effectExtent l="0" t="0" r="0" b="381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9"/>
                    <a:srcRect/>
                    <a:stretch>
                      <a:fillRect/>
                    </a:stretch>
                  </pic:blipFill>
                  <pic:spPr>
                    <a:xfrm>
                      <a:off x="0" y="0"/>
                      <a:ext cx="7555311" cy="10687067"/>
                    </a:xfrm>
                    <a:prstGeom prst="rect">
                      <a:avLst/>
                    </a:prstGeom>
                    <a:noFill/>
                    <a:ln>
                      <a:noFill/>
                    </a:ln>
                  </pic:spPr>
                </pic:pic>
              </a:graphicData>
            </a:graphic>
          </wp:anchor>
        </w:drawing>
      </w:r>
      <w:r>
        <w:rPr>
          <w:rFonts w:hint="eastAsia" w:ascii="黑体" w:hAnsi="黑体" w:eastAsia="黑体" w:cs="黑体"/>
          <w:b/>
          <w:color w:val="FFFFFF"/>
          <w:sz w:val="36"/>
        </w:rPr>
        <w:t xml:space="preserve"> </w:t>
      </w:r>
      <w:r>
        <w:rPr>
          <w:rFonts w:ascii="黑体" w:hAnsi="黑体" w:eastAsia="黑体" w:cs="黑体"/>
          <w:b/>
          <w:color w:val="FFFFFF"/>
          <w:sz w:val="36"/>
        </w:rPr>
        <w:t xml:space="preserve">                                          </w:t>
      </w:r>
    </w:p>
    <w:p>
      <w:pPr>
        <w:spacing w:after="0" w:line="240" w:lineRule="auto"/>
        <w:rPr>
          <w:rFonts w:ascii="黑体" w:hAnsi="黑体" w:eastAsia="黑体" w:cs="黑体"/>
          <w:b/>
          <w:color w:val="FFFFFF"/>
          <w:sz w:val="36"/>
        </w:rPr>
      </w:pPr>
      <w:bookmarkStart w:id="0" w:name="_Hlk100932134"/>
      <w:bookmarkEnd w:id="0"/>
      <w:r>
        <w:rPr>
          <w:rFonts w:ascii="黑体" w:hAnsi="黑体" w:eastAsia="黑体" w:cs="黑体"/>
          <w:b/>
          <w:color w:val="FFFFFF"/>
          <w:sz w:val="36"/>
        </w:rPr>
        <w:br w:type="page"/>
      </w:r>
    </w:p>
    <w:p>
      <w:pPr>
        <w:pStyle w:val="2"/>
        <w:snapToGrid w:val="0"/>
        <w:spacing w:after="240"/>
        <w:ind w:left="0" w:right="6" w:firstLine="0"/>
        <w:rPr>
          <w:b/>
        </w:rPr>
        <w:sectPr>
          <w:headerReference r:id="rId5" w:type="default"/>
          <w:footerReference r:id="rId6" w:type="default"/>
          <w:pgSz w:w="11906" w:h="16838"/>
          <w:pgMar w:top="1588" w:right="1474" w:bottom="1588" w:left="1474" w:header="1020" w:footer="992" w:gutter="0"/>
          <w:cols w:space="425" w:num="1"/>
          <w:docGrid w:type="lines" w:linePitch="312" w:charSpace="0"/>
        </w:sectPr>
      </w:pPr>
    </w:p>
    <w:p>
      <w:pPr>
        <w:pStyle w:val="2"/>
        <w:snapToGrid w:val="0"/>
        <w:spacing w:after="240"/>
        <w:ind w:left="0" w:right="6" w:firstLine="0"/>
        <w:rPr>
          <w:b/>
        </w:rPr>
      </w:pPr>
      <w:bookmarkStart w:id="1" w:name="_Toc102155279"/>
      <w:bookmarkStart w:id="2" w:name="_Toc29671808"/>
      <w:r>
        <w:rPr>
          <w:rFonts w:hint="eastAsia"/>
          <w:b/>
        </w:rPr>
        <w:t xml:space="preserve">目 </w:t>
      </w:r>
      <w:r>
        <w:rPr>
          <w:b/>
        </w:rPr>
        <w:t xml:space="preserve"> </w:t>
      </w:r>
      <w:r>
        <w:rPr>
          <w:rFonts w:hint="eastAsia"/>
          <w:b/>
        </w:rPr>
        <w:t>录</w:t>
      </w:r>
      <w:bookmarkEnd w:id="1"/>
      <w:bookmarkEnd w:id="2"/>
    </w:p>
    <w:sdt>
      <w:sdtPr>
        <w:rPr>
          <w:lang w:val="zh-CN"/>
        </w:rPr>
        <w:id w:val="-1060164664"/>
        <w:docPartObj>
          <w:docPartGallery w:val="Table of Contents"/>
          <w:docPartUnique/>
        </w:docPartObj>
      </w:sdtPr>
      <w:sdtEndPr>
        <w:rPr>
          <w:b/>
          <w:bCs/>
          <w:lang w:val="zh-CN"/>
        </w:rPr>
      </w:sdtEndPr>
      <w:sdtContent>
        <w:p>
          <w:pPr>
            <w:pStyle w:val="13"/>
            <w:rPr>
              <w:rStyle w:val="21"/>
              <w:rFonts w:ascii="微软雅黑" w:hAnsi="微软雅黑" w:eastAsia="微软雅黑" w:cs="宋体"/>
              <w:b/>
              <w:bCs/>
              <w:color w:val="00B0F0"/>
            </w:rPr>
          </w:pPr>
          <w:r>
            <w:rPr>
              <w:color w:val="00B0F0"/>
            </w:rPr>
            <w:fldChar w:fldCharType="begin"/>
          </w:r>
          <w:r>
            <w:rPr>
              <w:color w:val="00B0F0"/>
            </w:rPr>
            <w:instrText xml:space="preserve"> TOC \o "1-3" \h \z \u </w:instrText>
          </w:r>
          <w:r>
            <w:rPr>
              <w:color w:val="00B0F0"/>
            </w:rPr>
            <w:fldChar w:fldCharType="separate"/>
          </w:r>
          <w:r>
            <w:fldChar w:fldCharType="begin"/>
          </w:r>
          <w:r>
            <w:instrText xml:space="preserve"> HYPERLINK \l "_Toc102155279" </w:instrText>
          </w:r>
          <w:r>
            <w:fldChar w:fldCharType="separate"/>
          </w:r>
          <w:r>
            <w:rPr>
              <w:rStyle w:val="21"/>
              <w:rFonts w:hint="eastAsia" w:ascii="微软雅黑" w:hAnsi="微软雅黑" w:eastAsia="微软雅黑" w:cs="宋体"/>
              <w:b/>
              <w:bCs/>
              <w:color w:val="00B0F0"/>
            </w:rPr>
            <w:t>目</w:t>
          </w:r>
          <w:r>
            <w:rPr>
              <w:rStyle w:val="21"/>
              <w:rFonts w:ascii="微软雅黑" w:hAnsi="微软雅黑" w:eastAsia="微软雅黑" w:cs="宋体"/>
              <w:b/>
              <w:bCs/>
              <w:color w:val="00B0F0"/>
            </w:rPr>
            <w:t xml:space="preserve">  </w:t>
          </w:r>
          <w:r>
            <w:rPr>
              <w:rStyle w:val="21"/>
              <w:rFonts w:hint="eastAsia" w:ascii="微软雅黑" w:hAnsi="微软雅黑" w:eastAsia="微软雅黑" w:cs="宋体"/>
              <w:b/>
              <w:bCs/>
              <w:color w:val="00B0F0"/>
            </w:rPr>
            <w:t>录</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_Toc102155279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I</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3"/>
            <w:rPr>
              <w:rStyle w:val="21"/>
              <w:rFonts w:ascii="微软雅黑" w:hAnsi="微软雅黑" w:eastAsia="微软雅黑" w:cs="宋体"/>
              <w:b/>
              <w:bCs/>
              <w:color w:val="00B0F0"/>
            </w:rPr>
          </w:pPr>
          <w:r>
            <w:fldChar w:fldCharType="begin"/>
          </w:r>
          <w:r>
            <w:instrText xml:space="preserve"> HYPERLINK \l "_Toc102155280" </w:instrText>
          </w:r>
          <w:r>
            <w:fldChar w:fldCharType="separate"/>
          </w:r>
          <w:r>
            <w:rPr>
              <w:rStyle w:val="21"/>
              <w:rFonts w:hint="eastAsia" w:ascii="微软雅黑" w:hAnsi="微软雅黑" w:eastAsia="微软雅黑" w:cs="宋体"/>
              <w:b/>
              <w:bCs/>
              <w:color w:val="00B0F0"/>
            </w:rPr>
            <w:t>学校概况</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_Toc102155280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1</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3"/>
            <w:rPr>
              <w:rStyle w:val="21"/>
              <w:rFonts w:ascii="微软雅黑" w:hAnsi="微软雅黑" w:eastAsia="微软雅黑" w:cs="宋体"/>
              <w:b/>
              <w:bCs/>
              <w:color w:val="00B0F0"/>
            </w:rPr>
          </w:pPr>
          <w:r>
            <w:fldChar w:fldCharType="begin"/>
          </w:r>
          <w:r>
            <w:instrText xml:space="preserve"> HYPERLINK \l "_Toc102155281" </w:instrText>
          </w:r>
          <w:r>
            <w:fldChar w:fldCharType="separate"/>
          </w:r>
          <w:r>
            <w:rPr>
              <w:rStyle w:val="21"/>
              <w:rFonts w:hint="eastAsia" w:ascii="微软雅黑" w:hAnsi="微软雅黑" w:eastAsia="微软雅黑" w:cs="宋体"/>
              <w:b/>
              <w:bCs/>
              <w:color w:val="00B0F0"/>
            </w:rPr>
            <w:t>总体结论</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_Toc102155281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4</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"_Toc102155282" </w:instrText>
          </w:r>
          <w:r>
            <w:fldChar w:fldCharType="separate"/>
          </w:r>
          <w:r>
            <w:rPr>
              <w:rStyle w:val="21"/>
              <w:rFonts w:hint="eastAsia" w:ascii="微软雅黑" w:hAnsi="微软雅黑" w:eastAsia="微软雅黑" w:cs="宋体"/>
              <w:b/>
              <w:bCs/>
              <w:color w:val="00B0F0"/>
            </w:rPr>
            <w:t>一、毕业生就业率和毕业去向</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_Toc102155282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4</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"_Toc102155283" </w:instrText>
          </w:r>
          <w:r>
            <w:fldChar w:fldCharType="separate"/>
          </w:r>
          <w:r>
            <w:rPr>
              <w:rStyle w:val="21"/>
              <w:rFonts w:hint="eastAsia" w:ascii="微软雅黑" w:hAnsi="微软雅黑" w:eastAsia="微软雅黑" w:cs="宋体"/>
              <w:b/>
              <w:bCs/>
              <w:color w:val="00B0F0"/>
            </w:rPr>
            <w:t>二、就业分布</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_Toc102155283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4</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"_Toc102155284" </w:instrText>
          </w:r>
          <w:r>
            <w:fldChar w:fldCharType="separate"/>
          </w:r>
          <w:r>
            <w:rPr>
              <w:rStyle w:val="21"/>
              <w:rFonts w:hint="eastAsia" w:ascii="微软雅黑" w:hAnsi="微软雅黑" w:eastAsia="微软雅黑" w:cs="宋体"/>
              <w:b/>
              <w:bCs/>
              <w:color w:val="00B0F0"/>
            </w:rPr>
            <w:t>三、就业质量</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_Toc102155284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5</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"_Toc102155285" </w:instrText>
          </w:r>
          <w:r>
            <w:fldChar w:fldCharType="separate"/>
          </w:r>
          <w:r>
            <w:rPr>
              <w:rStyle w:val="21"/>
              <w:rFonts w:hint="eastAsia" w:ascii="微软雅黑" w:hAnsi="微软雅黑" w:eastAsia="微软雅黑" w:cs="宋体"/>
              <w:b/>
              <w:bCs/>
              <w:color w:val="00B0F0"/>
            </w:rPr>
            <w:t>四、对人才培养的评价</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_Toc102155285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6</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"_Toc102155286" </w:instrText>
          </w:r>
          <w:r>
            <w:fldChar w:fldCharType="separate"/>
          </w:r>
          <w:r>
            <w:rPr>
              <w:rStyle w:val="21"/>
              <w:rFonts w:hint="eastAsia" w:ascii="微软雅黑" w:hAnsi="微软雅黑" w:eastAsia="微软雅黑" w:cs="宋体"/>
              <w:b/>
              <w:bCs/>
              <w:color w:val="00B0F0"/>
            </w:rPr>
            <w:t>五、对就业服务的评价</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_Toc102155286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7</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"_Toc102155287" </w:instrText>
          </w:r>
          <w:r>
            <w:fldChar w:fldCharType="separate"/>
          </w:r>
          <w:r>
            <w:rPr>
              <w:rStyle w:val="21"/>
              <w:rFonts w:hint="eastAsia" w:ascii="微软雅黑" w:hAnsi="微软雅黑" w:eastAsia="微软雅黑" w:cs="宋体"/>
              <w:b/>
              <w:bCs/>
              <w:color w:val="00B0F0"/>
            </w:rPr>
            <w:t>六、对创业服务的评价</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_Toc102155287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7</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3"/>
            <w:rPr>
              <w:rStyle w:val="21"/>
              <w:rFonts w:ascii="微软雅黑" w:hAnsi="微软雅黑" w:eastAsia="微软雅黑" w:cs="宋体"/>
              <w:b/>
              <w:bCs/>
              <w:color w:val="00B0F0"/>
            </w:rPr>
          </w:pPr>
          <w:r>
            <w:fldChar w:fldCharType="begin"/>
          </w:r>
          <w:r>
            <w:instrText xml:space="preserve"> HYPERLINK \l "_Toc102155288" </w:instrText>
          </w:r>
          <w:r>
            <w:fldChar w:fldCharType="separate"/>
          </w:r>
          <w:r>
            <w:rPr>
              <w:rStyle w:val="21"/>
              <w:rFonts w:hint="eastAsia" w:ascii="微软雅黑" w:hAnsi="微软雅黑" w:eastAsia="微软雅黑" w:cs="宋体"/>
              <w:b/>
              <w:bCs/>
              <w:color w:val="00B0F0"/>
            </w:rPr>
            <w:t>第一篇：毕业生就业基本情况</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_Toc102155288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8</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"_Toc102155289" </w:instrText>
          </w:r>
          <w:r>
            <w:fldChar w:fldCharType="separate"/>
          </w:r>
          <w:r>
            <w:rPr>
              <w:rStyle w:val="21"/>
              <w:rFonts w:hint="eastAsia" w:ascii="微软雅黑" w:hAnsi="微软雅黑" w:eastAsia="微软雅黑" w:cs="宋体"/>
              <w:b/>
              <w:bCs/>
              <w:color w:val="00B0F0"/>
            </w:rPr>
            <w:t>一、毕业生的规模和结构</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_Toc102155289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8</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"_Toc102155290" </w:instrText>
          </w:r>
          <w:r>
            <w:fldChar w:fldCharType="separate"/>
          </w:r>
          <w:r>
            <w:rPr>
              <w:rStyle w:val="21"/>
              <w:rFonts w:hint="eastAsia" w:ascii="微软雅黑" w:hAnsi="微软雅黑" w:eastAsia="微软雅黑" w:cs="宋体"/>
              <w:b/>
              <w:bCs/>
              <w:color w:val="00B0F0"/>
            </w:rPr>
            <w:t>（一）毕业生的总体规模</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_Toc102155290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8</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"_Toc102155291" </w:instrText>
          </w:r>
          <w:r>
            <w:fldChar w:fldCharType="separate"/>
          </w:r>
          <w:r>
            <w:rPr>
              <w:rStyle w:val="21"/>
              <w:rFonts w:hint="eastAsia" w:ascii="微软雅黑" w:hAnsi="微软雅黑" w:eastAsia="微软雅黑" w:cs="宋体"/>
              <w:b/>
              <w:bCs/>
              <w:color w:val="00B0F0"/>
            </w:rPr>
            <w:t>（二）学院结构</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_Toc102155291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8</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"_Toc102155292" </w:instrText>
          </w:r>
          <w:r>
            <w:fldChar w:fldCharType="separate"/>
          </w:r>
          <w:r>
            <w:rPr>
              <w:rStyle w:val="21"/>
              <w:rFonts w:hint="eastAsia" w:ascii="微软雅黑" w:hAnsi="微软雅黑" w:eastAsia="微软雅黑" w:cs="宋体"/>
              <w:b/>
              <w:bCs/>
              <w:color w:val="00B0F0"/>
            </w:rPr>
            <w:t>（三）性别结构</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_Toc102155292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9</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"_Toc102155293" </w:instrText>
          </w:r>
          <w:r>
            <w:fldChar w:fldCharType="separate"/>
          </w:r>
          <w:r>
            <w:rPr>
              <w:rStyle w:val="21"/>
              <w:rFonts w:hint="eastAsia" w:ascii="微软雅黑" w:hAnsi="微软雅黑" w:eastAsia="微软雅黑" w:cs="宋体"/>
              <w:b/>
              <w:bCs/>
              <w:color w:val="00B0F0"/>
            </w:rPr>
            <w:t>（四）生源结构</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_Toc102155293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10</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"_Toc102155294" </w:instrText>
          </w:r>
          <w:r>
            <w:fldChar w:fldCharType="separate"/>
          </w:r>
          <w:r>
            <w:rPr>
              <w:rStyle w:val="21"/>
              <w:rFonts w:hint="eastAsia" w:ascii="微软雅黑" w:hAnsi="微软雅黑" w:eastAsia="微软雅黑" w:cs="宋体"/>
              <w:b/>
              <w:bCs/>
              <w:color w:val="00B0F0"/>
            </w:rPr>
            <w:t>（五）政治面貌结构</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_Toc102155294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10</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"_Toc102155295" </w:instrText>
          </w:r>
          <w:r>
            <w:fldChar w:fldCharType="separate"/>
          </w:r>
          <w:r>
            <w:rPr>
              <w:rStyle w:val="21"/>
              <w:rFonts w:hint="eastAsia" w:ascii="微软雅黑" w:hAnsi="微软雅黑" w:eastAsia="微软雅黑" w:cs="宋体"/>
              <w:b/>
              <w:bCs/>
              <w:color w:val="00B0F0"/>
            </w:rPr>
            <w:t>（六）民族结构</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_Toc102155295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11</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"_Toc102155296" </w:instrText>
          </w:r>
          <w:r>
            <w:fldChar w:fldCharType="separate"/>
          </w:r>
          <w:r>
            <w:rPr>
              <w:rStyle w:val="21"/>
              <w:rFonts w:hint="eastAsia" w:ascii="微软雅黑" w:hAnsi="微软雅黑" w:eastAsia="微软雅黑" w:cs="宋体"/>
              <w:b/>
              <w:bCs/>
              <w:color w:val="00B0F0"/>
            </w:rPr>
            <w:t>二、初次就业率及毕业去向</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_Toc102155296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12</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"_Toc102155297" </w:instrText>
          </w:r>
          <w:r>
            <w:fldChar w:fldCharType="separate"/>
          </w:r>
          <w:r>
            <w:rPr>
              <w:rStyle w:val="21"/>
              <w:rFonts w:hint="eastAsia" w:ascii="微软雅黑" w:hAnsi="微软雅黑" w:eastAsia="微软雅黑" w:cs="宋体"/>
              <w:b/>
              <w:bCs/>
              <w:color w:val="00B0F0"/>
            </w:rPr>
            <w:t>（一）总体就业率及毕业去向</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_Toc102155297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12</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"_Toc102155298" </w:instrText>
          </w:r>
          <w:r>
            <w:fldChar w:fldCharType="separate"/>
          </w:r>
          <w:r>
            <w:rPr>
              <w:rStyle w:val="21"/>
              <w:rFonts w:hint="eastAsia" w:ascii="微软雅黑" w:hAnsi="微软雅黑" w:eastAsia="微软雅黑" w:cs="宋体"/>
              <w:b/>
              <w:bCs/>
              <w:color w:val="00B0F0"/>
            </w:rPr>
            <w:t>（二）各学院的就业率</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_Toc102155298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13</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"_Toc102155299" </w:instrText>
          </w:r>
          <w:r>
            <w:fldChar w:fldCharType="separate"/>
          </w:r>
          <w:r>
            <w:rPr>
              <w:rStyle w:val="21"/>
              <w:rFonts w:hint="eastAsia" w:ascii="微软雅黑" w:hAnsi="微软雅黑" w:eastAsia="微软雅黑" w:cs="宋体"/>
              <w:b/>
              <w:bCs/>
              <w:color w:val="00B0F0"/>
            </w:rPr>
            <w:t>（三）各专业的就业率</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_Toc102155299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14</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"_Toc102155300" </w:instrText>
          </w:r>
          <w:r>
            <w:fldChar w:fldCharType="separate"/>
          </w:r>
          <w:r>
            <w:rPr>
              <w:rStyle w:val="21"/>
              <w:rFonts w:hint="eastAsia" w:ascii="微软雅黑" w:hAnsi="微软雅黑" w:eastAsia="微软雅黑" w:cs="宋体"/>
              <w:b/>
              <w:bCs/>
              <w:color w:val="00B0F0"/>
            </w:rPr>
            <w:t>（四）不同特征群体初次就业率及毕业去向</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_Toc102155300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15</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"_Toc102155301" </w:instrText>
          </w:r>
          <w:r>
            <w:fldChar w:fldCharType="separate"/>
          </w:r>
          <w:r>
            <w:rPr>
              <w:rStyle w:val="21"/>
              <w:rFonts w:hint="eastAsia" w:ascii="微软雅黑" w:hAnsi="微软雅黑" w:eastAsia="微软雅黑" w:cs="宋体"/>
              <w:b/>
              <w:bCs/>
              <w:color w:val="00B0F0"/>
            </w:rPr>
            <w:t>（五）未就业分析</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_Toc102155301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22</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"_Toc102155302" </w:instrText>
          </w:r>
          <w:r>
            <w:fldChar w:fldCharType="separate"/>
          </w:r>
          <w:r>
            <w:rPr>
              <w:rStyle w:val="21"/>
              <w:rFonts w:hint="eastAsia" w:ascii="微软雅黑" w:hAnsi="微软雅黑" w:eastAsia="微软雅黑" w:cs="宋体"/>
              <w:b/>
              <w:bCs/>
              <w:color w:val="00B0F0"/>
            </w:rPr>
            <w:t>三、就业流向</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_Toc102155302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22</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"_Toc102155303" </w:instrText>
          </w:r>
          <w:r>
            <w:fldChar w:fldCharType="separate"/>
          </w:r>
          <w:r>
            <w:rPr>
              <w:rStyle w:val="21"/>
              <w:rFonts w:hint="eastAsia" w:ascii="微软雅黑" w:hAnsi="微软雅黑" w:eastAsia="微软雅黑" w:cs="宋体"/>
              <w:b/>
              <w:bCs/>
              <w:color w:val="00B0F0"/>
            </w:rPr>
            <w:t>（一）就业地区分布</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_Toc102155303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22</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"_Toc102155304" </w:instrText>
          </w:r>
          <w:r>
            <w:fldChar w:fldCharType="separate"/>
          </w:r>
          <w:r>
            <w:rPr>
              <w:rStyle w:val="21"/>
              <w:rFonts w:hint="eastAsia" w:ascii="微软雅黑" w:hAnsi="微软雅黑" w:eastAsia="微软雅黑" w:cs="宋体"/>
              <w:b/>
              <w:bCs/>
              <w:color w:val="00B0F0"/>
            </w:rPr>
            <w:t>（二）就业行业分布</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_Toc102155304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24</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"_Toc102155305" </w:instrText>
          </w:r>
          <w:r>
            <w:fldChar w:fldCharType="separate"/>
          </w:r>
          <w:r>
            <w:rPr>
              <w:rStyle w:val="21"/>
              <w:rFonts w:hint="eastAsia" w:ascii="微软雅黑" w:hAnsi="微软雅黑" w:eastAsia="微软雅黑" w:cs="宋体"/>
              <w:b/>
              <w:bCs/>
              <w:color w:val="00B0F0"/>
            </w:rPr>
            <w:t>（三）就业职业分布</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_Toc102155305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26</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"_Toc102155306" </w:instrText>
          </w:r>
          <w:r>
            <w:fldChar w:fldCharType="separate"/>
          </w:r>
          <w:r>
            <w:rPr>
              <w:rStyle w:val="21"/>
              <w:rFonts w:hint="eastAsia" w:ascii="微软雅黑" w:hAnsi="微软雅黑" w:eastAsia="微软雅黑" w:cs="宋体"/>
              <w:b/>
              <w:bCs/>
              <w:color w:val="00B0F0"/>
            </w:rPr>
            <w:t>（四）就业单位分布</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_Toc102155306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26</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"_Toc102155307" </w:instrText>
          </w:r>
          <w:r>
            <w:fldChar w:fldCharType="separate"/>
          </w:r>
          <w:r>
            <w:rPr>
              <w:rStyle w:val="21"/>
              <w:rFonts w:hint="eastAsia" w:ascii="微软雅黑" w:hAnsi="微软雅黑" w:eastAsia="微软雅黑" w:cs="宋体"/>
              <w:b/>
              <w:bCs/>
              <w:color w:val="00B0F0"/>
            </w:rPr>
            <w:t>四、继续深造</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_Toc102155307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28</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"_Toc102155308" </w:instrText>
          </w:r>
          <w:r>
            <w:fldChar w:fldCharType="separate"/>
          </w:r>
          <w:r>
            <w:rPr>
              <w:rStyle w:val="21"/>
              <w:rFonts w:hint="eastAsia" w:ascii="微软雅黑" w:hAnsi="微软雅黑" w:eastAsia="微软雅黑" w:cs="宋体"/>
              <w:b/>
              <w:bCs/>
              <w:color w:val="00B0F0"/>
            </w:rPr>
            <w:t>（一）国内升学</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_Toc102155308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28</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"_Toc102155309" </w:instrText>
          </w:r>
          <w:r>
            <w:fldChar w:fldCharType="separate"/>
          </w:r>
          <w:r>
            <w:rPr>
              <w:rStyle w:val="21"/>
              <w:rFonts w:hint="eastAsia" w:ascii="微软雅黑" w:hAnsi="微软雅黑" w:eastAsia="微软雅黑" w:cs="宋体"/>
              <w:b/>
              <w:bCs/>
              <w:color w:val="00B0F0"/>
            </w:rPr>
            <w:t>五、自主创业</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_Toc102155309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32</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"_Toc102155310" </w:instrText>
          </w:r>
          <w:r>
            <w:fldChar w:fldCharType="separate"/>
          </w:r>
          <w:r>
            <w:rPr>
              <w:rStyle w:val="21"/>
              <w:rFonts w:hint="eastAsia" w:ascii="微软雅黑" w:hAnsi="微软雅黑" w:eastAsia="微软雅黑" w:cs="宋体"/>
              <w:b/>
              <w:bCs/>
              <w:color w:val="00B0F0"/>
            </w:rPr>
            <w:t>六、年度就业率及毕业去向</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_Toc102155310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32</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"_Toc102155311" </w:instrText>
          </w:r>
          <w:r>
            <w:fldChar w:fldCharType="separate"/>
          </w:r>
          <w:r>
            <w:rPr>
              <w:rStyle w:val="21"/>
              <w:rFonts w:hint="eastAsia" w:ascii="微软雅黑" w:hAnsi="微软雅黑" w:eastAsia="微软雅黑" w:cs="宋体"/>
              <w:b/>
              <w:bCs/>
              <w:color w:val="00B0F0"/>
            </w:rPr>
            <w:t>（一）总体年度就业率及毕业去向</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_Toc102155311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32</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"_Toc102155312" </w:instrText>
          </w:r>
          <w:r>
            <w:fldChar w:fldCharType="separate"/>
          </w:r>
          <w:r>
            <w:rPr>
              <w:rStyle w:val="21"/>
              <w:rFonts w:hint="eastAsia" w:ascii="微软雅黑" w:hAnsi="微软雅黑" w:eastAsia="微软雅黑" w:cs="宋体"/>
              <w:b/>
              <w:bCs/>
              <w:color w:val="00B0F0"/>
            </w:rPr>
            <w:t>（二）各院系</w:t>
          </w:r>
          <w:r>
            <w:rPr>
              <w:rStyle w:val="21"/>
              <w:rFonts w:ascii="微软雅黑" w:hAnsi="微软雅黑" w:eastAsia="微软雅黑" w:cs="宋体"/>
              <w:b/>
              <w:bCs/>
              <w:color w:val="00B0F0"/>
            </w:rPr>
            <w:t>/</w:t>
          </w:r>
          <w:r>
            <w:rPr>
              <w:rStyle w:val="21"/>
              <w:rFonts w:hint="eastAsia" w:ascii="微软雅黑" w:hAnsi="微软雅黑" w:eastAsia="微软雅黑" w:cs="宋体"/>
              <w:b/>
              <w:bCs/>
              <w:color w:val="00B0F0"/>
            </w:rPr>
            <w:t>专业的年度就业率及毕业去向</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_Toc102155312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33</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3"/>
            <w:rPr>
              <w:rStyle w:val="21"/>
              <w:rFonts w:ascii="微软雅黑" w:hAnsi="微软雅黑" w:eastAsia="微软雅黑" w:cs="宋体"/>
              <w:b/>
              <w:bCs/>
              <w:color w:val="00B0F0"/>
            </w:rPr>
          </w:pPr>
          <w:r>
            <w:fldChar w:fldCharType="begin"/>
          </w:r>
          <w:r>
            <w:instrText xml:space="preserve"> HYPERLINK \l "_Toc102155313" </w:instrText>
          </w:r>
          <w:r>
            <w:fldChar w:fldCharType="separate"/>
          </w:r>
          <w:r>
            <w:rPr>
              <w:rStyle w:val="21"/>
              <w:rFonts w:hint="eastAsia" w:ascii="微软雅黑" w:hAnsi="微软雅黑" w:eastAsia="微软雅黑" w:cs="宋体"/>
              <w:b/>
              <w:bCs/>
              <w:color w:val="00B0F0"/>
            </w:rPr>
            <w:t>第二篇：就业工作举措</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_Toc102155313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36</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"_Toc102155314" </w:instrText>
          </w:r>
          <w:r>
            <w:fldChar w:fldCharType="separate"/>
          </w:r>
          <w:r>
            <w:rPr>
              <w:rStyle w:val="21"/>
              <w:rFonts w:hint="eastAsia" w:ascii="微软雅黑" w:hAnsi="微软雅黑" w:eastAsia="微软雅黑" w:cs="宋体"/>
              <w:b/>
              <w:bCs/>
              <w:color w:val="00B0F0"/>
            </w:rPr>
            <w:t>一．加强领导和组织保障</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_Toc102155314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36</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"_Toc102155315" </w:instrText>
          </w:r>
          <w:r>
            <w:fldChar w:fldCharType="separate"/>
          </w:r>
          <w:r>
            <w:rPr>
              <w:rStyle w:val="21"/>
              <w:rFonts w:hint="eastAsia" w:ascii="微软雅黑" w:hAnsi="微软雅黑" w:eastAsia="微软雅黑" w:cs="宋体"/>
              <w:b/>
              <w:bCs/>
              <w:color w:val="00B0F0"/>
            </w:rPr>
            <w:t>二</w:t>
          </w:r>
          <w:r>
            <w:rPr>
              <w:rStyle w:val="21"/>
              <w:rFonts w:ascii="微软雅黑" w:hAnsi="微软雅黑" w:eastAsia="微软雅黑" w:cs="宋体"/>
              <w:b/>
              <w:bCs/>
              <w:color w:val="00B0F0"/>
            </w:rPr>
            <w:t>.</w:t>
          </w:r>
          <w:r>
            <w:rPr>
              <w:rStyle w:val="21"/>
              <w:rFonts w:hint="eastAsia" w:ascii="微软雅黑" w:hAnsi="微软雅黑" w:eastAsia="微软雅黑" w:cs="宋体"/>
              <w:b/>
              <w:bCs/>
              <w:color w:val="00B0F0"/>
            </w:rPr>
            <w:t>积极拓展就业市场</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_Toc102155315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36</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"_Toc102155316" </w:instrText>
          </w:r>
          <w:r>
            <w:fldChar w:fldCharType="separate"/>
          </w:r>
          <w:r>
            <w:rPr>
              <w:rStyle w:val="21"/>
              <w:rFonts w:hint="eastAsia" w:ascii="微软雅黑" w:hAnsi="微软雅黑" w:eastAsia="微软雅黑" w:cs="宋体"/>
              <w:b/>
              <w:bCs/>
              <w:color w:val="00B0F0"/>
            </w:rPr>
            <w:t>三</w:t>
          </w:r>
          <w:r>
            <w:rPr>
              <w:rStyle w:val="21"/>
              <w:rFonts w:ascii="微软雅黑" w:hAnsi="微软雅黑" w:eastAsia="微软雅黑" w:cs="宋体"/>
              <w:b/>
              <w:bCs/>
              <w:color w:val="00B0F0"/>
            </w:rPr>
            <w:t>.</w:t>
          </w:r>
          <w:r>
            <w:rPr>
              <w:rStyle w:val="21"/>
              <w:rFonts w:hint="eastAsia" w:ascii="微软雅黑" w:hAnsi="微软雅黑" w:eastAsia="微软雅黑" w:cs="宋体"/>
              <w:b/>
              <w:bCs/>
              <w:color w:val="00B0F0"/>
            </w:rPr>
            <w:t>做好就业指导和服务工作</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_Toc102155316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36</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"_Toc102155317" </w:instrText>
          </w:r>
          <w:r>
            <w:fldChar w:fldCharType="separate"/>
          </w:r>
          <w:r>
            <w:rPr>
              <w:rStyle w:val="21"/>
              <w:rFonts w:hint="eastAsia" w:ascii="微软雅黑" w:hAnsi="微软雅黑" w:eastAsia="微软雅黑" w:cs="宋体"/>
              <w:b/>
              <w:bCs/>
              <w:color w:val="00B0F0"/>
            </w:rPr>
            <w:t>四</w:t>
          </w:r>
          <w:r>
            <w:rPr>
              <w:rStyle w:val="21"/>
              <w:rFonts w:ascii="微软雅黑" w:hAnsi="微软雅黑" w:eastAsia="微软雅黑" w:cs="宋体"/>
              <w:b/>
              <w:bCs/>
              <w:color w:val="00B0F0"/>
            </w:rPr>
            <w:t>.</w:t>
          </w:r>
          <w:r>
            <w:rPr>
              <w:rStyle w:val="21"/>
              <w:rFonts w:hint="eastAsia" w:ascii="微软雅黑" w:hAnsi="微软雅黑" w:eastAsia="微软雅黑" w:cs="宋体"/>
              <w:b/>
              <w:bCs/>
              <w:color w:val="00B0F0"/>
            </w:rPr>
            <w:t>完善就业统计评价工作</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_Toc102155317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36</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"_Toc102155318" </w:instrText>
          </w:r>
          <w:r>
            <w:fldChar w:fldCharType="separate"/>
          </w:r>
          <w:r>
            <w:rPr>
              <w:rStyle w:val="21"/>
              <w:rFonts w:hint="eastAsia" w:ascii="微软雅黑" w:hAnsi="微软雅黑" w:eastAsia="微软雅黑" w:cs="宋体"/>
              <w:b/>
              <w:bCs/>
              <w:color w:val="00B0F0"/>
            </w:rPr>
            <w:t>五</w:t>
          </w:r>
          <w:r>
            <w:rPr>
              <w:rStyle w:val="21"/>
              <w:rFonts w:ascii="微软雅黑" w:hAnsi="微软雅黑" w:eastAsia="微软雅黑" w:cs="宋体"/>
              <w:b/>
              <w:bCs/>
              <w:color w:val="00B0F0"/>
            </w:rPr>
            <w:t>.</w:t>
          </w:r>
          <w:r>
            <w:rPr>
              <w:rStyle w:val="21"/>
              <w:rFonts w:hint="eastAsia" w:ascii="微软雅黑" w:hAnsi="微软雅黑" w:eastAsia="微软雅黑" w:cs="宋体"/>
              <w:b/>
              <w:bCs/>
              <w:color w:val="00B0F0"/>
            </w:rPr>
            <w:t>做好就业困难群体帮扶工作</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_Toc102155318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37</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"_Toc102155319" </w:instrText>
          </w:r>
          <w:r>
            <w:fldChar w:fldCharType="separate"/>
          </w:r>
          <w:r>
            <w:rPr>
              <w:rStyle w:val="21"/>
              <w:rFonts w:hint="eastAsia" w:ascii="微软雅黑" w:hAnsi="微软雅黑" w:eastAsia="微软雅黑" w:cs="宋体"/>
              <w:b/>
              <w:bCs/>
              <w:color w:val="00B0F0"/>
            </w:rPr>
            <w:t>六</w:t>
          </w:r>
          <w:r>
            <w:rPr>
              <w:rStyle w:val="21"/>
              <w:rFonts w:ascii="微软雅黑" w:hAnsi="微软雅黑" w:eastAsia="微软雅黑" w:cs="宋体"/>
              <w:b/>
              <w:bCs/>
              <w:color w:val="00B0F0"/>
            </w:rPr>
            <w:t>.</w:t>
          </w:r>
          <w:r>
            <w:rPr>
              <w:rStyle w:val="21"/>
              <w:rFonts w:hint="eastAsia" w:ascii="微软雅黑" w:hAnsi="微软雅黑" w:eastAsia="微软雅黑" w:cs="宋体"/>
              <w:b/>
              <w:bCs/>
              <w:color w:val="00B0F0"/>
            </w:rPr>
            <w:t>聚焦内涵建设，实施</w:t>
          </w:r>
          <w:r>
            <w:rPr>
              <w:rStyle w:val="21"/>
              <w:rFonts w:ascii="微软雅黑" w:hAnsi="微软雅黑" w:eastAsia="微软雅黑" w:cs="宋体"/>
              <w:b/>
              <w:bCs/>
              <w:color w:val="00B0F0"/>
            </w:rPr>
            <w:t>“</w:t>
          </w:r>
          <w:r>
            <w:rPr>
              <w:rStyle w:val="21"/>
              <w:rFonts w:hint="eastAsia" w:ascii="微软雅黑" w:hAnsi="微软雅黑" w:eastAsia="微软雅黑" w:cs="宋体"/>
              <w:b/>
              <w:bCs/>
              <w:color w:val="00B0F0"/>
            </w:rPr>
            <w:t>一院一品、一专业一办法</w:t>
          </w:r>
          <w:r>
            <w:rPr>
              <w:rStyle w:val="21"/>
              <w:rFonts w:ascii="微软雅黑" w:hAnsi="微软雅黑" w:eastAsia="微软雅黑" w:cs="宋体"/>
              <w:b/>
              <w:bCs/>
              <w:color w:val="00B0F0"/>
            </w:rPr>
            <w:t>”</w:t>
          </w:r>
          <w:r>
            <w:rPr>
              <w:rStyle w:val="21"/>
              <w:rFonts w:hint="eastAsia" w:ascii="微软雅黑" w:hAnsi="微软雅黑" w:eastAsia="微软雅黑" w:cs="宋体"/>
              <w:b/>
              <w:bCs/>
              <w:color w:val="00B0F0"/>
            </w:rPr>
            <w:t>特色亮点工程</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_Toc102155319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37</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3"/>
            <w:rPr>
              <w:rStyle w:val="21"/>
              <w:rFonts w:ascii="微软雅黑" w:hAnsi="微软雅黑" w:eastAsia="微软雅黑" w:cs="宋体"/>
              <w:b/>
              <w:bCs/>
              <w:color w:val="00B0F0"/>
            </w:rPr>
          </w:pPr>
          <w:r>
            <w:fldChar w:fldCharType="begin"/>
          </w:r>
          <w:r>
            <w:instrText xml:space="preserve"> HYPERLINK \l "_Toc102155320" </w:instrText>
          </w:r>
          <w:r>
            <w:fldChar w:fldCharType="separate"/>
          </w:r>
          <w:r>
            <w:rPr>
              <w:rStyle w:val="21"/>
              <w:rFonts w:hint="eastAsia" w:ascii="微软雅黑" w:hAnsi="微软雅黑" w:eastAsia="微软雅黑" w:cs="宋体"/>
              <w:b/>
              <w:bCs/>
              <w:color w:val="00B0F0"/>
            </w:rPr>
            <w:t>第三篇：就业质量相关分析</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_Toc102155320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40</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"_Toc102155321" </w:instrText>
          </w:r>
          <w:r>
            <w:fldChar w:fldCharType="separate"/>
          </w:r>
          <w:r>
            <w:rPr>
              <w:rStyle w:val="21"/>
              <w:rFonts w:hint="eastAsia" w:ascii="微软雅黑" w:hAnsi="微软雅黑" w:eastAsia="微软雅黑" w:cs="宋体"/>
              <w:b/>
              <w:bCs/>
              <w:color w:val="00B0F0"/>
            </w:rPr>
            <w:t>一、专科毕业生</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_Toc102155321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40</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"_Toc102155322" </w:instrText>
          </w:r>
          <w:r>
            <w:fldChar w:fldCharType="separate"/>
          </w:r>
          <w:r>
            <w:rPr>
              <w:rStyle w:val="21"/>
              <w:rFonts w:hint="eastAsia" w:ascii="微软雅黑" w:hAnsi="微软雅黑" w:eastAsia="微软雅黑" w:cs="宋体"/>
              <w:b/>
              <w:bCs/>
              <w:color w:val="00B0F0"/>
            </w:rPr>
            <w:t>（一）薪酬水平</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_Toc102155322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40</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"_Toc102155323" </w:instrText>
          </w:r>
          <w:r>
            <w:fldChar w:fldCharType="separate"/>
          </w:r>
          <w:r>
            <w:rPr>
              <w:rStyle w:val="21"/>
              <w:rFonts w:hint="eastAsia" w:ascii="微软雅黑" w:hAnsi="微软雅黑" w:eastAsia="微软雅黑" w:cs="宋体"/>
              <w:b/>
              <w:bCs/>
              <w:color w:val="00B0F0"/>
            </w:rPr>
            <w:t>（二）专业相关度</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_Toc102155323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41</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"_Toc102155324" </w:instrText>
          </w:r>
          <w:r>
            <w:fldChar w:fldCharType="separate"/>
          </w:r>
          <w:r>
            <w:rPr>
              <w:rStyle w:val="21"/>
              <w:rFonts w:hint="eastAsia" w:ascii="微软雅黑" w:hAnsi="微软雅黑" w:eastAsia="微软雅黑" w:cs="宋体"/>
              <w:b/>
              <w:bCs/>
              <w:color w:val="00B0F0"/>
            </w:rPr>
            <w:t>（三）就业满度</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_Toc102155324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43</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"_Toc102155325" </w:instrText>
          </w:r>
          <w:r>
            <w:fldChar w:fldCharType="separate"/>
          </w:r>
          <w:r>
            <w:rPr>
              <w:rStyle w:val="21"/>
              <w:rFonts w:hint="eastAsia" w:ascii="微软雅黑" w:hAnsi="微软雅黑" w:eastAsia="微软雅黑" w:cs="宋体"/>
              <w:b/>
              <w:bCs/>
              <w:color w:val="00B0F0"/>
            </w:rPr>
            <w:t>（四）自身职业期待吻合度</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_Toc102155325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44</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"_Toc102155326" </w:instrText>
          </w:r>
          <w:r>
            <w:fldChar w:fldCharType="separate"/>
          </w:r>
          <w:r>
            <w:rPr>
              <w:rStyle w:val="21"/>
              <w:rFonts w:hint="eastAsia" w:ascii="微软雅黑" w:hAnsi="微软雅黑" w:eastAsia="微软雅黑" w:cs="宋体"/>
              <w:b/>
              <w:bCs/>
              <w:color w:val="00B0F0"/>
            </w:rPr>
            <w:t>二、本科毕业生</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_Toc102155326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44</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"_Toc102155327" </w:instrText>
          </w:r>
          <w:r>
            <w:fldChar w:fldCharType="separate"/>
          </w:r>
          <w:r>
            <w:rPr>
              <w:rStyle w:val="21"/>
              <w:rFonts w:hint="eastAsia" w:ascii="微软雅黑" w:hAnsi="微软雅黑" w:eastAsia="微软雅黑" w:cs="宋体"/>
              <w:b/>
              <w:bCs/>
              <w:color w:val="00B0F0"/>
            </w:rPr>
            <w:t>（一）薪酬水平</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_Toc102155327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44</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"_Toc102155328" </w:instrText>
          </w:r>
          <w:r>
            <w:fldChar w:fldCharType="separate"/>
          </w:r>
          <w:r>
            <w:rPr>
              <w:rStyle w:val="21"/>
              <w:rFonts w:hint="eastAsia" w:ascii="微软雅黑" w:hAnsi="微软雅黑" w:eastAsia="微软雅黑" w:cs="宋体"/>
              <w:b/>
              <w:bCs/>
              <w:color w:val="00B0F0"/>
            </w:rPr>
            <w:t>（二）专业相关度</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_Toc102155328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46</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"_Toc102155329" </w:instrText>
          </w:r>
          <w:r>
            <w:fldChar w:fldCharType="separate"/>
          </w:r>
          <w:r>
            <w:rPr>
              <w:rStyle w:val="21"/>
              <w:rFonts w:hint="eastAsia" w:ascii="微软雅黑" w:hAnsi="微软雅黑" w:eastAsia="微软雅黑" w:cs="宋体"/>
              <w:b/>
              <w:bCs/>
              <w:color w:val="00B0F0"/>
            </w:rPr>
            <w:t>（三）就业满意度</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_Toc102155329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48</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"_Toc102155330" </w:instrText>
          </w:r>
          <w:r>
            <w:fldChar w:fldCharType="separate"/>
          </w:r>
          <w:r>
            <w:rPr>
              <w:rStyle w:val="21"/>
              <w:rFonts w:hint="eastAsia" w:ascii="微软雅黑" w:hAnsi="微软雅黑" w:eastAsia="微软雅黑" w:cs="宋体"/>
              <w:b/>
              <w:bCs/>
              <w:color w:val="00B0F0"/>
            </w:rPr>
            <w:t>（四）自身职业期待吻合度</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_Toc102155330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48</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"_Toc102155331" </w:instrText>
          </w:r>
          <w:r>
            <w:fldChar w:fldCharType="separate"/>
          </w:r>
          <w:r>
            <w:rPr>
              <w:rStyle w:val="21"/>
              <w:rFonts w:hint="eastAsia" w:ascii="微软雅黑" w:hAnsi="微软雅黑" w:eastAsia="微软雅黑" w:cs="宋体"/>
              <w:b/>
              <w:bCs/>
              <w:color w:val="00B0F0"/>
            </w:rPr>
            <w:t>三、用人单位对毕业生的评价</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_Toc102155331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49</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3"/>
            <w:rPr>
              <w:rStyle w:val="21"/>
              <w:rFonts w:ascii="微软雅黑" w:hAnsi="微软雅黑" w:eastAsia="微软雅黑" w:cs="宋体"/>
              <w:b/>
              <w:bCs/>
              <w:color w:val="00B0F0"/>
            </w:rPr>
          </w:pPr>
          <w:r>
            <w:fldChar w:fldCharType="begin"/>
          </w:r>
          <w:r>
            <w:instrText xml:space="preserve"> HYPERLINK \l "_Toc102155332" </w:instrText>
          </w:r>
          <w:r>
            <w:fldChar w:fldCharType="separate"/>
          </w:r>
          <w:r>
            <w:rPr>
              <w:rStyle w:val="21"/>
              <w:rFonts w:hint="eastAsia" w:ascii="微软雅黑" w:hAnsi="微软雅黑" w:eastAsia="微软雅黑" w:cs="宋体"/>
              <w:b/>
              <w:bCs/>
              <w:color w:val="00B0F0"/>
            </w:rPr>
            <w:t>第四篇：就业发展趋势分析</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_Toc102155332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52</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"_Toc102155333" </w:instrText>
          </w:r>
          <w:r>
            <w:fldChar w:fldCharType="separate"/>
          </w:r>
          <w:r>
            <w:rPr>
              <w:rStyle w:val="21"/>
              <w:rFonts w:hint="eastAsia" w:ascii="微软雅黑" w:hAnsi="微软雅黑" w:eastAsia="微软雅黑" w:cs="宋体"/>
              <w:b/>
              <w:bCs/>
              <w:color w:val="00B0F0"/>
            </w:rPr>
            <w:t>一、毕业生规模小幅减少，就业率稳中有升</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_Toc102155333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52</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"_Toc102155334" </w:instrText>
          </w:r>
          <w:r>
            <w:fldChar w:fldCharType="separate"/>
          </w:r>
          <w:r>
            <w:rPr>
              <w:rStyle w:val="21"/>
              <w:rFonts w:hint="eastAsia" w:ascii="微软雅黑" w:hAnsi="微软雅黑" w:eastAsia="微软雅黑" w:cs="宋体"/>
              <w:b/>
              <w:bCs/>
              <w:color w:val="00B0F0"/>
            </w:rPr>
            <w:t>二、单位就业成为主流，专科升学率上升</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_Toc102155334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53</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"_Toc102155335" </w:instrText>
          </w:r>
          <w:r>
            <w:fldChar w:fldCharType="separate"/>
          </w:r>
          <w:r>
            <w:rPr>
              <w:rStyle w:val="21"/>
              <w:rFonts w:hint="eastAsia" w:ascii="微软雅黑" w:hAnsi="微软雅黑" w:eastAsia="微软雅黑" w:cs="宋体"/>
              <w:b/>
              <w:bCs/>
              <w:color w:val="00B0F0"/>
            </w:rPr>
            <w:t>三、服务地区经济和社会发展为主旋律</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_Toc102155335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53</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"_Toc102155336" </w:instrText>
          </w:r>
          <w:r>
            <w:fldChar w:fldCharType="separate"/>
          </w:r>
          <w:r>
            <w:rPr>
              <w:rStyle w:val="21"/>
              <w:rFonts w:hint="eastAsia" w:ascii="微软雅黑" w:hAnsi="微软雅黑" w:eastAsia="微软雅黑" w:cs="宋体"/>
              <w:b/>
              <w:bCs/>
              <w:color w:val="00B0F0"/>
            </w:rPr>
            <w:t>四、依托企业合理分配资源，其他企业为主要就业流向</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_Toc102155336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54</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"_Toc102155337" </w:instrText>
          </w:r>
          <w:r>
            <w:fldChar w:fldCharType="separate"/>
          </w:r>
          <w:r>
            <w:rPr>
              <w:rStyle w:val="21"/>
              <w:rFonts w:hint="eastAsia" w:ascii="微软雅黑" w:hAnsi="微软雅黑" w:eastAsia="微软雅黑" w:cs="宋体"/>
              <w:b/>
              <w:bCs/>
              <w:color w:val="00B0F0"/>
            </w:rPr>
            <w:t>五、行业分布呈现多样化，重点行业流向变化</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_Toc102155337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55</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"_Toc102155338" </w:instrText>
          </w:r>
          <w:r>
            <w:fldChar w:fldCharType="separate"/>
          </w:r>
          <w:r>
            <w:rPr>
              <w:rStyle w:val="21"/>
              <w:rFonts w:hint="eastAsia" w:ascii="微软雅黑" w:hAnsi="微软雅黑" w:eastAsia="微软雅黑" w:cs="宋体"/>
              <w:b/>
              <w:bCs/>
              <w:color w:val="00B0F0"/>
            </w:rPr>
            <w:t>六、月均收入水平呈上浮趋势，就业质量稳步提升</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_Toc102155338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56</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3"/>
            <w:rPr>
              <w:rStyle w:val="21"/>
              <w:rFonts w:ascii="微软雅黑" w:hAnsi="微软雅黑" w:eastAsia="微软雅黑" w:cs="宋体"/>
              <w:b/>
              <w:bCs/>
              <w:color w:val="00B0F0"/>
            </w:rPr>
          </w:pPr>
          <w:r>
            <w:fldChar w:fldCharType="begin"/>
          </w:r>
          <w:r>
            <w:instrText xml:space="preserve"> HYPERLINK \l "_Toc102155339" </w:instrText>
          </w:r>
          <w:r>
            <w:fldChar w:fldCharType="separate"/>
          </w:r>
          <w:r>
            <w:rPr>
              <w:rStyle w:val="21"/>
              <w:rFonts w:hint="eastAsia" w:ascii="微软雅黑" w:hAnsi="微软雅黑" w:eastAsia="微软雅黑" w:cs="宋体"/>
              <w:b/>
              <w:bCs/>
              <w:color w:val="00B0F0"/>
            </w:rPr>
            <w:t>第五篇：就业对教育教学的反馈</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_Toc102155339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57</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"_Toc102155340" </w:instrText>
          </w:r>
          <w:r>
            <w:fldChar w:fldCharType="separate"/>
          </w:r>
          <w:r>
            <w:rPr>
              <w:rStyle w:val="21"/>
              <w:rFonts w:hint="eastAsia" w:ascii="微软雅黑" w:hAnsi="微软雅黑" w:eastAsia="微软雅黑" w:cs="宋体"/>
              <w:b/>
              <w:bCs/>
              <w:color w:val="00B0F0"/>
            </w:rPr>
            <w:t>一、对人才培养的影响</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_Toc102155340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57</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"_Toc102155341" </w:instrText>
          </w:r>
          <w:r>
            <w:fldChar w:fldCharType="separate"/>
          </w:r>
          <w:r>
            <w:rPr>
              <w:rStyle w:val="21"/>
              <w:rFonts w:hint="eastAsia" w:ascii="微软雅黑" w:hAnsi="微软雅黑" w:eastAsia="微软雅黑" w:cs="宋体"/>
              <w:b/>
              <w:bCs/>
              <w:color w:val="00B0F0"/>
            </w:rPr>
            <w:t>（一）母校综合评价</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_Toc102155341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57</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"_Toc102155342" </w:instrText>
          </w:r>
          <w:r>
            <w:fldChar w:fldCharType="separate"/>
          </w:r>
          <w:r>
            <w:rPr>
              <w:rStyle w:val="21"/>
              <w:rFonts w:hint="eastAsia" w:ascii="微软雅黑" w:hAnsi="微软雅黑" w:eastAsia="微软雅黑" w:cs="宋体"/>
              <w:b/>
              <w:bCs/>
              <w:color w:val="00B0F0"/>
            </w:rPr>
            <w:t>（二）母校教育教学评价</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_Toc102155342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58</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"_Toc102155343" </w:instrText>
          </w:r>
          <w:r>
            <w:fldChar w:fldCharType="separate"/>
          </w:r>
          <w:r>
            <w:rPr>
              <w:rStyle w:val="21"/>
              <w:rFonts w:hint="eastAsia" w:ascii="微软雅黑" w:hAnsi="微软雅黑" w:eastAsia="微软雅黑" w:cs="宋体"/>
              <w:b/>
              <w:bCs/>
              <w:color w:val="00B0F0"/>
            </w:rPr>
            <w:t>（三）毕业生能力评价</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_Toc102155343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60</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"_Toc102155344" </w:instrText>
          </w:r>
          <w:r>
            <w:fldChar w:fldCharType="separate"/>
          </w:r>
          <w:r>
            <w:rPr>
              <w:rStyle w:val="21"/>
              <w:rFonts w:hint="eastAsia" w:ascii="微软雅黑" w:hAnsi="微软雅黑" w:eastAsia="微软雅黑" w:cs="宋体"/>
              <w:b/>
              <w:bCs/>
              <w:color w:val="00B0F0"/>
            </w:rPr>
            <w:t>（四）人才培养改进措施</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_Toc102155344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61</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"_Toc102155345" </w:instrText>
          </w:r>
          <w:r>
            <w:fldChar w:fldCharType="separate"/>
          </w:r>
          <w:r>
            <w:rPr>
              <w:rStyle w:val="21"/>
              <w:rFonts w:hint="eastAsia" w:ascii="微软雅黑" w:hAnsi="微软雅黑" w:eastAsia="微软雅黑" w:cs="宋体"/>
              <w:b/>
              <w:bCs/>
              <w:color w:val="00B0F0"/>
            </w:rPr>
            <w:t>二、对招生和专业设置的影响</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_Toc102155345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62</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14"/>
            <w:rPr>
              <w:rStyle w:val="21"/>
              <w:rFonts w:ascii="微软雅黑" w:hAnsi="微软雅黑" w:eastAsia="微软雅黑" w:cs="宋体"/>
              <w:b/>
              <w:bCs/>
              <w:color w:val="00B0F0"/>
            </w:rPr>
          </w:pPr>
          <w:r>
            <w:fldChar w:fldCharType="begin"/>
          </w:r>
          <w:r>
            <w:instrText xml:space="preserve"> HYPERLINK \l "_Toc102155346" </w:instrText>
          </w:r>
          <w:r>
            <w:fldChar w:fldCharType="separate"/>
          </w:r>
          <w:r>
            <w:rPr>
              <w:rStyle w:val="21"/>
              <w:rFonts w:hint="eastAsia" w:ascii="微软雅黑" w:hAnsi="微软雅黑" w:eastAsia="微软雅黑" w:cs="宋体"/>
              <w:b/>
              <w:bCs/>
              <w:color w:val="00B0F0"/>
            </w:rPr>
            <w:t>三、对就业创业服务工作的影响</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_Toc102155346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63</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"_Toc102155347" </w:instrText>
          </w:r>
          <w:r>
            <w:fldChar w:fldCharType="separate"/>
          </w:r>
          <w:r>
            <w:rPr>
              <w:rStyle w:val="21"/>
              <w:rFonts w:hint="eastAsia" w:ascii="微软雅黑" w:hAnsi="微软雅黑" w:eastAsia="微软雅黑" w:cs="宋体"/>
              <w:b/>
              <w:bCs/>
              <w:color w:val="00B0F0"/>
            </w:rPr>
            <w:t>（一）对就业创业服务工作的评价</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_Toc102155347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63</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pStyle w:val="9"/>
            <w:tabs>
              <w:tab w:val="right" w:leader="dot" w:pos="8948"/>
            </w:tabs>
            <w:ind w:left="880"/>
            <w:rPr>
              <w:rStyle w:val="21"/>
              <w:rFonts w:ascii="微软雅黑" w:hAnsi="微软雅黑" w:eastAsia="微软雅黑" w:cs="宋体"/>
              <w:b/>
              <w:bCs/>
              <w:color w:val="00B0F0"/>
            </w:rPr>
          </w:pPr>
          <w:r>
            <w:fldChar w:fldCharType="begin"/>
          </w:r>
          <w:r>
            <w:instrText xml:space="preserve"> HYPERLINK \l "_Toc102155348" </w:instrText>
          </w:r>
          <w:r>
            <w:fldChar w:fldCharType="separate"/>
          </w:r>
          <w:r>
            <w:rPr>
              <w:rStyle w:val="21"/>
              <w:rFonts w:hint="eastAsia" w:ascii="微软雅黑" w:hAnsi="微软雅黑" w:eastAsia="微软雅黑" w:cs="宋体"/>
              <w:b/>
              <w:bCs/>
              <w:color w:val="00B0F0"/>
            </w:rPr>
            <w:t>（二）就业创业服务工作改进措施</w:t>
          </w:r>
          <w:r>
            <w:rPr>
              <w:rStyle w:val="21"/>
              <w:rFonts w:ascii="微软雅黑" w:hAnsi="微软雅黑" w:eastAsia="微软雅黑" w:cs="宋体"/>
              <w:b/>
              <w:bCs/>
              <w:color w:val="00B0F0"/>
            </w:rPr>
            <w:tab/>
          </w:r>
          <w:r>
            <w:rPr>
              <w:rStyle w:val="21"/>
              <w:rFonts w:ascii="微软雅黑" w:hAnsi="微软雅黑" w:eastAsia="微软雅黑" w:cs="宋体"/>
              <w:b/>
              <w:bCs/>
              <w:color w:val="00B0F0"/>
            </w:rPr>
            <w:fldChar w:fldCharType="begin"/>
          </w:r>
          <w:r>
            <w:rPr>
              <w:rStyle w:val="21"/>
              <w:rFonts w:ascii="微软雅黑" w:hAnsi="微软雅黑" w:eastAsia="微软雅黑" w:cs="宋体"/>
              <w:b/>
              <w:bCs/>
              <w:color w:val="00B0F0"/>
            </w:rPr>
            <w:instrText xml:space="preserve"> PAGEREF _Toc102155348 \h </w:instrText>
          </w:r>
          <w:r>
            <w:rPr>
              <w:rStyle w:val="21"/>
              <w:rFonts w:ascii="微软雅黑" w:hAnsi="微软雅黑" w:eastAsia="微软雅黑" w:cs="宋体"/>
              <w:b/>
              <w:bCs/>
              <w:color w:val="00B0F0"/>
            </w:rPr>
            <w:fldChar w:fldCharType="separate"/>
          </w:r>
          <w:r>
            <w:rPr>
              <w:rStyle w:val="21"/>
              <w:rFonts w:ascii="微软雅黑" w:hAnsi="微软雅黑" w:eastAsia="微软雅黑" w:cs="宋体"/>
              <w:b/>
              <w:bCs/>
              <w:color w:val="00B0F0"/>
            </w:rPr>
            <w:t>65</w:t>
          </w:r>
          <w:r>
            <w:rPr>
              <w:rStyle w:val="21"/>
              <w:rFonts w:ascii="微软雅黑" w:hAnsi="微软雅黑" w:eastAsia="微软雅黑" w:cs="宋体"/>
              <w:b/>
              <w:bCs/>
              <w:color w:val="00B0F0"/>
            </w:rPr>
            <w:fldChar w:fldCharType="end"/>
          </w:r>
          <w:r>
            <w:rPr>
              <w:rStyle w:val="21"/>
              <w:rFonts w:ascii="微软雅黑" w:hAnsi="微软雅黑" w:eastAsia="微软雅黑" w:cs="宋体"/>
              <w:b/>
              <w:bCs/>
              <w:color w:val="00B0F0"/>
            </w:rPr>
            <w:fldChar w:fldCharType="end"/>
          </w:r>
        </w:p>
        <w:p>
          <w:pPr>
            <w:spacing w:line="240" w:lineRule="auto"/>
          </w:pPr>
          <w:r>
            <w:rPr>
              <w:b/>
              <w:bCs/>
              <w:color w:val="00B0F0"/>
              <w:lang w:val="zh-CN"/>
            </w:rPr>
            <w:fldChar w:fldCharType="end"/>
          </w:r>
        </w:p>
      </w:sdtContent>
    </w:sdt>
    <w:p/>
    <w:p>
      <w:pPr>
        <w:sectPr>
          <w:pgSz w:w="11906" w:h="16838"/>
          <w:pgMar w:top="1588" w:right="1474" w:bottom="1588" w:left="1474" w:header="1020" w:footer="992" w:gutter="0"/>
          <w:pgNumType w:fmt="upperRoman" w:start="1"/>
          <w:cols w:space="425" w:num="1"/>
          <w:docGrid w:type="lines" w:linePitch="312" w:charSpace="0"/>
        </w:sectPr>
      </w:pPr>
    </w:p>
    <w:p>
      <w:pPr>
        <w:pStyle w:val="2"/>
        <w:snapToGrid w:val="0"/>
        <w:spacing w:after="240"/>
        <w:ind w:left="0" w:right="6" w:firstLine="0"/>
        <w:rPr>
          <w:b/>
        </w:rPr>
      </w:pPr>
      <w:bookmarkStart w:id="3" w:name="_Toc102155280"/>
      <w:r>
        <w:rPr>
          <w:rFonts w:hint="eastAsia"/>
          <w:b/>
        </w:rPr>
        <w:t>学校概况</w:t>
      </w:r>
      <w:bookmarkEnd w:id="3"/>
    </w:p>
    <w:p>
      <w:pPr>
        <w:spacing w:after="156" w:line="360" w:lineRule="auto"/>
        <w:ind w:right="238"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辽宁科技学院坐落在辽宁省本溪新城，距沈阳桃仙国际机场20公里，是一所以工科为主、多学科协调发展的省属普通本科院校。学校的前身本溪冶金高等专科学校办学历史最早可追溯到成立于1907年的本溪县立师范传习所。1948年东北解放后，人民政府接管了这所学校，更名为本溪工科高级职业学校，1958年升格为本溪钢铁学院。2004年5月，更名为辽宁科技学院。2015年学校被确定为辽宁省首批向应用型转变的本科试点学校，2016年被确定为教育部重点支持的产教融合项目建设高校、教育部数据中国“百校工程”试点院校，中美应用技术教育“双百计划”试点院校、“互联网+中国制造2025”产教融合促进计划试点院校，2017年被确定为教育部“科学能力提升计划（百千万工程）”全国首批试点院校，中国高校创新创业教育联盟“百城千校”首批试点院校，辽宁省向应用型转变示范校。2018年，被确定为教育部首批新工科教育综合改革项目单位，国家发改委“新兴产业三年行动计划”重点项目单位。</w:t>
      </w:r>
    </w:p>
    <w:p>
      <w:pPr>
        <w:spacing w:after="156" w:line="360" w:lineRule="auto"/>
        <w:ind w:right="238"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学校占地87.1万平方米，建筑面积39.0万平方米。固定资产原值9.58亿元，其中：教学科研仪器设备原值1.93亿元。图书馆藏书101.3万册。现有校内实验室（中心）40个，省级重点实验室1个、工程研究中心1个、工程实验室2个，省级实验教学示范中心4个，省级虚拟仿真实验项目1个，省级大学生创新创业教育基地1个，省级大学生校外实践教育基地10个，省级大学生创业孵化示范基地1个，省级双创示范基地1个，省级众创空间1个。</w:t>
      </w:r>
    </w:p>
    <w:p>
      <w:pPr>
        <w:spacing w:after="156" w:line="360" w:lineRule="auto"/>
        <w:ind w:right="238"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学校设有17个二级教学单位，开设以工为主，涵盖工、管、文、艺、教育等五大学科门类的37个本科专业和6个高职专业。有国家级本科综合改革试点专业1个，省级本科综合改革试点专业1个，省级本科重点建设专业1个，省级本科工程人才培养模式改革试点专业1个，省级创新创业教育改革试点专业2个，省级以上特色专业8个，省级教学团队5个，校级教学团队13个，校级科研团队10个，省级精品课程14门，钢铁冶金学科被列为省级特色学科和重点培育学科。</w:t>
      </w:r>
    </w:p>
    <w:p>
      <w:pPr>
        <w:spacing w:after="156" w:line="360" w:lineRule="auto"/>
        <w:ind w:right="238"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学校现有教职工896人，专任教师569人，其中教授、副教授316人；具有硕士、博士学位的教师533人。有享受政府特殊津贴专家4人。柔性引进长江学者、特聘教授等高层次人才5人。有全国优秀教师1人，辽宁省百千万人才工程人选36人，辽宁省优秀专家1人，辽宁省优秀教师2人，省级教学名师3人，辽宁省普通高等学校优秀青年骨干教师3人。现有全日制本专科生10284人，其中本科生8698人，毕业生就业率近年来一直保持在95%以上，居省属高校前列。</w:t>
      </w:r>
    </w:p>
    <w:p>
      <w:pPr>
        <w:spacing w:after="156" w:line="360" w:lineRule="auto"/>
        <w:ind w:right="238"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学校面向行业和地方积极开展应用型科学研究，近年来共承担各类科研项目740项，其中，国家自然基金项目、国家科技支撑计划等项目19项，省级以上项目185项。承担教育部首批“新工科”研究与实践项目1项，教育部产学合作协同育人项目27项，承担省级以上教育教学研究和教学改革项目190项，获得省级教学成果奖27项，其中一等奖5项。</w:t>
      </w:r>
    </w:p>
    <w:p>
      <w:pPr>
        <w:spacing w:after="156" w:line="360" w:lineRule="auto"/>
        <w:ind w:right="238"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近年来，学校以转型发展为突破口，搭建“校企、校政、校校”合作的产教融合平台，主动适应地方经济发展需要，积极开展科技、政务咨询等社会服务。在转型发展重大项目上，取得了重大突破，获批国家《“十三五”产教融合发展工程规划项目》；获批国家《本溪市产业转型技术技能人才双元培育改革试点方案》项目。广泛与企业合作，共建产业学院。与中科曙光集团合作办学，共建“大数据学院”；与美国应用技术教育联盟（GCC-GATE）合作,共建“中美双百学院”，与新松机器人公司合作，共建“新松机器人应用学院”，与海尔智能家电科技有限公司合作，共建“海尔物联网学院”,逐步形成了订制式人才培养新模式。</w:t>
      </w:r>
    </w:p>
    <w:p>
      <w:pPr>
        <w:spacing w:after="156" w:line="360" w:lineRule="auto"/>
        <w:ind w:right="238"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启动服务地方行动计划，面向辽宁省产业发展实际，不断提升协同创新和服务地方经济社会发展的能力。现有国家级技术转移示范机构1个，省级公共技术服务平台3个，省级产业集群窗口服务平台1个，市级重点实验室4个。依靠学校人才技术优势成立了大材料应用研究院等10个科研院（所），这些研究机构已经成为地方政府重要的研究咨询服务基地。鼓励教师开展应用型科研，促进了科技成果转化，积极开展“百名教授进企业”活动，发挥“智囊团”和“思想库”作用。</w:t>
      </w:r>
    </w:p>
    <w:p>
      <w:pPr>
        <w:spacing w:after="156" w:line="360" w:lineRule="auto"/>
        <w:ind w:right="238"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积极开展产学研合作教育，牵头组建“辽宁省机器人产业校企联盟”，并成为联盟理事长单位。搭建稳定的校企合作平台，成为27个校企联盟理事单位。同时与中国航空工业集团公司、青岛海尔股份有限公司、东北电力集团、中国能源建设集团、中铁建设集团、中国冶金建设集团、国家电网公司、国家电力投资集团、神华集团、中国黄金集团、北京神州数码、北京钢铁研究总院、首钢集团公司、宝武集团公司、鞍钢集团公司、中国五矿集团公司、华晨汽车集团有限公司、中国铁道建设总公司、本钢集团公司、中国建设银行、中国工商银行、中国移动通信、中国建筑股份有限公司等500多家企事业单位建立了合作关系，接受学生实习、实训、就业。</w:t>
      </w:r>
    </w:p>
    <w:p>
      <w:pPr>
        <w:spacing w:after="156" w:line="360" w:lineRule="auto"/>
        <w:ind w:right="238"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大力开展对外合作交流，坚持国际化发展战略。与东北大学、辽宁工程技术大学、辽宁科技大学等多所高校联合培养硕士研究生。并与韩国新罗大学、泰国博仁大学、马来西亚博特拉大学、新西兰威特国立理工学院、俄罗斯太平洋国立大学、日本株式会社等建立了良好合作关系，不断拓宽学校教育国际化发展之路。</w:t>
      </w:r>
      <w:bookmarkStart w:id="4" w:name="_Toc102155281"/>
    </w:p>
    <w:p>
      <w:pPr>
        <w:spacing w:after="0" w:line="240" w:lineRule="auto"/>
        <w:rPr>
          <w:rFonts w:ascii="宋体" w:hAnsi="宋体" w:eastAsia="宋体" w:cs="宋体"/>
          <w:b/>
        </w:rPr>
      </w:pPr>
      <w:r>
        <w:rPr>
          <w:rFonts w:ascii="宋体" w:hAnsi="宋体" w:eastAsia="宋体" w:cs="宋体"/>
          <w:b/>
        </w:rPr>
        <w:br w:type="page"/>
      </w:r>
    </w:p>
    <w:p>
      <w:pPr>
        <w:pStyle w:val="2"/>
        <w:snapToGrid w:val="0"/>
        <w:spacing w:after="360"/>
        <w:ind w:left="0" w:right="6" w:firstLine="0"/>
        <w:rPr>
          <w:b/>
        </w:rPr>
      </w:pPr>
      <w:r>
        <w:rPr>
          <w:rFonts w:hint="eastAsia"/>
          <w:b/>
        </w:rPr>
        <w:t>总体结论</w:t>
      </w:r>
      <w:bookmarkEnd w:id="4"/>
      <w:r>
        <w:rPr>
          <w:b/>
        </w:rPr>
        <w:t xml:space="preserve"> </w:t>
      </w:r>
    </w:p>
    <w:p>
      <w:pPr>
        <w:pStyle w:val="3"/>
        <w:spacing w:after="200" w:line="264" w:lineRule="auto"/>
        <w:ind w:left="0" w:firstLine="0"/>
        <w:rPr>
          <w:b/>
        </w:rPr>
      </w:pPr>
      <w:bookmarkStart w:id="5" w:name="_Toc102155282"/>
      <w:r>
        <w:rPr>
          <w:b/>
        </w:rPr>
        <w:t>一、毕业生就业率和毕业去向</w:t>
      </w:r>
      <w:bookmarkEnd w:id="5"/>
    </w:p>
    <w:p>
      <w:pPr>
        <w:spacing w:after="0"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辽宁科技学院 2022 届毕业生年度就业率中超九成毕业生实现就业，就业率为93.54%。毕业去向分布详见下图</w:t>
      </w:r>
      <w:r>
        <w:rPr>
          <w:rFonts w:hint="eastAsia" w:asciiTheme="minorEastAsia" w:hAnsiTheme="minorEastAsia" w:eastAsiaTheme="minorEastAsia"/>
          <w:sz w:val="24"/>
          <w:szCs w:val="24"/>
        </w:rPr>
        <w:t>。</w:t>
      </w:r>
    </w:p>
    <w:p>
      <w:pPr>
        <w:spacing w:after="137"/>
        <w:ind w:right="228"/>
        <w:jc w:val="center"/>
      </w:pPr>
      <w:r>
        <w:drawing>
          <wp:inline distT="0" distB="0" distL="0" distR="0">
            <wp:extent cx="2524125" cy="2345055"/>
            <wp:effectExtent l="0" t="0" r="0" b="0"/>
            <wp:docPr id="208712" name="图片 20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2" name="图片 208712"/>
                    <pic:cNvPicPr>
                      <a:picLocks noChangeAspect="1"/>
                    </pic:cNvPicPr>
                  </pic:nvPicPr>
                  <pic:blipFill>
                    <a:blip r:embed="rId10"/>
                    <a:stretch>
                      <a:fillRect/>
                    </a:stretch>
                  </pic:blipFill>
                  <pic:spPr>
                    <a:xfrm>
                      <a:off x="0" y="0"/>
                      <a:ext cx="2530800" cy="2351310"/>
                    </a:xfrm>
                    <a:prstGeom prst="rect">
                      <a:avLst/>
                    </a:prstGeom>
                  </pic:spPr>
                </pic:pic>
              </a:graphicData>
            </a:graphic>
          </wp:inline>
        </w:drawing>
      </w:r>
    </w:p>
    <w:p>
      <w:pPr>
        <w:spacing w:after="156" w:line="360" w:lineRule="auto"/>
        <w:ind w:right="27" w:firstLine="482" w:firstLineChars="200"/>
        <w:jc w:val="center"/>
        <w:rPr>
          <w:rFonts w:ascii="黑体" w:hAnsi="黑体" w:eastAsia="黑体" w:cs="黑体"/>
          <w:b/>
          <w:color w:val="0070C0"/>
          <w:sz w:val="24"/>
          <w:szCs w:val="24"/>
        </w:rPr>
      </w:pPr>
      <w:r>
        <w:rPr>
          <w:rFonts w:ascii="黑体" w:hAnsi="黑体" w:eastAsia="黑体" w:cs="黑体"/>
          <w:b/>
          <w:color w:val="0070C0"/>
          <w:sz w:val="24"/>
          <w:szCs w:val="24"/>
        </w:rPr>
        <w:t xml:space="preserve">图 1  2022 届总体毕业生就业率及毕业去向 </w:t>
      </w:r>
    </w:p>
    <w:p>
      <w:pPr>
        <w:pStyle w:val="3"/>
        <w:spacing w:after="200" w:line="264" w:lineRule="auto"/>
        <w:ind w:left="0" w:firstLine="0"/>
        <w:rPr>
          <w:b/>
        </w:rPr>
      </w:pPr>
      <w:bookmarkStart w:id="6" w:name="_Toc102155283"/>
      <w:r>
        <w:rPr>
          <w:b/>
        </w:rPr>
        <w:t>二、就业分布</w:t>
      </w:r>
      <w:bookmarkEnd w:id="6"/>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学校 2022 届毕业生中</w:t>
      </w:r>
      <w:r>
        <w:rPr>
          <w:rFonts w:hint="eastAsia" w:asciiTheme="minorEastAsia" w:hAnsiTheme="minorEastAsia" w:eastAsiaTheme="minorEastAsia"/>
          <w:sz w:val="24"/>
          <w:szCs w:val="24"/>
        </w:rPr>
        <w:t>八</w:t>
      </w:r>
      <w:r>
        <w:rPr>
          <w:rFonts w:asciiTheme="minorEastAsia" w:hAnsiTheme="minorEastAsia" w:eastAsiaTheme="minorEastAsia"/>
          <w:sz w:val="24"/>
          <w:szCs w:val="24"/>
        </w:rPr>
        <w:t>成以上毕业生选择在辽宁省内就业，服务本地经济发展；就业行业以“</w:t>
      </w:r>
      <w:r>
        <w:rPr>
          <w:rFonts w:hint="eastAsia" w:asciiTheme="minorEastAsia" w:hAnsiTheme="minorEastAsia" w:eastAsiaTheme="minorEastAsia"/>
          <w:sz w:val="24"/>
          <w:szCs w:val="24"/>
        </w:rPr>
        <w:t>制造业、教育、建筑业、信息传播以及软件和信息技、科学研究和技术服务</w:t>
      </w:r>
      <w:r>
        <w:rPr>
          <w:rFonts w:asciiTheme="minorEastAsia" w:hAnsiTheme="minorEastAsia" w:eastAsiaTheme="minorEastAsia"/>
          <w:sz w:val="24"/>
          <w:szCs w:val="24"/>
        </w:rPr>
        <w:t>”为主；就业职业呈多元化分布。</w:t>
      </w:r>
    </w:p>
    <w:p>
      <w:pPr>
        <w:spacing w:after="10" w:line="372" w:lineRule="auto"/>
        <w:jc w:val="center"/>
        <w:rPr>
          <w:rFonts w:eastAsiaTheme="minorEastAsia"/>
        </w:rPr>
      </w:pPr>
      <w:r>
        <w:drawing>
          <wp:inline distT="0" distB="0" distL="0" distR="0">
            <wp:extent cx="4053840" cy="2249805"/>
            <wp:effectExtent l="0" t="0" r="3810" b="0"/>
            <wp:docPr id="208713" name="图片 208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3" name="图片 208713"/>
                    <pic:cNvPicPr>
                      <a:picLocks noChangeAspect="1"/>
                    </pic:cNvPicPr>
                  </pic:nvPicPr>
                  <pic:blipFill>
                    <a:blip r:embed="rId11"/>
                    <a:stretch>
                      <a:fillRect/>
                    </a:stretch>
                  </pic:blipFill>
                  <pic:spPr>
                    <a:xfrm>
                      <a:off x="0" y="0"/>
                      <a:ext cx="4064057" cy="2255738"/>
                    </a:xfrm>
                    <a:prstGeom prst="rect">
                      <a:avLst/>
                    </a:prstGeom>
                  </pic:spPr>
                </pic:pic>
              </a:graphicData>
            </a:graphic>
          </wp:inline>
        </w:drawing>
      </w:r>
    </w:p>
    <w:p>
      <w:pPr>
        <w:spacing w:after="156" w:line="360" w:lineRule="auto"/>
        <w:ind w:right="27" w:firstLine="482" w:firstLineChars="200"/>
        <w:jc w:val="center"/>
        <w:rPr>
          <w:rFonts w:ascii="黑体" w:hAnsi="黑体" w:eastAsia="黑体" w:cs="黑体"/>
          <w:b/>
          <w:color w:val="0070C0"/>
          <w:sz w:val="24"/>
          <w:szCs w:val="24"/>
        </w:rPr>
      </w:pPr>
      <w:r>
        <w:rPr>
          <w:rFonts w:ascii="黑体" w:hAnsi="黑体" w:eastAsia="黑体" w:cs="黑体"/>
          <w:b/>
          <w:color w:val="0070C0"/>
          <w:sz w:val="24"/>
          <w:szCs w:val="24"/>
        </w:rPr>
        <w:t xml:space="preserve">图 2  2022 届毕业生就业分布 </w:t>
      </w:r>
    </w:p>
    <w:p>
      <w:pPr>
        <w:pStyle w:val="3"/>
        <w:spacing w:after="200" w:line="264" w:lineRule="auto"/>
        <w:ind w:left="0" w:firstLine="0"/>
        <w:rPr>
          <w:b/>
        </w:rPr>
      </w:pPr>
      <w:bookmarkStart w:id="7" w:name="_Toc102155284"/>
      <w:r>
        <w:rPr>
          <w:b/>
        </w:rPr>
        <w:t>三、就业质量</w:t>
      </w:r>
      <w:bookmarkEnd w:id="7"/>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 xml:space="preserve">学校 2022 届专科毕业生税前月均收入为 4016.13 元，工作满意度为 </w:t>
      </w:r>
      <w:r>
        <w:rPr>
          <w:rFonts w:hint="eastAsia" w:asciiTheme="minorEastAsia" w:hAnsiTheme="minorEastAsia" w:eastAsiaTheme="minorEastAsia"/>
          <w:sz w:val="24"/>
          <w:szCs w:val="24"/>
        </w:rPr>
        <w:t>9</w:t>
      </w:r>
      <w:r>
        <w:rPr>
          <w:rFonts w:asciiTheme="minorEastAsia" w:hAnsiTheme="minorEastAsia" w:eastAsiaTheme="minorEastAsia"/>
          <w:sz w:val="24"/>
          <w:szCs w:val="24"/>
        </w:rPr>
        <w:t>6.02%，专业相关度为 79.19%，职业期待吻合度为 90.88%。</w:t>
      </w:r>
    </w:p>
    <w:p>
      <w:pPr>
        <w:spacing w:after="167"/>
        <w:jc w:val="center"/>
      </w:pPr>
      <w:r>
        <w:drawing>
          <wp:inline distT="0" distB="0" distL="0" distR="0">
            <wp:extent cx="4742180" cy="2699385"/>
            <wp:effectExtent l="0" t="0" r="1270" b="571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2"/>
                    <a:stretch>
                      <a:fillRect/>
                    </a:stretch>
                  </pic:blipFill>
                  <pic:spPr>
                    <a:xfrm>
                      <a:off x="0" y="0"/>
                      <a:ext cx="4742209" cy="2700000"/>
                    </a:xfrm>
                    <a:prstGeom prst="rect">
                      <a:avLst/>
                    </a:prstGeom>
                  </pic:spPr>
                </pic:pic>
              </a:graphicData>
            </a:graphic>
          </wp:inline>
        </w:drawing>
      </w:r>
    </w:p>
    <w:p>
      <w:pPr>
        <w:spacing w:after="156" w:line="360" w:lineRule="auto"/>
        <w:ind w:right="27" w:firstLine="482" w:firstLineChars="200"/>
        <w:jc w:val="center"/>
        <w:rPr>
          <w:rFonts w:ascii="黑体" w:hAnsi="黑体" w:eastAsia="黑体" w:cs="黑体"/>
          <w:b/>
          <w:color w:val="0070C0"/>
          <w:sz w:val="24"/>
          <w:szCs w:val="24"/>
        </w:rPr>
      </w:pPr>
      <w:r>
        <w:rPr>
          <w:rFonts w:ascii="黑体" w:hAnsi="黑体" w:eastAsia="黑体" w:cs="黑体"/>
          <w:b/>
          <w:color w:val="0070C0"/>
          <w:sz w:val="24"/>
          <w:szCs w:val="24"/>
        </w:rPr>
        <w:t xml:space="preserve">图 3  2022 届专科毕业生就业质量 </w:t>
      </w:r>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 xml:space="preserve">学校 2022 届本科毕业生税前月均收入为 </w:t>
      </w:r>
      <w:r>
        <w:rPr>
          <w:rFonts w:hint="eastAsia" w:asciiTheme="minorEastAsia" w:hAnsiTheme="minorEastAsia" w:eastAsiaTheme="minorEastAsia"/>
          <w:sz w:val="24"/>
          <w:szCs w:val="24"/>
        </w:rPr>
        <w:t>4</w:t>
      </w:r>
      <w:r>
        <w:rPr>
          <w:rFonts w:asciiTheme="minorEastAsia" w:hAnsiTheme="minorEastAsia" w:eastAsiaTheme="minorEastAsia"/>
          <w:sz w:val="24"/>
          <w:szCs w:val="24"/>
        </w:rPr>
        <w:t>294.58 元，工作满意度为 93.58%，专业相关度为 82.08%，职业期待吻合度为 88.68%。</w:t>
      </w:r>
    </w:p>
    <w:p>
      <w:pPr>
        <w:spacing w:after="215"/>
        <w:jc w:val="center"/>
      </w:pPr>
      <w:r>
        <w:drawing>
          <wp:inline distT="0" distB="0" distL="0" distR="0">
            <wp:extent cx="4732020" cy="2697480"/>
            <wp:effectExtent l="0" t="0" r="0"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3"/>
                    <a:stretch>
                      <a:fillRect/>
                    </a:stretch>
                  </pic:blipFill>
                  <pic:spPr>
                    <a:xfrm>
                      <a:off x="0" y="0"/>
                      <a:ext cx="4732430" cy="2697714"/>
                    </a:xfrm>
                    <a:prstGeom prst="rect">
                      <a:avLst/>
                    </a:prstGeom>
                  </pic:spPr>
                </pic:pic>
              </a:graphicData>
            </a:graphic>
          </wp:inline>
        </w:drawing>
      </w:r>
    </w:p>
    <w:p>
      <w:pPr>
        <w:spacing w:after="156" w:line="360" w:lineRule="auto"/>
        <w:ind w:right="27" w:firstLine="482" w:firstLineChars="200"/>
        <w:jc w:val="center"/>
        <w:rPr>
          <w:rFonts w:ascii="黑体" w:hAnsi="黑体" w:eastAsia="黑体" w:cs="黑体"/>
          <w:b/>
          <w:color w:val="0070C0"/>
          <w:sz w:val="24"/>
          <w:szCs w:val="24"/>
        </w:rPr>
      </w:pPr>
      <w:r>
        <w:rPr>
          <w:rFonts w:ascii="黑体" w:hAnsi="黑体" w:eastAsia="黑体" w:cs="黑体"/>
          <w:b/>
          <w:color w:val="0070C0"/>
          <w:sz w:val="24"/>
          <w:szCs w:val="24"/>
        </w:rPr>
        <w:t xml:space="preserve">图 4  2022 届本科毕业生就业质量 </w:t>
      </w:r>
    </w:p>
    <w:p>
      <w:pPr>
        <w:pStyle w:val="3"/>
        <w:spacing w:after="200" w:line="264" w:lineRule="auto"/>
        <w:ind w:left="0" w:firstLine="0"/>
        <w:rPr>
          <w:b/>
        </w:rPr>
      </w:pPr>
      <w:bookmarkStart w:id="8" w:name="_Toc102155285"/>
      <w:r>
        <w:rPr>
          <w:b/>
        </w:rPr>
        <w:t>四、对人才培养的评价</w:t>
      </w:r>
      <w:bookmarkEnd w:id="8"/>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学校 2022 届专科毕业生对母校的满意度、推荐度分别为 98.02%、87.62%；对教育教学的整体满意度为 99.16%，偏向“比较满意”水平；对实践教学的满意度为97.22%，偏向“有些帮助”水平；对任课教师的满意度为 98</w:t>
      </w:r>
      <w:r>
        <w:rPr>
          <w:rFonts w:hint="eastAsia" w:asciiTheme="minorEastAsia" w:hAnsiTheme="minorEastAsia" w:eastAsiaTheme="minorEastAsia"/>
          <w:sz w:val="24"/>
          <w:szCs w:val="24"/>
        </w:rPr>
        <w:t>.</w:t>
      </w:r>
      <w:r>
        <w:rPr>
          <w:rFonts w:asciiTheme="minorEastAsia" w:hAnsiTheme="minorEastAsia" w:eastAsiaTheme="minorEastAsia"/>
          <w:sz w:val="24"/>
          <w:szCs w:val="24"/>
        </w:rPr>
        <w:t>76%，处于“比较满意”水平。</w:t>
      </w:r>
    </w:p>
    <w:p>
      <w:pPr>
        <w:spacing w:after="94"/>
        <w:jc w:val="center"/>
      </w:pPr>
      <w:r>
        <w:drawing>
          <wp:inline distT="0" distB="0" distL="0" distR="0">
            <wp:extent cx="5303520" cy="2385060"/>
            <wp:effectExtent l="0" t="0" r="0" b="0"/>
            <wp:docPr id="208714" name="图片 208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4" name="图片 208714"/>
                    <pic:cNvPicPr>
                      <a:picLocks noChangeAspect="1"/>
                    </pic:cNvPicPr>
                  </pic:nvPicPr>
                  <pic:blipFill>
                    <a:blip r:embed="rId14"/>
                    <a:stretch>
                      <a:fillRect/>
                    </a:stretch>
                  </pic:blipFill>
                  <pic:spPr>
                    <a:xfrm>
                      <a:off x="0" y="0"/>
                      <a:ext cx="5306555" cy="2386706"/>
                    </a:xfrm>
                    <a:prstGeom prst="rect">
                      <a:avLst/>
                    </a:prstGeom>
                  </pic:spPr>
                </pic:pic>
              </a:graphicData>
            </a:graphic>
          </wp:inline>
        </w:drawing>
      </w:r>
    </w:p>
    <w:p>
      <w:pPr>
        <w:spacing w:after="156" w:line="360" w:lineRule="auto"/>
        <w:ind w:right="27" w:firstLine="482" w:firstLineChars="200"/>
        <w:jc w:val="center"/>
        <w:rPr>
          <w:rFonts w:ascii="黑体" w:hAnsi="黑体" w:eastAsia="黑体" w:cs="黑体"/>
          <w:b/>
          <w:color w:val="0070C0"/>
          <w:sz w:val="24"/>
          <w:szCs w:val="24"/>
        </w:rPr>
      </w:pPr>
      <w:r>
        <w:rPr>
          <w:rFonts w:ascii="黑体" w:hAnsi="黑体" w:eastAsia="黑体" w:cs="黑体"/>
          <w:b/>
          <w:color w:val="0070C0"/>
          <w:sz w:val="24"/>
          <w:szCs w:val="24"/>
        </w:rPr>
        <w:t xml:space="preserve">图 5  2022 届专科毕业生对人才培养的评价 </w:t>
      </w:r>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学校 2022 届本科毕业生对母校的满意度、推荐度分别为 97.38%、80.59%；对教育教学的整体满意度为 98.64%，偏向“比较满意”水平；对实践教学的满意度为 95.42%，偏向“有些帮助”水平；对任课教师的满意度为 97.42%，处于“比较满意”水平。</w:t>
      </w:r>
    </w:p>
    <w:p>
      <w:pPr>
        <w:spacing w:after="169"/>
        <w:jc w:val="center"/>
        <w:rPr>
          <w:rFonts w:eastAsiaTheme="minorEastAsia"/>
        </w:rPr>
      </w:pPr>
      <w:r>
        <w:drawing>
          <wp:inline distT="0" distB="0" distL="0" distR="0">
            <wp:extent cx="4881880" cy="2176145"/>
            <wp:effectExtent l="0" t="0" r="0" b="0"/>
            <wp:docPr id="208715" name="图片 208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5" name="图片 208715"/>
                    <pic:cNvPicPr>
                      <a:picLocks noChangeAspect="1"/>
                    </pic:cNvPicPr>
                  </pic:nvPicPr>
                  <pic:blipFill>
                    <a:blip r:embed="rId15"/>
                    <a:stretch>
                      <a:fillRect/>
                    </a:stretch>
                  </pic:blipFill>
                  <pic:spPr>
                    <a:xfrm>
                      <a:off x="0" y="0"/>
                      <a:ext cx="4895304" cy="2182066"/>
                    </a:xfrm>
                    <a:prstGeom prst="rect">
                      <a:avLst/>
                    </a:prstGeom>
                  </pic:spPr>
                </pic:pic>
              </a:graphicData>
            </a:graphic>
          </wp:inline>
        </w:drawing>
      </w:r>
    </w:p>
    <w:p>
      <w:pPr>
        <w:spacing w:after="156" w:line="360" w:lineRule="auto"/>
        <w:ind w:right="27" w:firstLine="482" w:firstLineChars="200"/>
        <w:jc w:val="center"/>
        <w:rPr>
          <w:rFonts w:ascii="黑体" w:hAnsi="黑体" w:eastAsia="黑体" w:cs="黑体"/>
          <w:b/>
          <w:color w:val="0070C0"/>
          <w:sz w:val="24"/>
          <w:szCs w:val="24"/>
        </w:rPr>
      </w:pPr>
      <w:r>
        <w:rPr>
          <w:rFonts w:ascii="黑体" w:hAnsi="黑体" w:eastAsia="黑体" w:cs="黑体"/>
          <w:b/>
          <w:color w:val="0070C0"/>
          <w:sz w:val="24"/>
          <w:szCs w:val="24"/>
        </w:rPr>
        <w:t xml:space="preserve">图 6  2022 届本科毕业生对人才培养的评价 </w:t>
      </w:r>
    </w:p>
    <w:p>
      <w:pPr>
        <w:pStyle w:val="3"/>
        <w:spacing w:after="200" w:line="264" w:lineRule="auto"/>
        <w:ind w:left="0" w:firstLine="0"/>
        <w:rPr>
          <w:b/>
        </w:rPr>
      </w:pPr>
      <w:bookmarkStart w:id="9" w:name="_Toc102155286"/>
      <w:r>
        <w:rPr>
          <w:b/>
        </w:rPr>
        <w:t>五、对就业服务的评价</w:t>
      </w:r>
      <w:bookmarkEnd w:id="9"/>
      <w:r>
        <w:rPr>
          <w:b/>
        </w:rPr>
        <w:t xml:space="preserve"> </w:t>
      </w:r>
    </w:p>
    <w:p>
      <w:pPr>
        <w:spacing w:after="156" w:line="360" w:lineRule="auto"/>
        <w:ind w:right="27" w:firstLine="424" w:firstLineChars="176"/>
        <w:jc w:val="both"/>
        <w:rPr>
          <w:rFonts w:asciiTheme="minorEastAsia" w:hAnsiTheme="minorEastAsia" w:eastAsiaTheme="minorEastAsia"/>
          <w:sz w:val="24"/>
          <w:szCs w:val="24"/>
        </w:rPr>
      </w:pPr>
      <w:r>
        <w:rPr>
          <w:rFonts w:ascii="黑体" w:hAnsi="黑体" w:eastAsia="黑体" w:cs="黑体"/>
          <w:b/>
          <w:color w:val="0070C0"/>
          <w:sz w:val="24"/>
          <w:szCs w:val="24"/>
        </w:rPr>
        <w:drawing>
          <wp:anchor distT="0" distB="0" distL="114300" distR="114300" simplePos="0" relativeHeight="251661312" behindDoc="0" locked="0" layoutInCell="1" allowOverlap="1">
            <wp:simplePos x="0" y="0"/>
            <wp:positionH relativeFrom="margin">
              <wp:posOffset>410210</wp:posOffset>
            </wp:positionH>
            <wp:positionV relativeFrom="paragraph">
              <wp:posOffset>1033780</wp:posOffset>
            </wp:positionV>
            <wp:extent cx="4902200" cy="2315210"/>
            <wp:effectExtent l="0" t="0" r="0" b="8890"/>
            <wp:wrapTopAndBottom/>
            <wp:docPr id="172623" name="图表 1726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Theme="minorEastAsia" w:hAnsiTheme="minorEastAsia" w:eastAsiaTheme="minorEastAsia"/>
          <w:sz w:val="24"/>
          <w:szCs w:val="24"/>
        </w:rPr>
        <w:t>学校 2022 届毕业生对学校各项就业指导服务的满意度均在 96.18% 以上；其中对 “职业咨询与辅导”（99.49%）、“</w:t>
      </w:r>
      <w:r>
        <w:rPr>
          <w:rFonts w:hint="eastAsia" w:asciiTheme="minorEastAsia" w:hAnsiTheme="minorEastAsia" w:eastAsiaTheme="minorEastAsia"/>
          <w:sz w:val="24"/>
          <w:szCs w:val="24"/>
        </w:rPr>
        <w:t>生涯规划/就业指导课</w:t>
      </w:r>
      <w:r>
        <w:rPr>
          <w:rFonts w:asciiTheme="minorEastAsia" w:hAnsiTheme="minorEastAsia" w:eastAsiaTheme="minorEastAsia"/>
          <w:sz w:val="24"/>
          <w:szCs w:val="24"/>
        </w:rPr>
        <w:t>”（99.00%）、“</w:t>
      </w:r>
      <w:r>
        <w:rPr>
          <w:rFonts w:hint="eastAsia" w:asciiTheme="minorEastAsia" w:hAnsiTheme="minorEastAsia" w:eastAsiaTheme="minorEastAsia"/>
          <w:sz w:val="24"/>
          <w:szCs w:val="24"/>
        </w:rPr>
        <w:t>校园招聘会/宣讲会</w:t>
      </w:r>
      <w:r>
        <w:rPr>
          <w:rFonts w:asciiTheme="minorEastAsia" w:hAnsiTheme="minorEastAsia" w:eastAsiaTheme="minorEastAsia"/>
          <w:sz w:val="24"/>
          <w:szCs w:val="24"/>
        </w:rPr>
        <w:t>”（98.61%）的满意度相对较高。</w:t>
      </w:r>
    </w:p>
    <w:p>
      <w:pPr>
        <w:spacing w:after="120" w:line="372" w:lineRule="auto"/>
        <w:jc w:val="center"/>
        <w:rPr>
          <w:rFonts w:ascii="黑体" w:hAnsi="黑体" w:eastAsia="黑体" w:cs="黑体"/>
          <w:b/>
          <w:color w:val="0070C0"/>
          <w:sz w:val="24"/>
          <w:szCs w:val="24"/>
        </w:rPr>
      </w:pPr>
      <w:r>
        <w:rPr>
          <w:rFonts w:hint="eastAsia" w:ascii="黑体" w:hAnsi="黑体" w:eastAsia="黑体" w:cs="黑体"/>
          <w:b/>
          <w:color w:val="0070C0"/>
          <w:sz w:val="24"/>
          <w:szCs w:val="24"/>
        </w:rPr>
        <w:t xml:space="preserve">图 </w:t>
      </w:r>
      <w:r>
        <w:rPr>
          <w:rFonts w:ascii="黑体" w:hAnsi="黑体" w:eastAsia="黑体" w:cs="黑体"/>
          <w:b/>
          <w:color w:val="0070C0"/>
          <w:sz w:val="24"/>
          <w:szCs w:val="24"/>
        </w:rPr>
        <w:t>7  2021</w:t>
      </w:r>
      <w:r>
        <w:rPr>
          <w:rFonts w:hint="eastAsia" w:ascii="黑体" w:hAnsi="黑体" w:eastAsia="黑体" w:cs="黑体"/>
          <w:b/>
          <w:color w:val="0070C0"/>
          <w:sz w:val="24"/>
          <w:szCs w:val="24"/>
        </w:rPr>
        <w:t>届毕业生对就业服务的评价</w:t>
      </w:r>
    </w:p>
    <w:p>
      <w:pPr>
        <w:pStyle w:val="3"/>
        <w:spacing w:after="200" w:line="264" w:lineRule="auto"/>
        <w:ind w:left="0" w:firstLine="0"/>
        <w:rPr>
          <w:b/>
        </w:rPr>
      </w:pPr>
      <w:bookmarkStart w:id="10" w:name="_Toc102155287"/>
      <w:r>
        <w:rPr>
          <w:b/>
        </w:rPr>
        <w:t>六、对创业服务的评价</w:t>
      </w:r>
      <w:bookmarkEnd w:id="10"/>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2022 届毕业生对母校各项创业教育/指导服务的满意度均在 95.72%以上，其中满意度较高的是“</w:t>
      </w:r>
      <w:r>
        <w:rPr>
          <w:rFonts w:hint="eastAsia" w:asciiTheme="minorEastAsia" w:hAnsiTheme="minorEastAsia" w:eastAsiaTheme="minorEastAsia"/>
          <w:sz w:val="24"/>
          <w:szCs w:val="24"/>
        </w:rPr>
        <w:t>创业实调与模拟</w:t>
      </w:r>
      <w:r>
        <w:rPr>
          <w:rFonts w:asciiTheme="minorEastAsia" w:hAnsiTheme="minorEastAsia" w:eastAsiaTheme="minorEastAsia"/>
          <w:sz w:val="24"/>
          <w:szCs w:val="24"/>
        </w:rPr>
        <w:t>”、“</w:t>
      </w:r>
      <w:r>
        <w:rPr>
          <w:rFonts w:hint="eastAsia" w:asciiTheme="minorEastAsia" w:hAnsiTheme="minorEastAsia" w:eastAsiaTheme="minorEastAsia"/>
          <w:sz w:val="24"/>
          <w:szCs w:val="24"/>
        </w:rPr>
        <w:t>创新创业大赛</w:t>
      </w:r>
      <w:r>
        <w:rPr>
          <w:rFonts w:asciiTheme="minorEastAsia" w:hAnsiTheme="minorEastAsia" w:eastAsiaTheme="minorEastAsia"/>
          <w:sz w:val="24"/>
          <w:szCs w:val="24"/>
        </w:rPr>
        <w:t>”。</w:t>
      </w:r>
    </w:p>
    <w:p>
      <w:pPr>
        <w:spacing w:after="91" w:line="382" w:lineRule="auto"/>
        <w:ind w:right="65"/>
        <w:jc w:val="center"/>
        <w:rPr>
          <w:sz w:val="18"/>
        </w:rPr>
      </w:pPr>
      <w:r>
        <w:drawing>
          <wp:inline distT="0" distB="0" distL="0" distR="0">
            <wp:extent cx="3841750" cy="2469515"/>
            <wp:effectExtent l="0" t="0" r="6350" b="6985"/>
            <wp:docPr id="172624" name="图表 1726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after="156" w:line="360" w:lineRule="auto"/>
        <w:ind w:right="27"/>
        <w:jc w:val="center"/>
        <w:rPr>
          <w:rFonts w:ascii="黑体" w:hAnsi="黑体" w:eastAsia="黑体" w:cs="黑体"/>
          <w:b/>
          <w:color w:val="0070C0"/>
          <w:sz w:val="24"/>
          <w:szCs w:val="24"/>
        </w:rPr>
      </w:pPr>
      <w:r>
        <w:rPr>
          <w:rFonts w:ascii="黑体" w:hAnsi="黑体" w:eastAsia="黑体" w:cs="黑体"/>
          <w:b/>
          <w:color w:val="0070C0"/>
          <w:sz w:val="24"/>
          <w:szCs w:val="24"/>
        </w:rPr>
        <w:t>图 8  2022 届毕业生对创业服务的评价</w:t>
      </w:r>
    </w:p>
    <w:p>
      <w:pPr>
        <w:pStyle w:val="2"/>
        <w:snapToGrid w:val="0"/>
        <w:spacing w:after="360"/>
        <w:ind w:left="0" w:right="6" w:firstLine="0"/>
        <w:rPr>
          <w:b/>
        </w:rPr>
      </w:pPr>
      <w:bookmarkStart w:id="11" w:name="_Toc102155288"/>
      <w:r>
        <w:rPr>
          <w:b/>
        </w:rPr>
        <w:t>第一篇：毕业生就业基本情况</w:t>
      </w:r>
      <w:bookmarkEnd w:id="11"/>
    </w:p>
    <w:p>
      <w:pPr>
        <w:pStyle w:val="3"/>
        <w:spacing w:after="200" w:line="264" w:lineRule="auto"/>
        <w:ind w:left="0" w:firstLine="0"/>
        <w:rPr>
          <w:b/>
        </w:rPr>
      </w:pPr>
      <w:bookmarkStart w:id="12" w:name="_Toc102155289"/>
      <w:r>
        <w:rPr>
          <w:b/>
        </w:rPr>
        <w:t>一、毕业生的规模和结构</w:t>
      </w:r>
      <w:bookmarkEnd w:id="12"/>
    </w:p>
    <w:p>
      <w:pPr>
        <w:pStyle w:val="4"/>
        <w:spacing w:before="156" w:beforeLines="50" w:after="120" w:line="264" w:lineRule="auto"/>
        <w:ind w:left="0" w:hanging="11"/>
        <w:rPr>
          <w:b/>
        </w:rPr>
      </w:pPr>
      <w:bookmarkStart w:id="13" w:name="_Toc102155290"/>
      <w:r>
        <w:rPr>
          <w:b/>
        </w:rPr>
        <w:t>（一）毕业生的总体规模</w:t>
      </w:r>
      <w:bookmarkEnd w:id="13"/>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学校 202</w:t>
      </w:r>
      <w:r>
        <w:rPr>
          <w:rFonts w:hint="eastAsia" w:asciiTheme="minorEastAsia" w:hAnsiTheme="minorEastAsia" w:eastAsiaTheme="minorEastAsia"/>
          <w:sz w:val="24"/>
          <w:szCs w:val="24"/>
        </w:rPr>
        <w:t>2</w:t>
      </w:r>
      <w:r>
        <w:rPr>
          <w:rFonts w:asciiTheme="minorEastAsia" w:hAnsiTheme="minorEastAsia" w:eastAsiaTheme="minorEastAsia"/>
          <w:sz w:val="24"/>
          <w:szCs w:val="24"/>
        </w:rPr>
        <w:t xml:space="preserve"> 届毕业生共 3264 人，其中专科毕业生 404 人，占毕业生总人数</w:t>
      </w:r>
      <w:r>
        <w:rPr>
          <w:rFonts w:hint="eastAsia" w:asciiTheme="minorEastAsia" w:hAnsiTheme="minorEastAsia" w:eastAsiaTheme="minorEastAsia"/>
          <w:sz w:val="24"/>
          <w:szCs w:val="24"/>
        </w:rPr>
        <w:t>的</w:t>
      </w:r>
      <w:r>
        <w:rPr>
          <w:rFonts w:asciiTheme="minorEastAsia" w:hAnsiTheme="minorEastAsia" w:eastAsiaTheme="minorEastAsia"/>
          <w:sz w:val="24"/>
          <w:szCs w:val="24"/>
        </w:rPr>
        <w:t>16.05%；本科毕业生 2860 人，占毕业生总人数的 8</w:t>
      </w: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62</w:t>
      </w:r>
      <w:r>
        <w:rPr>
          <w:rFonts w:asciiTheme="minorEastAsia" w:hAnsiTheme="minorEastAsia" w:eastAsiaTheme="minorEastAsia"/>
          <w:sz w:val="24"/>
          <w:szCs w:val="24"/>
        </w:rPr>
        <w:t>%。</w:t>
      </w:r>
    </w:p>
    <w:p>
      <w:pPr>
        <w:spacing w:after="156" w:line="360" w:lineRule="auto"/>
        <w:ind w:right="27"/>
        <w:jc w:val="center"/>
        <w:rPr>
          <w:rFonts w:eastAsiaTheme="minorEastAsia"/>
          <w:sz w:val="24"/>
          <w:szCs w:val="24"/>
        </w:rPr>
      </w:pPr>
      <w:r>
        <w:drawing>
          <wp:inline distT="0" distB="0" distL="114300" distR="114300">
            <wp:extent cx="2581275" cy="1814195"/>
            <wp:effectExtent l="9525" t="9525" r="12700" b="17780"/>
            <wp:docPr id="1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t xml:space="preserve">    </w:t>
      </w:r>
      <w:r>
        <w:drawing>
          <wp:inline distT="0" distB="0" distL="114300" distR="114300">
            <wp:extent cx="2546350" cy="1840865"/>
            <wp:effectExtent l="9525" t="9525" r="9525" b="16510"/>
            <wp:docPr id="1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after="156" w:line="360" w:lineRule="auto"/>
        <w:ind w:right="27" w:firstLine="482" w:firstLineChars="200"/>
        <w:jc w:val="center"/>
        <w:rPr>
          <w:rFonts w:ascii="黑体" w:hAnsi="黑体" w:eastAsia="黑体" w:cs="黑体"/>
          <w:b/>
          <w:color w:val="0070C0"/>
          <w:sz w:val="24"/>
          <w:szCs w:val="24"/>
        </w:rPr>
      </w:pPr>
      <w:r>
        <w:rPr>
          <w:rFonts w:hint="eastAsia" w:ascii="黑体" w:hAnsi="黑体" w:eastAsia="黑体" w:cs="黑体"/>
          <w:b/>
          <w:color w:val="0070C0"/>
          <w:sz w:val="24"/>
          <w:szCs w:val="24"/>
        </w:rPr>
        <w:t>图1-</w:t>
      </w:r>
      <w:r>
        <w:rPr>
          <w:rFonts w:ascii="黑体" w:hAnsi="黑体" w:eastAsia="黑体" w:cs="黑体"/>
          <w:b/>
          <w:color w:val="0070C0"/>
          <w:sz w:val="24"/>
          <w:szCs w:val="24"/>
        </w:rPr>
        <w:t>1 202</w:t>
      </w:r>
      <w:r>
        <w:rPr>
          <w:rFonts w:hint="eastAsia" w:ascii="黑体" w:hAnsi="黑体" w:eastAsia="黑体" w:cs="黑体"/>
          <w:b/>
          <w:color w:val="0070C0"/>
          <w:sz w:val="24"/>
          <w:szCs w:val="24"/>
        </w:rPr>
        <w:t>2届毕业生总体规模</w:t>
      </w:r>
    </w:p>
    <w:p>
      <w:pPr>
        <w:pStyle w:val="4"/>
        <w:spacing w:before="156" w:beforeLines="50" w:after="120" w:line="264" w:lineRule="auto"/>
        <w:ind w:left="0" w:hanging="11"/>
        <w:rPr>
          <w:b/>
        </w:rPr>
      </w:pPr>
      <w:bookmarkStart w:id="14" w:name="_Toc102155291"/>
      <w:r>
        <w:rPr>
          <w:b/>
        </w:rPr>
        <w:t>（二）学院结构</w:t>
      </w:r>
      <w:bookmarkEnd w:id="14"/>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 xml:space="preserve">学校 2022 届专科毕业生分布在 </w:t>
      </w:r>
      <w:r>
        <w:rPr>
          <w:rFonts w:hint="eastAsia" w:asciiTheme="minorEastAsia" w:hAnsiTheme="minorEastAsia" w:eastAsiaTheme="minorEastAsia"/>
          <w:sz w:val="24"/>
          <w:szCs w:val="24"/>
        </w:rPr>
        <w:t>4</w:t>
      </w:r>
      <w:r>
        <w:rPr>
          <w:rFonts w:asciiTheme="minorEastAsia" w:hAnsiTheme="minorEastAsia" w:eastAsiaTheme="minorEastAsia"/>
          <w:sz w:val="24"/>
          <w:szCs w:val="24"/>
        </w:rPr>
        <w:t xml:space="preserve"> 个学院，其中</w:t>
      </w:r>
      <w:r>
        <w:rPr>
          <w:rFonts w:hint="eastAsia" w:asciiTheme="minorEastAsia" w:hAnsiTheme="minorEastAsia" w:eastAsiaTheme="minorEastAsia"/>
          <w:sz w:val="24"/>
          <w:szCs w:val="24"/>
        </w:rPr>
        <w:t>电气与信息工程学院</w:t>
      </w:r>
      <w:r>
        <w:rPr>
          <w:rFonts w:asciiTheme="minorEastAsia" w:hAnsiTheme="minorEastAsia" w:eastAsiaTheme="minorEastAsia"/>
          <w:sz w:val="24"/>
          <w:szCs w:val="24"/>
        </w:rPr>
        <w:t>、机械工程学院</w:t>
      </w:r>
      <w:r>
        <w:rPr>
          <w:rFonts w:hint="eastAsia" w:asciiTheme="minorEastAsia" w:hAnsiTheme="minorEastAsia" w:eastAsiaTheme="minorEastAsia"/>
          <w:sz w:val="24"/>
          <w:szCs w:val="24"/>
        </w:rPr>
        <w:t>、生物医药与化学工程学院</w:t>
      </w:r>
      <w:r>
        <w:rPr>
          <w:rFonts w:asciiTheme="minorEastAsia" w:hAnsiTheme="minorEastAsia" w:eastAsiaTheme="minorEastAsia"/>
          <w:sz w:val="24"/>
          <w:szCs w:val="24"/>
        </w:rPr>
        <w:t xml:space="preserve">专科毕业生人数较多，占比分别为 </w:t>
      </w:r>
      <w:r>
        <w:rPr>
          <w:rFonts w:hint="eastAsia" w:asciiTheme="minorEastAsia" w:hAnsiTheme="minorEastAsia" w:eastAsiaTheme="minorEastAsia"/>
          <w:sz w:val="24"/>
          <w:szCs w:val="24"/>
        </w:rPr>
        <w:t>35.15</w:t>
      </w:r>
      <w:r>
        <w:rPr>
          <w:rFonts w:asciiTheme="minorEastAsia" w:hAnsiTheme="minorEastAsia" w:eastAsiaTheme="minorEastAsia"/>
          <w:sz w:val="24"/>
          <w:szCs w:val="24"/>
        </w:rPr>
        <w:t>%、2</w:t>
      </w: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99</w:t>
      </w:r>
      <w:r>
        <w:rPr>
          <w:rFonts w:asciiTheme="minorEastAsia" w:hAnsiTheme="minorEastAsia" w:eastAsiaTheme="minorEastAsia"/>
          <w:sz w:val="24"/>
          <w:szCs w:val="24"/>
        </w:rPr>
        <w:t>%</w:t>
      </w:r>
      <w:r>
        <w:rPr>
          <w:rFonts w:hint="eastAsia" w:asciiTheme="minorEastAsia" w:hAnsiTheme="minorEastAsia" w:eastAsiaTheme="minorEastAsia"/>
          <w:sz w:val="24"/>
          <w:szCs w:val="24"/>
        </w:rPr>
        <w:t>、22</w:t>
      </w:r>
      <w:r>
        <w:rPr>
          <w:rFonts w:asciiTheme="minorEastAsia" w:hAnsiTheme="minorEastAsia" w:eastAsiaTheme="minorEastAsia"/>
          <w:sz w:val="24"/>
          <w:szCs w:val="24"/>
        </w:rPr>
        <w:t>.</w:t>
      </w:r>
      <w:r>
        <w:rPr>
          <w:rFonts w:hint="eastAsia" w:asciiTheme="minorEastAsia" w:hAnsiTheme="minorEastAsia" w:eastAsiaTheme="minorEastAsia"/>
          <w:sz w:val="24"/>
          <w:szCs w:val="24"/>
        </w:rPr>
        <w:t>77</w:t>
      </w:r>
      <w:r>
        <w:rPr>
          <w:rFonts w:asciiTheme="minorEastAsia" w:hAnsiTheme="minorEastAsia" w:eastAsiaTheme="minorEastAsia"/>
          <w:sz w:val="24"/>
          <w:szCs w:val="24"/>
        </w:rPr>
        <w:t>%。</w:t>
      </w:r>
    </w:p>
    <w:p>
      <w:pPr>
        <w:spacing w:after="0"/>
        <w:ind w:right="3"/>
        <w:jc w:val="center"/>
        <w:rPr>
          <w:rFonts w:ascii="黑体" w:hAnsi="黑体" w:eastAsia="黑体" w:cs="黑体"/>
          <w:b/>
          <w:color w:val="0070C0"/>
          <w:sz w:val="21"/>
        </w:rPr>
      </w:pPr>
      <w:r>
        <w:rPr>
          <w:rFonts w:ascii="黑体" w:hAnsi="黑体" w:eastAsia="黑体" w:cs="黑体"/>
          <w:b/>
          <w:color w:val="0070C0"/>
          <w:sz w:val="21"/>
        </w:rPr>
        <w:t xml:space="preserve">表 </w:t>
      </w:r>
      <w:r>
        <w:rPr>
          <w:rFonts w:ascii="Times New Roman" w:hAnsi="Times New Roman" w:eastAsia="Times New Roman" w:cs="Times New Roman"/>
          <w:b/>
          <w:color w:val="0070C0"/>
          <w:sz w:val="21"/>
        </w:rPr>
        <w:t xml:space="preserve">1-1  2022 </w:t>
      </w:r>
      <w:r>
        <w:rPr>
          <w:rFonts w:hint="eastAsia" w:ascii="宋体" w:hAnsi="宋体" w:eastAsia="宋体" w:cs="宋体"/>
          <w:b/>
          <w:color w:val="0070C0"/>
          <w:sz w:val="21"/>
        </w:rPr>
        <w:t>届</w:t>
      </w:r>
      <w:r>
        <w:rPr>
          <w:rFonts w:ascii="黑体" w:hAnsi="黑体" w:eastAsia="黑体" w:cs="黑体"/>
          <w:b/>
          <w:color w:val="0070C0"/>
          <w:sz w:val="21"/>
        </w:rPr>
        <w:t>专科毕业生的学院分布</w:t>
      </w:r>
    </w:p>
    <w:tbl>
      <w:tblPr>
        <w:tblStyle w:val="17"/>
        <w:tblW w:w="8500" w:type="dxa"/>
        <w:jc w:val="center"/>
        <w:tblLayout w:type="autofit"/>
        <w:tblCellMar>
          <w:top w:w="0" w:type="dxa"/>
          <w:left w:w="108" w:type="dxa"/>
          <w:bottom w:w="0" w:type="dxa"/>
          <w:right w:w="108" w:type="dxa"/>
        </w:tblCellMar>
      </w:tblPr>
      <w:tblGrid>
        <w:gridCol w:w="1040"/>
        <w:gridCol w:w="3775"/>
        <w:gridCol w:w="1701"/>
        <w:gridCol w:w="1984"/>
      </w:tblGrid>
      <w:tr>
        <w:tblPrEx>
          <w:tblCellMar>
            <w:top w:w="0" w:type="dxa"/>
            <w:left w:w="108" w:type="dxa"/>
            <w:bottom w:w="0" w:type="dxa"/>
            <w:right w:w="108" w:type="dxa"/>
          </w:tblCellMar>
        </w:tblPrEx>
        <w:trPr>
          <w:trHeight w:val="397" w:hRule="atLeast"/>
          <w:jc w:val="center"/>
        </w:trPr>
        <w:tc>
          <w:tcPr>
            <w:tcW w:w="1040" w:type="dxa"/>
            <w:tcBorders>
              <w:top w:val="single" w:color="0070C0" w:sz="4" w:space="0"/>
              <w:left w:val="single" w:color="0070C0" w:sz="4" w:space="0"/>
              <w:bottom w:val="single" w:color="0070C0" w:sz="4" w:space="0"/>
              <w:right w:val="single" w:color="0070C0" w:sz="4"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序号</w:t>
            </w:r>
          </w:p>
        </w:tc>
        <w:tc>
          <w:tcPr>
            <w:tcW w:w="3775" w:type="dxa"/>
            <w:tcBorders>
              <w:top w:val="single" w:color="0070C0" w:sz="4" w:space="0"/>
              <w:left w:val="single" w:color="0070C0" w:sz="4" w:space="0"/>
              <w:bottom w:val="single" w:color="0070C0" w:sz="4" w:space="0"/>
              <w:right w:val="single" w:color="0070C0" w:sz="4"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学院</w:t>
            </w:r>
          </w:p>
        </w:tc>
        <w:tc>
          <w:tcPr>
            <w:tcW w:w="1701" w:type="dxa"/>
            <w:tcBorders>
              <w:top w:val="single" w:color="0070C0" w:sz="4" w:space="0"/>
              <w:left w:val="single" w:color="0070C0" w:sz="4" w:space="0"/>
              <w:bottom w:val="single" w:color="0070C0" w:sz="4" w:space="0"/>
              <w:right w:val="single" w:color="0070C0" w:sz="4"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人数</w:t>
            </w:r>
          </w:p>
        </w:tc>
        <w:tc>
          <w:tcPr>
            <w:tcW w:w="1984" w:type="dxa"/>
            <w:tcBorders>
              <w:top w:val="single" w:color="0070C0" w:sz="4" w:space="0"/>
              <w:left w:val="single" w:color="0070C0" w:sz="4" w:space="0"/>
              <w:bottom w:val="single" w:color="0070C0" w:sz="4" w:space="0"/>
              <w:right w:val="single" w:color="0070C0" w:sz="4"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比例</w:t>
            </w:r>
          </w:p>
        </w:tc>
      </w:tr>
      <w:tr>
        <w:tblPrEx>
          <w:tblCellMar>
            <w:top w:w="0" w:type="dxa"/>
            <w:left w:w="108" w:type="dxa"/>
            <w:bottom w:w="0" w:type="dxa"/>
            <w:right w:w="108" w:type="dxa"/>
          </w:tblCellMar>
        </w:tblPrEx>
        <w:trPr>
          <w:trHeight w:val="397" w:hRule="atLeast"/>
          <w:jc w:val="center"/>
        </w:trPr>
        <w:tc>
          <w:tcPr>
            <w:tcW w:w="1040" w:type="dxa"/>
            <w:tcBorders>
              <w:top w:val="single" w:color="0070C0" w:sz="4" w:space="0"/>
              <w:left w:val="single" w:color="5B9BD5" w:sz="4" w:space="0"/>
              <w:bottom w:val="single" w:color="5B9BD5" w:sz="4" w:space="0"/>
              <w:right w:val="single" w:color="5B9BD5" w:sz="4" w:space="0"/>
            </w:tcBorders>
            <w:shd w:val="clear" w:color="000000" w:fill="DDEBF7"/>
            <w:noWrap/>
            <w:vAlign w:val="center"/>
          </w:tcPr>
          <w:p>
            <w:pPr>
              <w:spacing w:after="0" w:line="240" w:lineRule="auto"/>
              <w:jc w:val="center"/>
              <w:rPr>
                <w:rFonts w:ascii="等线" w:hAnsi="等线" w:eastAsia="等线" w:cs="宋体"/>
                <w:b/>
                <w:kern w:val="0"/>
              </w:rPr>
            </w:pPr>
            <w:r>
              <w:rPr>
                <w:rFonts w:hint="eastAsia" w:ascii="等线" w:hAnsi="等线" w:eastAsia="等线" w:cs="宋体"/>
                <w:b/>
                <w:kern w:val="0"/>
              </w:rPr>
              <w:t>1</w:t>
            </w:r>
          </w:p>
        </w:tc>
        <w:tc>
          <w:tcPr>
            <w:tcW w:w="3775" w:type="dxa"/>
            <w:tcBorders>
              <w:top w:val="single" w:color="0070C0" w:sz="4" w:space="0"/>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电气与信息工程学院</w:t>
            </w:r>
          </w:p>
        </w:tc>
        <w:tc>
          <w:tcPr>
            <w:tcW w:w="1701" w:type="dxa"/>
            <w:tcBorders>
              <w:top w:val="single" w:color="0070C0" w:sz="4" w:space="0"/>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kern w:val="0"/>
              </w:rPr>
              <w:t>142</w:t>
            </w:r>
          </w:p>
        </w:tc>
        <w:tc>
          <w:tcPr>
            <w:tcW w:w="1984" w:type="dxa"/>
            <w:tcBorders>
              <w:top w:val="single" w:color="0070C0" w:sz="4" w:space="0"/>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kern w:val="0"/>
              </w:rPr>
              <w:t>35.15%</w:t>
            </w:r>
          </w:p>
        </w:tc>
      </w:tr>
      <w:tr>
        <w:trPr>
          <w:trHeight w:val="397" w:hRule="atLeast"/>
          <w:jc w:val="center"/>
        </w:trPr>
        <w:tc>
          <w:tcPr>
            <w:tcW w:w="1040" w:type="dxa"/>
            <w:tcBorders>
              <w:top w:val="nil"/>
              <w:left w:val="single" w:color="5B9BD5" w:sz="4" w:space="0"/>
              <w:bottom w:val="single" w:color="5B9BD5" w:sz="4" w:space="0"/>
              <w:right w:val="single" w:color="5B9BD5" w:sz="4" w:space="0"/>
            </w:tcBorders>
            <w:shd w:val="clear" w:color="auto" w:fill="auto"/>
            <w:noWrap/>
            <w:vAlign w:val="center"/>
          </w:tcPr>
          <w:p>
            <w:pPr>
              <w:spacing w:after="0" w:line="240" w:lineRule="auto"/>
              <w:jc w:val="center"/>
              <w:rPr>
                <w:rFonts w:ascii="等线" w:hAnsi="等线" w:eastAsia="等线" w:cs="宋体"/>
                <w:b/>
                <w:kern w:val="0"/>
              </w:rPr>
            </w:pPr>
            <w:r>
              <w:rPr>
                <w:rFonts w:hint="eastAsia" w:ascii="等线" w:hAnsi="等线" w:eastAsia="等线" w:cs="宋体"/>
                <w:b/>
                <w:kern w:val="0"/>
              </w:rPr>
              <w:t>2</w:t>
            </w:r>
          </w:p>
        </w:tc>
        <w:tc>
          <w:tcPr>
            <w:tcW w:w="3775"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kern w:val="0"/>
              </w:rPr>
              <w:t>机械工程学院</w:t>
            </w:r>
          </w:p>
        </w:tc>
        <w:tc>
          <w:tcPr>
            <w:tcW w:w="1701"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kern w:val="0"/>
              </w:rPr>
              <w:t>105</w:t>
            </w:r>
          </w:p>
        </w:tc>
        <w:tc>
          <w:tcPr>
            <w:tcW w:w="198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25.99%</w:t>
            </w:r>
          </w:p>
        </w:tc>
      </w:tr>
      <w:tr>
        <w:tblPrEx>
          <w:tblCellMar>
            <w:top w:w="0" w:type="dxa"/>
            <w:left w:w="108" w:type="dxa"/>
            <w:bottom w:w="0" w:type="dxa"/>
            <w:right w:w="108" w:type="dxa"/>
          </w:tblCellMar>
        </w:tblPrEx>
        <w:trPr>
          <w:trHeight w:val="397" w:hRule="atLeast"/>
          <w:jc w:val="center"/>
        </w:trPr>
        <w:tc>
          <w:tcPr>
            <w:tcW w:w="1040" w:type="dxa"/>
            <w:tcBorders>
              <w:top w:val="nil"/>
              <w:left w:val="single" w:color="5B9BD5" w:sz="4" w:space="0"/>
              <w:bottom w:val="single" w:color="5B9BD5" w:sz="4" w:space="0"/>
              <w:right w:val="single" w:color="5B9BD5" w:sz="4" w:space="0"/>
            </w:tcBorders>
            <w:shd w:val="clear" w:color="000000" w:fill="DDEBF7"/>
            <w:noWrap/>
            <w:vAlign w:val="center"/>
          </w:tcPr>
          <w:p>
            <w:pPr>
              <w:spacing w:after="0" w:line="240" w:lineRule="auto"/>
              <w:jc w:val="center"/>
              <w:rPr>
                <w:rFonts w:ascii="等线" w:hAnsi="等线" w:eastAsia="等线" w:cs="宋体"/>
                <w:b/>
                <w:kern w:val="0"/>
              </w:rPr>
            </w:pPr>
            <w:r>
              <w:rPr>
                <w:rFonts w:hint="eastAsia" w:ascii="等线" w:hAnsi="等线" w:eastAsia="等线" w:cs="宋体"/>
                <w:b/>
                <w:kern w:val="0"/>
              </w:rPr>
              <w:t>3</w:t>
            </w:r>
          </w:p>
        </w:tc>
        <w:tc>
          <w:tcPr>
            <w:tcW w:w="3775"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生物医药与化学工程学院</w:t>
            </w:r>
          </w:p>
        </w:tc>
        <w:tc>
          <w:tcPr>
            <w:tcW w:w="1701"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kern w:val="0"/>
              </w:rPr>
              <w:t>92</w:t>
            </w:r>
          </w:p>
        </w:tc>
        <w:tc>
          <w:tcPr>
            <w:tcW w:w="198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22</w:t>
            </w:r>
            <w:r>
              <w:rPr>
                <w:rFonts w:ascii="等线" w:hAnsi="等线" w:eastAsia="等线"/>
              </w:rPr>
              <w:t>.</w:t>
            </w:r>
            <w:r>
              <w:rPr>
                <w:rFonts w:hint="eastAsia" w:ascii="等线" w:hAnsi="等线" w:eastAsia="等线"/>
              </w:rPr>
              <w:t>77%</w:t>
            </w:r>
          </w:p>
        </w:tc>
      </w:tr>
      <w:tr>
        <w:tblPrEx>
          <w:tblCellMar>
            <w:top w:w="0" w:type="dxa"/>
            <w:left w:w="108" w:type="dxa"/>
            <w:bottom w:w="0" w:type="dxa"/>
            <w:right w:w="108" w:type="dxa"/>
          </w:tblCellMar>
        </w:tblPrEx>
        <w:trPr>
          <w:trHeight w:val="397" w:hRule="atLeast"/>
          <w:jc w:val="center"/>
        </w:trPr>
        <w:tc>
          <w:tcPr>
            <w:tcW w:w="1040" w:type="dxa"/>
            <w:tcBorders>
              <w:top w:val="nil"/>
              <w:left w:val="single" w:color="5B9BD5" w:sz="4" w:space="0"/>
              <w:bottom w:val="single" w:color="5B9BD5" w:sz="4" w:space="0"/>
              <w:right w:val="single" w:color="5B9BD5" w:sz="4" w:space="0"/>
            </w:tcBorders>
            <w:shd w:val="clear" w:color="auto" w:fill="auto"/>
            <w:noWrap/>
            <w:vAlign w:val="center"/>
          </w:tcPr>
          <w:p>
            <w:pPr>
              <w:spacing w:after="0" w:line="240" w:lineRule="auto"/>
              <w:jc w:val="center"/>
              <w:rPr>
                <w:rFonts w:ascii="等线" w:hAnsi="等线" w:eastAsia="等线" w:cs="宋体"/>
                <w:b/>
                <w:kern w:val="0"/>
              </w:rPr>
            </w:pPr>
            <w:r>
              <w:rPr>
                <w:rFonts w:hint="eastAsia" w:ascii="等线" w:hAnsi="等线" w:eastAsia="等线" w:cs="宋体"/>
                <w:b/>
                <w:kern w:val="0"/>
              </w:rPr>
              <w:t>4</w:t>
            </w:r>
          </w:p>
        </w:tc>
        <w:tc>
          <w:tcPr>
            <w:tcW w:w="3775"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中美双百学院</w:t>
            </w:r>
          </w:p>
        </w:tc>
        <w:tc>
          <w:tcPr>
            <w:tcW w:w="1701"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kern w:val="0"/>
              </w:rPr>
              <w:t>65</w:t>
            </w:r>
          </w:p>
        </w:tc>
        <w:tc>
          <w:tcPr>
            <w:tcW w:w="198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ascii="等线" w:hAnsi="等线" w:eastAsia="等线"/>
              </w:rPr>
              <w:t>1</w:t>
            </w:r>
            <w:r>
              <w:rPr>
                <w:rFonts w:hint="eastAsia" w:ascii="等线" w:hAnsi="等线" w:eastAsia="等线"/>
              </w:rPr>
              <w:t>6</w:t>
            </w:r>
            <w:r>
              <w:rPr>
                <w:rFonts w:ascii="等线" w:hAnsi="等线" w:eastAsia="等线"/>
              </w:rPr>
              <w:t>.0</w:t>
            </w:r>
            <w:r>
              <w:rPr>
                <w:rFonts w:hint="eastAsia" w:ascii="等线" w:hAnsi="等线" w:eastAsia="等线"/>
              </w:rPr>
              <w:t>9%</w:t>
            </w:r>
          </w:p>
        </w:tc>
      </w:tr>
    </w:tbl>
    <w:p>
      <w:pPr>
        <w:spacing w:after="74" w:line="264" w:lineRule="auto"/>
        <w:ind w:left="-11" w:firstLine="360" w:firstLineChars="200"/>
      </w:pPr>
      <w:r>
        <w:rPr>
          <w:rFonts w:ascii="宋体" w:hAnsi="宋体" w:eastAsia="宋体" w:cs="宋体"/>
          <w:color w:val="0070C0"/>
          <w:sz w:val="18"/>
        </w:rPr>
        <w:t>注：因四舍五入保留两位小数，各分项占比之和可能存在±</w:t>
      </w:r>
      <w:r>
        <w:rPr>
          <w:rFonts w:ascii="Times New Roman" w:hAnsi="Times New Roman" w:eastAsia="Times New Roman" w:cs="Times New Roman"/>
          <w:color w:val="0070C0"/>
          <w:sz w:val="18"/>
        </w:rPr>
        <w:t>0.01%</w:t>
      </w:r>
      <w:r>
        <w:rPr>
          <w:rFonts w:ascii="宋体" w:hAnsi="宋体" w:eastAsia="宋体" w:cs="宋体"/>
          <w:color w:val="0070C0"/>
          <w:sz w:val="18"/>
        </w:rPr>
        <w:t>的误差。</w:t>
      </w:r>
      <w:r>
        <w:rPr>
          <w:rFonts w:ascii="Times New Roman" w:hAnsi="Times New Roman" w:eastAsia="Times New Roman" w:cs="Times New Roman"/>
          <w:color w:val="0070C0"/>
          <w:sz w:val="18"/>
        </w:rPr>
        <w:t xml:space="preserve"> </w:t>
      </w:r>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学校 2022 届本科毕业生分布在 10 个学院，其中电气与信息工程学院</w:t>
      </w:r>
      <w:r>
        <w:rPr>
          <w:rFonts w:hint="eastAsia" w:asciiTheme="minorEastAsia" w:hAnsiTheme="minorEastAsia" w:eastAsiaTheme="minorEastAsia"/>
          <w:sz w:val="24"/>
          <w:szCs w:val="24"/>
        </w:rPr>
        <w:t>、资源与土木工程</w:t>
      </w:r>
      <w:r>
        <w:rPr>
          <w:rFonts w:asciiTheme="minorEastAsia" w:hAnsiTheme="minorEastAsia" w:eastAsiaTheme="minorEastAsia"/>
          <w:sz w:val="24"/>
          <w:szCs w:val="24"/>
        </w:rPr>
        <w:t>学院本科毕业生人数最多，占比分别为 1</w:t>
      </w:r>
      <w:r>
        <w:rPr>
          <w:rFonts w:hint="eastAsia" w:asciiTheme="minorEastAsia" w:hAnsiTheme="minorEastAsia" w:eastAsiaTheme="minorEastAsia"/>
          <w:sz w:val="24"/>
          <w:szCs w:val="24"/>
        </w:rPr>
        <w:t>8</w:t>
      </w:r>
      <w:r>
        <w:rPr>
          <w:rFonts w:asciiTheme="minorEastAsia" w:hAnsiTheme="minorEastAsia" w:eastAsiaTheme="minorEastAsia"/>
          <w:sz w:val="24"/>
          <w:szCs w:val="24"/>
        </w:rPr>
        <w:t>.</w:t>
      </w:r>
      <w:r>
        <w:rPr>
          <w:rFonts w:hint="eastAsia" w:asciiTheme="minorEastAsia" w:hAnsiTheme="minorEastAsia" w:eastAsiaTheme="minorEastAsia"/>
          <w:sz w:val="24"/>
          <w:szCs w:val="24"/>
        </w:rPr>
        <w:t>11</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96</w:t>
      </w:r>
      <w:r>
        <w:rPr>
          <w:rFonts w:asciiTheme="minorEastAsia" w:hAnsiTheme="minorEastAsia" w:eastAsiaTheme="minorEastAsia"/>
          <w:sz w:val="24"/>
          <w:szCs w:val="24"/>
        </w:rPr>
        <w:t>%。</w:t>
      </w:r>
    </w:p>
    <w:p>
      <w:pPr>
        <w:spacing w:after="0"/>
        <w:ind w:left="574" w:right="3" w:hanging="10"/>
        <w:jc w:val="center"/>
        <w:rPr>
          <w:rFonts w:ascii="Times New Roman" w:hAnsi="Times New Roman" w:eastAsia="Times New Roman" w:cs="Times New Roman"/>
          <w:b/>
          <w:color w:val="0070C0"/>
          <w:sz w:val="21"/>
        </w:rPr>
      </w:pPr>
      <w:r>
        <w:rPr>
          <w:rFonts w:ascii="黑体" w:hAnsi="黑体" w:eastAsia="黑体" w:cs="黑体"/>
          <w:color w:val="0070C0"/>
          <w:sz w:val="21"/>
        </w:rPr>
        <w:t xml:space="preserve">表 </w:t>
      </w:r>
      <w:r>
        <w:rPr>
          <w:rFonts w:ascii="Times New Roman" w:hAnsi="Times New Roman" w:eastAsia="Times New Roman" w:cs="Times New Roman"/>
          <w:b/>
          <w:color w:val="0070C0"/>
          <w:sz w:val="21"/>
        </w:rPr>
        <w:t>1- 2  202</w:t>
      </w:r>
      <w:r>
        <w:rPr>
          <w:rFonts w:hint="eastAsia" w:cs="Times New Roman" w:asciiTheme="minorEastAsia" w:hAnsiTheme="minorEastAsia" w:eastAsiaTheme="minorEastAsia"/>
          <w:b/>
          <w:color w:val="0070C0"/>
          <w:sz w:val="21"/>
        </w:rPr>
        <w:t>2</w:t>
      </w:r>
      <w:r>
        <w:rPr>
          <w:rFonts w:ascii="Times New Roman" w:hAnsi="Times New Roman" w:eastAsia="Times New Roman" w:cs="Times New Roman"/>
          <w:b/>
          <w:color w:val="0070C0"/>
          <w:sz w:val="21"/>
        </w:rPr>
        <w:t xml:space="preserve"> </w:t>
      </w:r>
      <w:r>
        <w:rPr>
          <w:rFonts w:ascii="宋体" w:hAnsi="宋体" w:eastAsia="宋体" w:cs="宋体"/>
          <w:color w:val="0070C0"/>
          <w:sz w:val="21"/>
        </w:rPr>
        <w:t>届</w:t>
      </w:r>
      <w:r>
        <w:rPr>
          <w:rFonts w:ascii="黑体" w:hAnsi="黑体" w:eastAsia="黑体" w:cs="黑体"/>
          <w:color w:val="0070C0"/>
          <w:sz w:val="21"/>
        </w:rPr>
        <w:t>本科毕业生的学院分布</w:t>
      </w:r>
      <w:r>
        <w:rPr>
          <w:rFonts w:ascii="Times New Roman" w:hAnsi="Times New Roman" w:eastAsia="Times New Roman" w:cs="Times New Roman"/>
          <w:b/>
          <w:color w:val="0070C0"/>
          <w:sz w:val="21"/>
        </w:rPr>
        <w:t xml:space="preserve"> </w:t>
      </w:r>
    </w:p>
    <w:tbl>
      <w:tblPr>
        <w:tblStyle w:val="17"/>
        <w:tblW w:w="8921" w:type="dxa"/>
        <w:tblInd w:w="0" w:type="dxa"/>
        <w:tblLayout w:type="autofit"/>
        <w:tblCellMar>
          <w:top w:w="0" w:type="dxa"/>
          <w:left w:w="108" w:type="dxa"/>
          <w:bottom w:w="0" w:type="dxa"/>
          <w:right w:w="108" w:type="dxa"/>
        </w:tblCellMar>
      </w:tblPr>
      <w:tblGrid>
        <w:gridCol w:w="1124"/>
        <w:gridCol w:w="3969"/>
        <w:gridCol w:w="1985"/>
        <w:gridCol w:w="1843"/>
      </w:tblGrid>
      <w:tr>
        <w:tblPrEx>
          <w:tblCellMar>
            <w:top w:w="0" w:type="dxa"/>
            <w:left w:w="108" w:type="dxa"/>
            <w:bottom w:w="0" w:type="dxa"/>
            <w:right w:w="108" w:type="dxa"/>
          </w:tblCellMar>
        </w:tblPrEx>
        <w:trPr>
          <w:trHeight w:val="285" w:hRule="atLeast"/>
        </w:trPr>
        <w:tc>
          <w:tcPr>
            <w:tcW w:w="1124" w:type="dxa"/>
            <w:tcBorders>
              <w:top w:val="single" w:color="0070C0" w:sz="8" w:space="0"/>
              <w:left w:val="single" w:color="0070C0" w:sz="8" w:space="0"/>
              <w:bottom w:val="single" w:color="0070C0" w:sz="8" w:space="0"/>
              <w:right w:val="single" w:color="0070C0" w:sz="8"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序号</w:t>
            </w:r>
          </w:p>
        </w:tc>
        <w:tc>
          <w:tcPr>
            <w:tcW w:w="3969" w:type="dxa"/>
            <w:tcBorders>
              <w:top w:val="single" w:color="0070C0" w:sz="8" w:space="0"/>
              <w:left w:val="nil"/>
              <w:bottom w:val="single" w:color="0070C0" w:sz="8" w:space="0"/>
              <w:right w:val="single" w:color="0070C0" w:sz="8"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学院</w:t>
            </w:r>
          </w:p>
        </w:tc>
        <w:tc>
          <w:tcPr>
            <w:tcW w:w="1985" w:type="dxa"/>
            <w:tcBorders>
              <w:top w:val="single" w:color="0070C0" w:sz="8" w:space="0"/>
              <w:left w:val="nil"/>
              <w:bottom w:val="single" w:color="0070C0" w:sz="8" w:space="0"/>
              <w:right w:val="single" w:color="0070C0" w:sz="8"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人数</w:t>
            </w:r>
          </w:p>
        </w:tc>
        <w:tc>
          <w:tcPr>
            <w:tcW w:w="1843" w:type="dxa"/>
            <w:tcBorders>
              <w:top w:val="single" w:color="0070C0" w:sz="8" w:space="0"/>
              <w:left w:val="nil"/>
              <w:bottom w:val="single" w:color="0070C0" w:sz="8" w:space="0"/>
              <w:right w:val="single" w:color="0070C0" w:sz="8"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比例</w:t>
            </w:r>
          </w:p>
        </w:tc>
      </w:tr>
      <w:tr>
        <w:trPr>
          <w:trHeight w:val="285" w:hRule="atLeast"/>
        </w:trPr>
        <w:tc>
          <w:tcPr>
            <w:tcW w:w="1124" w:type="dxa"/>
            <w:tcBorders>
              <w:top w:val="nil"/>
              <w:left w:val="single" w:color="5B9BD5" w:sz="8" w:space="0"/>
              <w:bottom w:val="single" w:color="5B9BD5" w:sz="8" w:space="0"/>
              <w:right w:val="single" w:color="5B9BD5" w:sz="8" w:space="0"/>
            </w:tcBorders>
            <w:shd w:val="clear" w:color="000000" w:fill="DDEBF7"/>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1</w:t>
            </w:r>
          </w:p>
        </w:tc>
        <w:tc>
          <w:tcPr>
            <w:tcW w:w="3969" w:type="dxa"/>
            <w:tcBorders>
              <w:top w:val="nil"/>
              <w:left w:val="nil"/>
              <w:bottom w:val="single" w:color="5B9BD5" w:sz="8" w:space="0"/>
              <w:right w:val="single" w:color="5B9BD5" w:sz="8" w:space="0"/>
            </w:tcBorders>
            <w:shd w:val="clear" w:color="000000" w:fill="DDEBF7"/>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电气与信息工程学院</w:t>
            </w:r>
          </w:p>
        </w:tc>
        <w:tc>
          <w:tcPr>
            <w:tcW w:w="1985" w:type="dxa"/>
            <w:tcBorders>
              <w:top w:val="nil"/>
              <w:left w:val="nil"/>
              <w:bottom w:val="single" w:color="5B9BD5" w:sz="8" w:space="0"/>
              <w:right w:val="single" w:color="5B9BD5" w:sz="8" w:space="0"/>
            </w:tcBorders>
            <w:shd w:val="clear" w:color="000000" w:fill="DDEBF7"/>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518</w:t>
            </w:r>
          </w:p>
        </w:tc>
        <w:tc>
          <w:tcPr>
            <w:tcW w:w="1843" w:type="dxa"/>
            <w:tcBorders>
              <w:top w:val="nil"/>
              <w:left w:val="nil"/>
              <w:bottom w:val="single" w:color="5B9BD5" w:sz="8" w:space="0"/>
              <w:right w:val="single" w:color="5B9BD5" w:sz="8" w:space="0"/>
            </w:tcBorders>
            <w:shd w:val="clear" w:color="000000" w:fill="DDEBF7"/>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18.11%</w:t>
            </w:r>
          </w:p>
        </w:tc>
      </w:tr>
      <w:tr>
        <w:tblPrEx>
          <w:tblCellMar>
            <w:top w:w="0" w:type="dxa"/>
            <w:left w:w="108" w:type="dxa"/>
            <w:bottom w:w="0" w:type="dxa"/>
            <w:right w:w="108" w:type="dxa"/>
          </w:tblCellMar>
        </w:tblPrEx>
        <w:trPr>
          <w:trHeight w:val="285" w:hRule="atLeast"/>
        </w:trPr>
        <w:tc>
          <w:tcPr>
            <w:tcW w:w="1124" w:type="dxa"/>
            <w:tcBorders>
              <w:top w:val="nil"/>
              <w:left w:val="single" w:color="5B9BD5" w:sz="8" w:space="0"/>
              <w:bottom w:val="single" w:color="5B9BD5" w:sz="8" w:space="0"/>
              <w:right w:val="single" w:color="5B9BD5" w:sz="8" w:space="0"/>
            </w:tcBorders>
            <w:shd w:val="clear" w:color="000000" w:fill="DDEBF7"/>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2</w:t>
            </w:r>
          </w:p>
        </w:tc>
        <w:tc>
          <w:tcPr>
            <w:tcW w:w="3969" w:type="dxa"/>
            <w:tcBorders>
              <w:top w:val="nil"/>
              <w:left w:val="nil"/>
              <w:bottom w:val="single" w:color="5B9BD5" w:sz="8" w:space="0"/>
              <w:right w:val="single" w:color="5B9BD5" w:sz="8" w:space="0"/>
            </w:tcBorders>
            <w:shd w:val="clear" w:color="000000" w:fill="FFFFFF"/>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资源与土木工程学院</w:t>
            </w:r>
          </w:p>
        </w:tc>
        <w:tc>
          <w:tcPr>
            <w:tcW w:w="1985" w:type="dxa"/>
            <w:tcBorders>
              <w:top w:val="nil"/>
              <w:left w:val="nil"/>
              <w:bottom w:val="single" w:color="5B9BD5" w:sz="8" w:space="0"/>
              <w:right w:val="single" w:color="5B9BD5" w:sz="8" w:space="0"/>
            </w:tcBorders>
            <w:shd w:val="clear" w:color="000000" w:fill="FFFFFF"/>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485</w:t>
            </w:r>
          </w:p>
        </w:tc>
        <w:tc>
          <w:tcPr>
            <w:tcW w:w="1843" w:type="dxa"/>
            <w:tcBorders>
              <w:top w:val="nil"/>
              <w:left w:val="nil"/>
              <w:bottom w:val="single" w:color="5B9BD5" w:sz="8" w:space="0"/>
              <w:right w:val="single" w:color="5B9BD5" w:sz="8" w:space="0"/>
            </w:tcBorders>
            <w:shd w:val="clear" w:color="000000" w:fill="FFFFFF"/>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16.96%</w:t>
            </w:r>
          </w:p>
        </w:tc>
      </w:tr>
      <w:tr>
        <w:tblPrEx>
          <w:tblCellMar>
            <w:top w:w="0" w:type="dxa"/>
            <w:left w:w="108" w:type="dxa"/>
            <w:bottom w:w="0" w:type="dxa"/>
            <w:right w:w="108" w:type="dxa"/>
          </w:tblCellMar>
        </w:tblPrEx>
        <w:trPr>
          <w:trHeight w:val="285" w:hRule="atLeast"/>
        </w:trPr>
        <w:tc>
          <w:tcPr>
            <w:tcW w:w="1124" w:type="dxa"/>
            <w:tcBorders>
              <w:top w:val="nil"/>
              <w:left w:val="single" w:color="5B9BD5" w:sz="8" w:space="0"/>
              <w:bottom w:val="single" w:color="5B9BD5" w:sz="8" w:space="0"/>
              <w:right w:val="single" w:color="5B9BD5" w:sz="8" w:space="0"/>
            </w:tcBorders>
            <w:shd w:val="clear" w:color="000000" w:fill="DDEBF7"/>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3</w:t>
            </w:r>
          </w:p>
        </w:tc>
        <w:tc>
          <w:tcPr>
            <w:tcW w:w="3969" w:type="dxa"/>
            <w:tcBorders>
              <w:top w:val="nil"/>
              <w:left w:val="nil"/>
              <w:bottom w:val="single" w:color="5B9BD5" w:sz="8" w:space="0"/>
              <w:right w:val="single" w:color="5B9BD5" w:sz="8" w:space="0"/>
            </w:tcBorders>
            <w:shd w:val="clear" w:color="000000" w:fill="FFFFFF"/>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曙光大数据学院</w:t>
            </w:r>
          </w:p>
        </w:tc>
        <w:tc>
          <w:tcPr>
            <w:tcW w:w="1985" w:type="dxa"/>
            <w:tcBorders>
              <w:top w:val="nil"/>
              <w:left w:val="nil"/>
              <w:bottom w:val="single" w:color="5B9BD5" w:sz="8" w:space="0"/>
              <w:right w:val="single" w:color="5B9BD5" w:sz="8" w:space="0"/>
            </w:tcBorders>
            <w:shd w:val="clear" w:color="000000" w:fill="FFFFFF"/>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411</w:t>
            </w:r>
          </w:p>
        </w:tc>
        <w:tc>
          <w:tcPr>
            <w:tcW w:w="1843" w:type="dxa"/>
            <w:tcBorders>
              <w:top w:val="nil"/>
              <w:left w:val="nil"/>
              <w:bottom w:val="single" w:color="5B9BD5" w:sz="8" w:space="0"/>
              <w:right w:val="single" w:color="5B9BD5" w:sz="8" w:space="0"/>
            </w:tcBorders>
            <w:shd w:val="clear" w:color="000000" w:fill="FFFFFF"/>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14.37%</w:t>
            </w:r>
          </w:p>
        </w:tc>
      </w:tr>
      <w:tr>
        <w:tblPrEx>
          <w:tblCellMar>
            <w:top w:w="0" w:type="dxa"/>
            <w:left w:w="108" w:type="dxa"/>
            <w:bottom w:w="0" w:type="dxa"/>
            <w:right w:w="108" w:type="dxa"/>
          </w:tblCellMar>
        </w:tblPrEx>
        <w:trPr>
          <w:trHeight w:val="285" w:hRule="atLeast"/>
        </w:trPr>
        <w:tc>
          <w:tcPr>
            <w:tcW w:w="1124" w:type="dxa"/>
            <w:tcBorders>
              <w:top w:val="nil"/>
              <w:left w:val="single" w:color="5B9BD5" w:sz="8" w:space="0"/>
              <w:bottom w:val="single" w:color="5B9BD5" w:sz="8" w:space="0"/>
              <w:right w:val="single" w:color="5B9BD5" w:sz="8" w:space="0"/>
            </w:tcBorders>
            <w:shd w:val="clear" w:color="000000" w:fill="DDEBF7"/>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4</w:t>
            </w:r>
          </w:p>
        </w:tc>
        <w:tc>
          <w:tcPr>
            <w:tcW w:w="3969" w:type="dxa"/>
            <w:tcBorders>
              <w:top w:val="nil"/>
              <w:left w:val="nil"/>
              <w:bottom w:val="single" w:color="5B9BD5" w:sz="8" w:space="0"/>
              <w:right w:val="single" w:color="5B9BD5" w:sz="8" w:space="0"/>
            </w:tcBorders>
            <w:shd w:val="clear" w:color="000000" w:fill="DDEBF7"/>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机械工程学院</w:t>
            </w:r>
          </w:p>
        </w:tc>
        <w:tc>
          <w:tcPr>
            <w:tcW w:w="1985" w:type="dxa"/>
            <w:tcBorders>
              <w:top w:val="nil"/>
              <w:left w:val="nil"/>
              <w:bottom w:val="single" w:color="5B9BD5" w:sz="8" w:space="0"/>
              <w:right w:val="single" w:color="5B9BD5" w:sz="8" w:space="0"/>
            </w:tcBorders>
            <w:shd w:val="clear" w:color="000000" w:fill="DDEBF7"/>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397</w:t>
            </w:r>
          </w:p>
        </w:tc>
        <w:tc>
          <w:tcPr>
            <w:tcW w:w="1843" w:type="dxa"/>
            <w:tcBorders>
              <w:top w:val="nil"/>
              <w:left w:val="nil"/>
              <w:bottom w:val="single" w:color="5B9BD5" w:sz="8" w:space="0"/>
              <w:right w:val="single" w:color="5B9BD5" w:sz="8" w:space="0"/>
            </w:tcBorders>
            <w:shd w:val="clear" w:color="000000" w:fill="DDEBF7"/>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13.88%</w:t>
            </w:r>
          </w:p>
        </w:tc>
      </w:tr>
      <w:tr>
        <w:tblPrEx>
          <w:tblCellMar>
            <w:top w:w="0" w:type="dxa"/>
            <w:left w:w="108" w:type="dxa"/>
            <w:bottom w:w="0" w:type="dxa"/>
            <w:right w:w="108" w:type="dxa"/>
          </w:tblCellMar>
        </w:tblPrEx>
        <w:trPr>
          <w:trHeight w:val="285" w:hRule="atLeast"/>
        </w:trPr>
        <w:tc>
          <w:tcPr>
            <w:tcW w:w="1124" w:type="dxa"/>
            <w:tcBorders>
              <w:top w:val="nil"/>
              <w:left w:val="single" w:color="5B9BD5" w:sz="8" w:space="0"/>
              <w:bottom w:val="single" w:color="5B9BD5" w:sz="8" w:space="0"/>
              <w:right w:val="single" w:color="5B9BD5" w:sz="8" w:space="0"/>
            </w:tcBorders>
            <w:shd w:val="clear" w:color="000000" w:fill="DDEBF7"/>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5</w:t>
            </w:r>
          </w:p>
        </w:tc>
        <w:tc>
          <w:tcPr>
            <w:tcW w:w="3969" w:type="dxa"/>
            <w:tcBorders>
              <w:top w:val="nil"/>
              <w:left w:val="nil"/>
              <w:bottom w:val="single" w:color="5B9BD5" w:sz="8" w:space="0"/>
              <w:right w:val="single" w:color="5B9BD5" w:sz="8" w:space="0"/>
            </w:tcBorders>
            <w:shd w:val="clear" w:color="000000" w:fill="DDEBF7"/>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管理学院</w:t>
            </w:r>
          </w:p>
        </w:tc>
        <w:tc>
          <w:tcPr>
            <w:tcW w:w="1985" w:type="dxa"/>
            <w:tcBorders>
              <w:top w:val="nil"/>
              <w:left w:val="nil"/>
              <w:bottom w:val="single" w:color="5B9BD5" w:sz="8" w:space="0"/>
              <w:right w:val="single" w:color="5B9BD5" w:sz="8" w:space="0"/>
            </w:tcBorders>
            <w:shd w:val="clear" w:color="000000" w:fill="DDEBF7"/>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263</w:t>
            </w:r>
          </w:p>
        </w:tc>
        <w:tc>
          <w:tcPr>
            <w:tcW w:w="1843" w:type="dxa"/>
            <w:tcBorders>
              <w:top w:val="nil"/>
              <w:left w:val="nil"/>
              <w:bottom w:val="single" w:color="5B9BD5" w:sz="8" w:space="0"/>
              <w:right w:val="single" w:color="5B9BD5" w:sz="8" w:space="0"/>
            </w:tcBorders>
            <w:shd w:val="clear" w:color="000000" w:fill="DDEBF7"/>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9.20%</w:t>
            </w:r>
          </w:p>
        </w:tc>
      </w:tr>
      <w:tr>
        <w:tblPrEx>
          <w:tblCellMar>
            <w:top w:w="0" w:type="dxa"/>
            <w:left w:w="108" w:type="dxa"/>
            <w:bottom w:w="0" w:type="dxa"/>
            <w:right w:w="108" w:type="dxa"/>
          </w:tblCellMar>
        </w:tblPrEx>
        <w:trPr>
          <w:trHeight w:val="285" w:hRule="atLeast"/>
        </w:trPr>
        <w:tc>
          <w:tcPr>
            <w:tcW w:w="1124" w:type="dxa"/>
            <w:tcBorders>
              <w:top w:val="nil"/>
              <w:left w:val="single" w:color="5B9BD5" w:sz="8" w:space="0"/>
              <w:bottom w:val="single" w:color="5B9BD5" w:sz="8" w:space="0"/>
              <w:right w:val="single" w:color="5B9BD5" w:sz="8" w:space="0"/>
            </w:tcBorders>
            <w:shd w:val="clear" w:color="000000" w:fill="DDEBF7"/>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6</w:t>
            </w:r>
          </w:p>
        </w:tc>
        <w:tc>
          <w:tcPr>
            <w:tcW w:w="3969" w:type="dxa"/>
            <w:tcBorders>
              <w:top w:val="nil"/>
              <w:left w:val="nil"/>
              <w:bottom w:val="single" w:color="5B9BD5" w:sz="8" w:space="0"/>
              <w:right w:val="single" w:color="5B9BD5" w:sz="8" w:space="0"/>
            </w:tcBorders>
            <w:shd w:val="clear" w:color="000000" w:fill="FFFFFF"/>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冶金学院</w:t>
            </w:r>
          </w:p>
        </w:tc>
        <w:tc>
          <w:tcPr>
            <w:tcW w:w="1985" w:type="dxa"/>
            <w:tcBorders>
              <w:top w:val="nil"/>
              <w:left w:val="nil"/>
              <w:bottom w:val="single" w:color="5B9BD5" w:sz="8" w:space="0"/>
              <w:right w:val="single" w:color="5B9BD5" w:sz="8" w:space="0"/>
            </w:tcBorders>
            <w:shd w:val="clear" w:color="000000" w:fill="FFFFFF"/>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243</w:t>
            </w:r>
          </w:p>
        </w:tc>
        <w:tc>
          <w:tcPr>
            <w:tcW w:w="1843" w:type="dxa"/>
            <w:tcBorders>
              <w:top w:val="nil"/>
              <w:left w:val="nil"/>
              <w:bottom w:val="single" w:color="5B9BD5" w:sz="8" w:space="0"/>
              <w:right w:val="single" w:color="5B9BD5" w:sz="8" w:space="0"/>
            </w:tcBorders>
            <w:shd w:val="clear" w:color="000000" w:fill="FFFFFF"/>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8.50%</w:t>
            </w:r>
          </w:p>
        </w:tc>
      </w:tr>
      <w:tr>
        <w:tblPrEx>
          <w:tblCellMar>
            <w:top w:w="0" w:type="dxa"/>
            <w:left w:w="108" w:type="dxa"/>
            <w:bottom w:w="0" w:type="dxa"/>
            <w:right w:w="108" w:type="dxa"/>
          </w:tblCellMar>
        </w:tblPrEx>
        <w:trPr>
          <w:trHeight w:val="285" w:hRule="atLeast"/>
        </w:trPr>
        <w:tc>
          <w:tcPr>
            <w:tcW w:w="1124" w:type="dxa"/>
            <w:tcBorders>
              <w:top w:val="nil"/>
              <w:left w:val="single" w:color="5B9BD5" w:sz="8" w:space="0"/>
              <w:bottom w:val="single" w:color="5B9BD5" w:sz="8" w:space="0"/>
              <w:right w:val="single" w:color="5B9BD5" w:sz="8" w:space="0"/>
            </w:tcBorders>
            <w:shd w:val="clear" w:color="000000" w:fill="DDEBF7"/>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7</w:t>
            </w:r>
          </w:p>
        </w:tc>
        <w:tc>
          <w:tcPr>
            <w:tcW w:w="3969" w:type="dxa"/>
            <w:tcBorders>
              <w:top w:val="nil"/>
              <w:left w:val="nil"/>
              <w:bottom w:val="single" w:color="5B9BD5" w:sz="8" w:space="0"/>
              <w:right w:val="single" w:color="5B9BD5" w:sz="8" w:space="0"/>
            </w:tcBorders>
            <w:shd w:val="clear" w:color="000000" w:fill="FFFFFF"/>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人文艺术学院</w:t>
            </w:r>
          </w:p>
        </w:tc>
        <w:tc>
          <w:tcPr>
            <w:tcW w:w="1985" w:type="dxa"/>
            <w:tcBorders>
              <w:top w:val="nil"/>
              <w:left w:val="nil"/>
              <w:bottom w:val="single" w:color="5B9BD5" w:sz="8" w:space="0"/>
              <w:right w:val="single" w:color="5B9BD5" w:sz="8" w:space="0"/>
            </w:tcBorders>
            <w:shd w:val="clear" w:color="000000" w:fill="FFFFFF"/>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221</w:t>
            </w:r>
          </w:p>
        </w:tc>
        <w:tc>
          <w:tcPr>
            <w:tcW w:w="1843" w:type="dxa"/>
            <w:tcBorders>
              <w:top w:val="nil"/>
              <w:left w:val="nil"/>
              <w:bottom w:val="single" w:color="5B9BD5" w:sz="8" w:space="0"/>
              <w:right w:val="single" w:color="5B9BD5" w:sz="8" w:space="0"/>
            </w:tcBorders>
            <w:shd w:val="clear" w:color="000000" w:fill="FFFFFF"/>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7.73%</w:t>
            </w:r>
          </w:p>
        </w:tc>
      </w:tr>
      <w:tr>
        <w:tblPrEx>
          <w:tblCellMar>
            <w:top w:w="0" w:type="dxa"/>
            <w:left w:w="108" w:type="dxa"/>
            <w:bottom w:w="0" w:type="dxa"/>
            <w:right w:w="108" w:type="dxa"/>
          </w:tblCellMar>
        </w:tblPrEx>
        <w:trPr>
          <w:trHeight w:val="285" w:hRule="atLeast"/>
        </w:trPr>
        <w:tc>
          <w:tcPr>
            <w:tcW w:w="1124" w:type="dxa"/>
            <w:tcBorders>
              <w:top w:val="nil"/>
              <w:left w:val="single" w:color="5B9BD5" w:sz="8" w:space="0"/>
              <w:bottom w:val="single" w:color="5B9BD5" w:sz="8" w:space="0"/>
              <w:right w:val="single" w:color="5B9BD5" w:sz="8" w:space="0"/>
            </w:tcBorders>
            <w:shd w:val="clear" w:color="000000" w:fill="DDEBF7"/>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8</w:t>
            </w:r>
          </w:p>
        </w:tc>
        <w:tc>
          <w:tcPr>
            <w:tcW w:w="3969" w:type="dxa"/>
            <w:tcBorders>
              <w:top w:val="nil"/>
              <w:left w:val="nil"/>
              <w:bottom w:val="single" w:color="5B9BD5" w:sz="8" w:space="0"/>
              <w:right w:val="single" w:color="5B9BD5" w:sz="8" w:space="0"/>
            </w:tcBorders>
            <w:shd w:val="clear" w:color="000000" w:fill="DDEBF7"/>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生物医药与化学工程学院</w:t>
            </w:r>
          </w:p>
        </w:tc>
        <w:tc>
          <w:tcPr>
            <w:tcW w:w="1985" w:type="dxa"/>
            <w:tcBorders>
              <w:top w:val="nil"/>
              <w:left w:val="nil"/>
              <w:bottom w:val="single" w:color="5B9BD5" w:sz="8" w:space="0"/>
              <w:right w:val="single" w:color="5B9BD5" w:sz="8" w:space="0"/>
            </w:tcBorders>
            <w:shd w:val="clear" w:color="000000" w:fill="DDEBF7"/>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221</w:t>
            </w:r>
          </w:p>
        </w:tc>
        <w:tc>
          <w:tcPr>
            <w:tcW w:w="1843" w:type="dxa"/>
            <w:tcBorders>
              <w:top w:val="nil"/>
              <w:left w:val="nil"/>
              <w:bottom w:val="single" w:color="5B9BD5" w:sz="8" w:space="0"/>
              <w:right w:val="single" w:color="5B9BD5" w:sz="8" w:space="0"/>
            </w:tcBorders>
            <w:shd w:val="clear" w:color="000000" w:fill="DDEBF7"/>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7.73%</w:t>
            </w:r>
          </w:p>
        </w:tc>
      </w:tr>
      <w:tr>
        <w:tblPrEx>
          <w:tblCellMar>
            <w:top w:w="0" w:type="dxa"/>
            <w:left w:w="108" w:type="dxa"/>
            <w:bottom w:w="0" w:type="dxa"/>
            <w:right w:w="108" w:type="dxa"/>
          </w:tblCellMar>
        </w:tblPrEx>
        <w:trPr>
          <w:trHeight w:val="285" w:hRule="atLeast"/>
        </w:trPr>
        <w:tc>
          <w:tcPr>
            <w:tcW w:w="1124" w:type="dxa"/>
            <w:tcBorders>
              <w:top w:val="nil"/>
              <w:left w:val="single" w:color="5B9BD5" w:sz="8" w:space="0"/>
              <w:bottom w:val="single" w:color="5B9BD5" w:sz="8" w:space="0"/>
              <w:right w:val="single" w:color="5B9BD5" w:sz="8" w:space="0"/>
            </w:tcBorders>
            <w:shd w:val="clear" w:color="000000" w:fill="DDEBF7"/>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9</w:t>
            </w:r>
          </w:p>
        </w:tc>
        <w:tc>
          <w:tcPr>
            <w:tcW w:w="3969" w:type="dxa"/>
            <w:tcBorders>
              <w:top w:val="nil"/>
              <w:left w:val="nil"/>
              <w:bottom w:val="single" w:color="5B9BD5" w:sz="8" w:space="0"/>
              <w:right w:val="single" w:color="5B9BD5" w:sz="8" w:space="0"/>
            </w:tcBorders>
            <w:shd w:val="clear" w:color="000000" w:fill="DDEBF7"/>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中美双百学院</w:t>
            </w:r>
          </w:p>
        </w:tc>
        <w:tc>
          <w:tcPr>
            <w:tcW w:w="1985" w:type="dxa"/>
            <w:tcBorders>
              <w:top w:val="nil"/>
              <w:left w:val="nil"/>
              <w:bottom w:val="single" w:color="5B9BD5" w:sz="8" w:space="0"/>
              <w:right w:val="single" w:color="5B9BD5" w:sz="8" w:space="0"/>
            </w:tcBorders>
            <w:shd w:val="clear" w:color="000000" w:fill="DDEBF7"/>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66</w:t>
            </w:r>
          </w:p>
        </w:tc>
        <w:tc>
          <w:tcPr>
            <w:tcW w:w="1843" w:type="dxa"/>
            <w:tcBorders>
              <w:top w:val="nil"/>
              <w:left w:val="nil"/>
              <w:bottom w:val="single" w:color="5B9BD5" w:sz="8" w:space="0"/>
              <w:right w:val="single" w:color="5B9BD5" w:sz="8" w:space="0"/>
            </w:tcBorders>
            <w:shd w:val="clear" w:color="000000" w:fill="DDEBF7"/>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2.31%</w:t>
            </w:r>
          </w:p>
        </w:tc>
      </w:tr>
      <w:tr>
        <w:tblPrEx>
          <w:tblCellMar>
            <w:top w:w="0" w:type="dxa"/>
            <w:left w:w="108" w:type="dxa"/>
            <w:bottom w:w="0" w:type="dxa"/>
            <w:right w:w="108" w:type="dxa"/>
          </w:tblCellMar>
        </w:tblPrEx>
        <w:trPr>
          <w:trHeight w:val="285" w:hRule="atLeast"/>
        </w:trPr>
        <w:tc>
          <w:tcPr>
            <w:tcW w:w="1124" w:type="dxa"/>
            <w:tcBorders>
              <w:top w:val="nil"/>
              <w:left w:val="single" w:color="5B9BD5" w:sz="8" w:space="0"/>
              <w:bottom w:val="single" w:color="5B9BD5" w:sz="8" w:space="0"/>
              <w:right w:val="single" w:color="5B9BD5" w:sz="8" w:space="0"/>
            </w:tcBorders>
            <w:shd w:val="clear" w:color="000000" w:fill="DDEBF7"/>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10</w:t>
            </w:r>
          </w:p>
        </w:tc>
        <w:tc>
          <w:tcPr>
            <w:tcW w:w="3969" w:type="dxa"/>
            <w:tcBorders>
              <w:top w:val="nil"/>
              <w:left w:val="nil"/>
              <w:bottom w:val="single" w:color="5B9BD5" w:sz="8" w:space="0"/>
              <w:right w:val="single" w:color="5B9BD5" w:sz="8" w:space="0"/>
            </w:tcBorders>
            <w:shd w:val="clear" w:color="000000" w:fill="FFFFFF"/>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外语系</w:t>
            </w:r>
          </w:p>
        </w:tc>
        <w:tc>
          <w:tcPr>
            <w:tcW w:w="1985" w:type="dxa"/>
            <w:tcBorders>
              <w:top w:val="nil"/>
              <w:left w:val="nil"/>
              <w:bottom w:val="single" w:color="5B9BD5" w:sz="8" w:space="0"/>
              <w:right w:val="single" w:color="5B9BD5" w:sz="8" w:space="0"/>
            </w:tcBorders>
            <w:shd w:val="clear" w:color="000000" w:fill="FFFFFF"/>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35</w:t>
            </w:r>
          </w:p>
        </w:tc>
        <w:tc>
          <w:tcPr>
            <w:tcW w:w="1843" w:type="dxa"/>
            <w:tcBorders>
              <w:top w:val="nil"/>
              <w:left w:val="nil"/>
              <w:bottom w:val="single" w:color="5B9BD5" w:sz="8" w:space="0"/>
              <w:right w:val="single" w:color="5B9BD5" w:sz="8" w:space="0"/>
            </w:tcBorders>
            <w:shd w:val="clear" w:color="000000" w:fill="FFFFFF"/>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1.22%</w:t>
            </w:r>
          </w:p>
        </w:tc>
      </w:tr>
    </w:tbl>
    <w:p>
      <w:pPr>
        <w:spacing w:after="74" w:line="264" w:lineRule="auto"/>
        <w:ind w:left="-11" w:firstLine="360" w:firstLineChars="200"/>
        <w:rPr>
          <w:rFonts w:ascii="宋体" w:hAnsi="宋体" w:eastAsia="宋体" w:cs="宋体"/>
          <w:color w:val="0070C0"/>
          <w:sz w:val="18"/>
        </w:rPr>
      </w:pPr>
      <w:r>
        <w:rPr>
          <w:rFonts w:ascii="宋体" w:hAnsi="宋体" w:eastAsia="宋体" w:cs="宋体"/>
          <w:color w:val="0070C0"/>
          <w:sz w:val="18"/>
        </w:rPr>
        <w:t>注：因四舍五入保留两位小数，各分项占比之和可能存在±0.01%的误差。</w:t>
      </w:r>
    </w:p>
    <w:p>
      <w:pPr>
        <w:pStyle w:val="4"/>
        <w:spacing w:before="156" w:beforeLines="50" w:after="120" w:line="264" w:lineRule="auto"/>
        <w:ind w:left="0" w:hanging="11"/>
        <w:rPr>
          <w:b/>
        </w:rPr>
      </w:pPr>
      <w:bookmarkStart w:id="15" w:name="_Toc102155292"/>
      <w:r>
        <w:rPr>
          <w:rFonts w:hint="eastAsia"/>
          <w:b/>
        </w:rPr>
        <w:t>（三）性别结构</w:t>
      </w:r>
      <w:bookmarkEnd w:id="15"/>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学校 202</w:t>
      </w:r>
      <w:r>
        <w:rPr>
          <w:rFonts w:hint="eastAsia" w:asciiTheme="minorEastAsia" w:hAnsiTheme="minorEastAsia" w:eastAsiaTheme="minorEastAsia"/>
          <w:sz w:val="24"/>
          <w:szCs w:val="24"/>
        </w:rPr>
        <w:t>2</w:t>
      </w:r>
      <w:r>
        <w:rPr>
          <w:rFonts w:asciiTheme="minorEastAsia" w:hAnsiTheme="minorEastAsia" w:eastAsiaTheme="minorEastAsia"/>
          <w:sz w:val="24"/>
          <w:szCs w:val="24"/>
        </w:rPr>
        <w:t xml:space="preserve"> 届毕业生中，男生 2052 人，女生 1212 人，男生人数较多，男女性别比为 1.71:1；从各学历层来看，男生人数均多于女生。</w:t>
      </w:r>
    </w:p>
    <w:p>
      <w:pPr>
        <w:spacing w:after="156" w:line="360" w:lineRule="auto"/>
        <w:ind w:right="27"/>
        <w:jc w:val="center"/>
        <w:rPr>
          <w:rFonts w:asciiTheme="minorEastAsia" w:hAnsiTheme="minorEastAsia" w:eastAsiaTheme="minorEastAsia"/>
          <w:sz w:val="24"/>
          <w:szCs w:val="24"/>
        </w:rPr>
      </w:pPr>
      <w:r>
        <w:drawing>
          <wp:inline distT="0" distB="0" distL="114300" distR="114300">
            <wp:extent cx="2416810" cy="2269490"/>
            <wp:effectExtent l="0" t="0" r="8890" b="3810"/>
            <wp:docPr id="2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drawing>
          <wp:inline distT="0" distB="0" distL="114300" distR="114300">
            <wp:extent cx="2990850" cy="2068830"/>
            <wp:effectExtent l="0" t="0" r="6350" b="1270"/>
            <wp:docPr id="27"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after="156" w:line="360" w:lineRule="auto"/>
        <w:ind w:right="27"/>
        <w:jc w:val="center"/>
        <w:rPr>
          <w:rFonts w:ascii="黑体" w:hAnsi="黑体" w:eastAsia="黑体" w:cs="黑体"/>
          <w:b/>
          <w:color w:val="0070C0"/>
          <w:sz w:val="24"/>
          <w:szCs w:val="24"/>
        </w:rPr>
      </w:pPr>
      <w:r>
        <w:rPr>
          <w:rFonts w:ascii="黑体" w:hAnsi="黑体" w:eastAsia="黑体" w:cs="黑体"/>
          <w:b/>
          <w:color w:val="0070C0"/>
          <w:sz w:val="24"/>
          <w:szCs w:val="24"/>
        </w:rPr>
        <w:t xml:space="preserve">图 1-2 2022 届专科毕业生性别分布     图 1-3 2022 届本科毕业生性别分布 </w:t>
      </w:r>
    </w:p>
    <w:p>
      <w:pPr>
        <w:spacing w:after="0"/>
        <w:ind w:left="574" w:right="2" w:hanging="10"/>
        <w:jc w:val="center"/>
        <w:rPr>
          <w:rFonts w:ascii="黑体" w:hAnsi="黑体" w:eastAsia="黑体" w:cs="黑体"/>
          <w:color w:val="0070C0"/>
          <w:sz w:val="21"/>
        </w:rPr>
      </w:pPr>
    </w:p>
    <w:p>
      <w:pPr>
        <w:spacing w:after="0"/>
        <w:ind w:left="574" w:right="2" w:hanging="10"/>
        <w:jc w:val="center"/>
        <w:rPr>
          <w:rFonts w:ascii="Times New Roman" w:hAnsi="Times New Roman" w:eastAsia="Times New Roman" w:cs="Times New Roman"/>
          <w:b/>
          <w:color w:val="0070C0"/>
          <w:sz w:val="21"/>
        </w:rPr>
      </w:pPr>
      <w:r>
        <w:rPr>
          <w:rFonts w:ascii="黑体" w:hAnsi="黑体" w:eastAsia="黑体" w:cs="黑体"/>
          <w:color w:val="0070C0"/>
          <w:sz w:val="21"/>
        </w:rPr>
        <w:t xml:space="preserve">表 </w:t>
      </w:r>
      <w:r>
        <w:rPr>
          <w:rFonts w:ascii="Times New Roman" w:hAnsi="Times New Roman" w:eastAsia="Times New Roman" w:cs="Times New Roman"/>
          <w:b/>
          <w:color w:val="0070C0"/>
          <w:sz w:val="21"/>
        </w:rPr>
        <w:t>1- 3  202</w:t>
      </w:r>
      <w:r>
        <w:rPr>
          <w:rFonts w:hint="eastAsia" w:ascii="Times New Roman" w:hAnsi="Times New Roman" w:eastAsia="Times New Roman" w:cs="Times New Roman"/>
          <w:b/>
          <w:color w:val="0070C0"/>
          <w:sz w:val="21"/>
        </w:rPr>
        <w:t>2</w:t>
      </w:r>
      <w:r>
        <w:rPr>
          <w:rFonts w:ascii="Times New Roman" w:hAnsi="Times New Roman" w:eastAsia="Times New Roman" w:cs="Times New Roman"/>
          <w:b/>
          <w:color w:val="0070C0"/>
          <w:sz w:val="21"/>
        </w:rPr>
        <w:t xml:space="preserve"> </w:t>
      </w:r>
      <w:r>
        <w:rPr>
          <w:rFonts w:ascii="宋体" w:hAnsi="宋体" w:eastAsia="宋体" w:cs="宋体"/>
          <w:color w:val="0070C0"/>
          <w:sz w:val="21"/>
        </w:rPr>
        <w:t>届</w:t>
      </w:r>
      <w:r>
        <w:rPr>
          <w:rFonts w:ascii="黑体" w:hAnsi="黑体" w:eastAsia="黑体" w:cs="黑体"/>
          <w:color w:val="0070C0"/>
          <w:sz w:val="21"/>
        </w:rPr>
        <w:t>毕业生的性别分布</w:t>
      </w:r>
      <w:r>
        <w:rPr>
          <w:rFonts w:ascii="Times New Roman" w:hAnsi="Times New Roman" w:eastAsia="Times New Roman" w:cs="Times New Roman"/>
          <w:b/>
          <w:color w:val="0070C0"/>
          <w:sz w:val="21"/>
        </w:rPr>
        <w:t xml:space="preserve"> </w:t>
      </w:r>
    </w:p>
    <w:tbl>
      <w:tblPr>
        <w:tblStyle w:val="17"/>
        <w:tblW w:w="8926" w:type="dxa"/>
        <w:jc w:val="center"/>
        <w:tblLayout w:type="fixed"/>
        <w:tblCellMar>
          <w:top w:w="0" w:type="dxa"/>
          <w:left w:w="108" w:type="dxa"/>
          <w:bottom w:w="0" w:type="dxa"/>
          <w:right w:w="108" w:type="dxa"/>
        </w:tblCellMar>
      </w:tblPr>
      <w:tblGrid>
        <w:gridCol w:w="2405"/>
        <w:gridCol w:w="1630"/>
        <w:gridCol w:w="1630"/>
        <w:gridCol w:w="1630"/>
        <w:gridCol w:w="1631"/>
      </w:tblGrid>
      <w:tr>
        <w:tblPrEx>
          <w:tblCellMar>
            <w:top w:w="0" w:type="dxa"/>
            <w:left w:w="108" w:type="dxa"/>
            <w:bottom w:w="0" w:type="dxa"/>
            <w:right w:w="108" w:type="dxa"/>
          </w:tblCellMar>
        </w:tblPrEx>
        <w:trPr>
          <w:trHeight w:val="397" w:hRule="atLeast"/>
          <w:jc w:val="center"/>
        </w:trPr>
        <w:tc>
          <w:tcPr>
            <w:tcW w:w="2405" w:type="dxa"/>
            <w:vMerge w:val="restart"/>
            <w:tcBorders>
              <w:top w:val="single" w:color="00B0F0" w:sz="4" w:space="0"/>
              <w:left w:val="single" w:color="00B0F0" w:sz="4" w:space="0"/>
              <w:bottom w:val="single" w:color="00B0F0" w:sz="4" w:space="0"/>
              <w:right w:val="single" w:color="00B0F0" w:sz="4" w:space="0"/>
            </w:tcBorders>
            <w:shd w:val="clear" w:color="000000" w:fill="5B9BD5"/>
            <w:noWrap/>
            <w:vAlign w:val="center"/>
          </w:tcPr>
          <w:p>
            <w:pPr>
              <w:spacing w:after="0" w:line="240" w:lineRule="auto"/>
              <w:jc w:val="center"/>
              <w:rPr>
                <w:rFonts w:ascii="宋体" w:hAnsi="宋体" w:eastAsia="宋体" w:cs="宋体"/>
                <w:b/>
                <w:bCs/>
                <w:color w:val="FFFFFF"/>
                <w:kern w:val="0"/>
                <w:sz w:val="24"/>
                <w:szCs w:val="24"/>
              </w:rPr>
            </w:pPr>
            <w:r>
              <w:rPr>
                <w:rFonts w:hint="eastAsia" w:ascii="宋体" w:hAnsi="宋体" w:eastAsia="宋体" w:cs="宋体"/>
                <w:b/>
                <w:bCs/>
                <w:color w:val="FFFFFF"/>
                <w:kern w:val="0"/>
                <w:sz w:val="24"/>
                <w:szCs w:val="24"/>
              </w:rPr>
              <w:t>学历</w:t>
            </w:r>
          </w:p>
        </w:tc>
        <w:tc>
          <w:tcPr>
            <w:tcW w:w="3260" w:type="dxa"/>
            <w:gridSpan w:val="2"/>
            <w:tcBorders>
              <w:top w:val="single" w:color="00B0F0" w:sz="4" w:space="0"/>
              <w:left w:val="nil"/>
              <w:bottom w:val="single" w:color="00B0F0" w:sz="4" w:space="0"/>
              <w:right w:val="single" w:color="00B0F0" w:sz="4" w:space="0"/>
            </w:tcBorders>
            <w:shd w:val="clear" w:color="000000" w:fill="5B9BD5"/>
            <w:noWrap/>
            <w:vAlign w:val="center"/>
          </w:tcPr>
          <w:p>
            <w:pPr>
              <w:spacing w:after="0" w:line="240" w:lineRule="auto"/>
              <w:jc w:val="center"/>
              <w:rPr>
                <w:rFonts w:ascii="宋体" w:hAnsi="宋体" w:eastAsia="宋体" w:cs="宋体"/>
                <w:b/>
                <w:bCs/>
                <w:color w:val="FFFFFF"/>
                <w:kern w:val="0"/>
                <w:sz w:val="24"/>
                <w:szCs w:val="24"/>
              </w:rPr>
            </w:pPr>
            <w:r>
              <w:rPr>
                <w:rFonts w:hint="eastAsia" w:ascii="宋体" w:hAnsi="宋体" w:eastAsia="宋体" w:cs="宋体"/>
                <w:b/>
                <w:bCs/>
                <w:color w:val="FFFFFF"/>
                <w:kern w:val="0"/>
                <w:sz w:val="24"/>
                <w:szCs w:val="24"/>
              </w:rPr>
              <w:t>男</w:t>
            </w:r>
          </w:p>
        </w:tc>
        <w:tc>
          <w:tcPr>
            <w:tcW w:w="3261" w:type="dxa"/>
            <w:gridSpan w:val="2"/>
            <w:tcBorders>
              <w:top w:val="single" w:color="00B0F0" w:sz="4" w:space="0"/>
              <w:left w:val="nil"/>
              <w:bottom w:val="single" w:color="00B0F0" w:sz="4" w:space="0"/>
              <w:right w:val="single" w:color="00B0F0" w:sz="4" w:space="0"/>
            </w:tcBorders>
            <w:shd w:val="clear" w:color="000000" w:fill="5B9BD5"/>
            <w:noWrap/>
            <w:vAlign w:val="center"/>
          </w:tcPr>
          <w:p>
            <w:pPr>
              <w:spacing w:after="0" w:line="240" w:lineRule="auto"/>
              <w:jc w:val="center"/>
              <w:rPr>
                <w:rFonts w:ascii="宋体" w:hAnsi="宋体" w:eastAsia="宋体" w:cs="宋体"/>
                <w:b/>
                <w:bCs/>
                <w:color w:val="FFFFFF"/>
                <w:kern w:val="0"/>
                <w:sz w:val="24"/>
                <w:szCs w:val="24"/>
              </w:rPr>
            </w:pPr>
            <w:r>
              <w:rPr>
                <w:rFonts w:hint="eastAsia" w:ascii="宋体" w:hAnsi="宋体" w:eastAsia="宋体" w:cs="宋体"/>
                <w:b/>
                <w:bCs/>
                <w:color w:val="FFFFFF"/>
                <w:kern w:val="0"/>
                <w:sz w:val="24"/>
                <w:szCs w:val="24"/>
              </w:rPr>
              <w:t>女</w:t>
            </w:r>
          </w:p>
        </w:tc>
      </w:tr>
      <w:tr>
        <w:tblPrEx>
          <w:tblCellMar>
            <w:top w:w="0" w:type="dxa"/>
            <w:left w:w="108" w:type="dxa"/>
            <w:bottom w:w="0" w:type="dxa"/>
            <w:right w:w="108" w:type="dxa"/>
          </w:tblCellMar>
        </w:tblPrEx>
        <w:trPr>
          <w:trHeight w:val="397" w:hRule="atLeast"/>
          <w:jc w:val="center"/>
        </w:trPr>
        <w:tc>
          <w:tcPr>
            <w:tcW w:w="2405" w:type="dxa"/>
            <w:vMerge w:val="continue"/>
            <w:tcBorders>
              <w:top w:val="single" w:color="00B0F0" w:sz="4" w:space="0"/>
              <w:left w:val="single" w:color="00B0F0" w:sz="4" w:space="0"/>
              <w:bottom w:val="single" w:color="00B0F0" w:sz="4" w:space="0"/>
              <w:right w:val="single" w:color="00B0F0" w:sz="4" w:space="0"/>
            </w:tcBorders>
            <w:vAlign w:val="center"/>
          </w:tcPr>
          <w:p>
            <w:pPr>
              <w:spacing w:after="0" w:line="240" w:lineRule="auto"/>
              <w:rPr>
                <w:rFonts w:ascii="宋体" w:hAnsi="宋体" w:eastAsia="宋体" w:cs="宋体"/>
                <w:b/>
                <w:bCs/>
                <w:color w:val="FFFFFF"/>
                <w:kern w:val="0"/>
                <w:sz w:val="24"/>
                <w:szCs w:val="24"/>
              </w:rPr>
            </w:pPr>
          </w:p>
        </w:tc>
        <w:tc>
          <w:tcPr>
            <w:tcW w:w="1630" w:type="dxa"/>
            <w:tcBorders>
              <w:top w:val="nil"/>
              <w:left w:val="nil"/>
              <w:bottom w:val="single" w:color="00B0F0" w:sz="4" w:space="0"/>
              <w:right w:val="single" w:color="00B0F0" w:sz="4" w:space="0"/>
            </w:tcBorders>
            <w:shd w:val="clear" w:color="auto" w:fill="DEEAF6" w:themeFill="accent1" w:themeFillTint="33"/>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人数</w:t>
            </w:r>
          </w:p>
        </w:tc>
        <w:tc>
          <w:tcPr>
            <w:tcW w:w="1630" w:type="dxa"/>
            <w:tcBorders>
              <w:top w:val="nil"/>
              <w:left w:val="nil"/>
              <w:bottom w:val="single" w:color="00B0F0" w:sz="4" w:space="0"/>
              <w:right w:val="single" w:color="00B0F0" w:sz="4" w:space="0"/>
            </w:tcBorders>
            <w:shd w:val="clear" w:color="auto" w:fill="DEEAF6" w:themeFill="accent1" w:themeFillTint="33"/>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比例</w:t>
            </w:r>
          </w:p>
        </w:tc>
        <w:tc>
          <w:tcPr>
            <w:tcW w:w="1630" w:type="dxa"/>
            <w:tcBorders>
              <w:top w:val="nil"/>
              <w:left w:val="nil"/>
              <w:bottom w:val="single" w:color="00B0F0" w:sz="4" w:space="0"/>
              <w:right w:val="single" w:color="00B0F0" w:sz="4" w:space="0"/>
            </w:tcBorders>
            <w:shd w:val="clear" w:color="auto" w:fill="DEEAF6" w:themeFill="accent1" w:themeFillTint="33"/>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人数</w:t>
            </w:r>
          </w:p>
        </w:tc>
        <w:tc>
          <w:tcPr>
            <w:tcW w:w="1631" w:type="dxa"/>
            <w:tcBorders>
              <w:top w:val="nil"/>
              <w:left w:val="nil"/>
              <w:bottom w:val="single" w:color="00B0F0" w:sz="4" w:space="0"/>
              <w:right w:val="single" w:color="00B0F0" w:sz="4" w:space="0"/>
            </w:tcBorders>
            <w:shd w:val="clear" w:color="auto" w:fill="DEEAF6" w:themeFill="accent1" w:themeFillTint="33"/>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比例</w:t>
            </w:r>
          </w:p>
        </w:tc>
      </w:tr>
      <w:tr>
        <w:tblPrEx>
          <w:tblCellMar>
            <w:top w:w="0" w:type="dxa"/>
            <w:left w:w="108" w:type="dxa"/>
            <w:bottom w:w="0" w:type="dxa"/>
            <w:right w:w="108" w:type="dxa"/>
          </w:tblCellMar>
        </w:tblPrEx>
        <w:trPr>
          <w:trHeight w:val="397" w:hRule="atLeast"/>
          <w:jc w:val="center"/>
        </w:trPr>
        <w:tc>
          <w:tcPr>
            <w:tcW w:w="2405" w:type="dxa"/>
            <w:tcBorders>
              <w:top w:val="nil"/>
              <w:left w:val="single" w:color="00B0F0" w:sz="4" w:space="0"/>
              <w:bottom w:val="single" w:color="00B0F0" w:sz="4" w:space="0"/>
              <w:right w:val="single" w:color="00B0F0" w:sz="4" w:space="0"/>
            </w:tcBorders>
            <w:shd w:val="clear" w:color="auto" w:fill="auto"/>
            <w:noWrap/>
            <w:vAlign w:val="center"/>
          </w:tcPr>
          <w:p>
            <w:pPr>
              <w:spacing w:after="0" w:line="240" w:lineRule="auto"/>
              <w:jc w:val="center"/>
              <w:rPr>
                <w:rFonts w:ascii="等线" w:hAnsi="等线" w:eastAsia="等线" w:cs="宋体"/>
                <w:b/>
                <w:kern w:val="0"/>
              </w:rPr>
            </w:pPr>
            <w:r>
              <w:rPr>
                <w:rFonts w:hint="eastAsia" w:ascii="等线" w:hAnsi="等线" w:eastAsia="等线" w:cs="宋体"/>
                <w:b/>
                <w:kern w:val="0"/>
              </w:rPr>
              <w:t>专科毕业生</w:t>
            </w:r>
          </w:p>
        </w:tc>
        <w:tc>
          <w:tcPr>
            <w:tcW w:w="1630" w:type="dxa"/>
            <w:tcBorders>
              <w:top w:val="nil"/>
              <w:left w:val="nil"/>
              <w:bottom w:val="single" w:color="00B0F0" w:sz="4" w:space="0"/>
              <w:right w:val="single" w:color="00B0F0" w:sz="4" w:space="0"/>
            </w:tcBorders>
            <w:shd w:val="clear" w:color="auto" w:fill="auto"/>
            <w:noWrap/>
            <w:vAlign w:val="center"/>
          </w:tcPr>
          <w:p>
            <w:pPr>
              <w:spacing w:after="0" w:line="240" w:lineRule="auto"/>
              <w:jc w:val="center"/>
              <w:rPr>
                <w:rFonts w:ascii="等线" w:hAnsi="等线" w:eastAsia="等线" w:cs="宋体"/>
                <w:kern w:val="0"/>
              </w:rPr>
            </w:pPr>
            <w:r>
              <w:rPr>
                <w:rFonts w:ascii="等线" w:hAnsi="等线" w:eastAsia="等线" w:cs="宋体"/>
                <w:kern w:val="0"/>
              </w:rPr>
              <w:t>3</w:t>
            </w:r>
            <w:r>
              <w:rPr>
                <w:rFonts w:hint="eastAsia" w:ascii="等线" w:hAnsi="等线" w:eastAsia="等线" w:cs="宋体"/>
                <w:kern w:val="0"/>
              </w:rPr>
              <w:t>42</w:t>
            </w:r>
          </w:p>
        </w:tc>
        <w:tc>
          <w:tcPr>
            <w:tcW w:w="1630" w:type="dxa"/>
            <w:tcBorders>
              <w:top w:val="nil"/>
              <w:left w:val="nil"/>
              <w:bottom w:val="single" w:color="00B0F0" w:sz="4" w:space="0"/>
              <w:right w:val="single" w:color="00B0F0" w:sz="4" w:space="0"/>
            </w:tcBorders>
            <w:shd w:val="clear" w:color="auto" w:fill="auto"/>
            <w:noWrap/>
            <w:vAlign w:val="center"/>
          </w:tcPr>
          <w:p>
            <w:pPr>
              <w:spacing w:after="0" w:line="240" w:lineRule="auto"/>
              <w:jc w:val="center"/>
              <w:rPr>
                <w:rFonts w:eastAsia="等线"/>
                <w:kern w:val="0"/>
                <w:sz w:val="21"/>
                <w:szCs w:val="21"/>
              </w:rPr>
            </w:pPr>
            <w:r>
              <w:rPr>
                <w:rFonts w:eastAsia="等线"/>
                <w:kern w:val="0"/>
                <w:sz w:val="21"/>
                <w:szCs w:val="21"/>
              </w:rPr>
              <w:t>8</w:t>
            </w:r>
            <w:r>
              <w:rPr>
                <w:rFonts w:hint="eastAsia" w:eastAsia="等线"/>
                <w:kern w:val="0"/>
                <w:sz w:val="21"/>
                <w:szCs w:val="21"/>
              </w:rPr>
              <w:t>4</w:t>
            </w:r>
            <w:r>
              <w:rPr>
                <w:rFonts w:eastAsia="等线"/>
                <w:kern w:val="0"/>
                <w:sz w:val="21"/>
                <w:szCs w:val="21"/>
              </w:rPr>
              <w:t>.</w:t>
            </w:r>
            <w:r>
              <w:rPr>
                <w:rFonts w:hint="eastAsia" w:eastAsia="等线"/>
                <w:kern w:val="0"/>
                <w:sz w:val="21"/>
                <w:szCs w:val="21"/>
              </w:rPr>
              <w:t>65</w:t>
            </w:r>
            <w:r>
              <w:rPr>
                <w:rFonts w:eastAsia="等线"/>
                <w:kern w:val="0"/>
                <w:sz w:val="21"/>
                <w:szCs w:val="21"/>
              </w:rPr>
              <w:t>%</w:t>
            </w:r>
          </w:p>
        </w:tc>
        <w:tc>
          <w:tcPr>
            <w:tcW w:w="1630" w:type="dxa"/>
            <w:tcBorders>
              <w:top w:val="nil"/>
              <w:left w:val="nil"/>
              <w:bottom w:val="single" w:color="00B0F0" w:sz="4" w:space="0"/>
              <w:right w:val="single" w:color="00B0F0" w:sz="4"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6</w:t>
            </w:r>
            <w:r>
              <w:rPr>
                <w:rFonts w:ascii="等线" w:hAnsi="等线" w:eastAsia="等线" w:cs="宋体"/>
                <w:kern w:val="0"/>
              </w:rPr>
              <w:t>2</w:t>
            </w:r>
          </w:p>
        </w:tc>
        <w:tc>
          <w:tcPr>
            <w:tcW w:w="1631" w:type="dxa"/>
            <w:tcBorders>
              <w:top w:val="nil"/>
              <w:left w:val="nil"/>
              <w:bottom w:val="single" w:color="00B0F0" w:sz="4" w:space="0"/>
              <w:right w:val="single" w:color="00B0F0" w:sz="4" w:space="0"/>
            </w:tcBorders>
            <w:shd w:val="clear" w:color="auto" w:fill="auto"/>
            <w:noWrap/>
            <w:vAlign w:val="center"/>
          </w:tcPr>
          <w:p>
            <w:pPr>
              <w:spacing w:after="0" w:line="240" w:lineRule="auto"/>
              <w:jc w:val="center"/>
              <w:rPr>
                <w:rFonts w:eastAsia="等线"/>
                <w:kern w:val="0"/>
                <w:sz w:val="21"/>
                <w:szCs w:val="21"/>
              </w:rPr>
            </w:pPr>
            <w:r>
              <w:rPr>
                <w:rFonts w:eastAsia="等线"/>
                <w:kern w:val="0"/>
                <w:sz w:val="21"/>
                <w:szCs w:val="21"/>
              </w:rPr>
              <w:t>1</w:t>
            </w:r>
            <w:r>
              <w:rPr>
                <w:rFonts w:hint="eastAsia" w:eastAsia="等线"/>
                <w:kern w:val="0"/>
                <w:sz w:val="21"/>
                <w:szCs w:val="21"/>
              </w:rPr>
              <w:t>5</w:t>
            </w:r>
            <w:r>
              <w:rPr>
                <w:rFonts w:eastAsia="等线"/>
                <w:kern w:val="0"/>
                <w:sz w:val="21"/>
                <w:szCs w:val="21"/>
              </w:rPr>
              <w:t>.</w:t>
            </w:r>
            <w:r>
              <w:rPr>
                <w:rFonts w:hint="eastAsia" w:eastAsia="等线"/>
                <w:kern w:val="0"/>
                <w:sz w:val="21"/>
                <w:szCs w:val="21"/>
              </w:rPr>
              <w:t>35</w:t>
            </w:r>
            <w:r>
              <w:rPr>
                <w:rFonts w:eastAsia="等线"/>
                <w:kern w:val="0"/>
                <w:sz w:val="21"/>
                <w:szCs w:val="21"/>
              </w:rPr>
              <w:t>%</w:t>
            </w:r>
          </w:p>
        </w:tc>
      </w:tr>
      <w:tr>
        <w:tblPrEx>
          <w:tblCellMar>
            <w:top w:w="0" w:type="dxa"/>
            <w:left w:w="108" w:type="dxa"/>
            <w:bottom w:w="0" w:type="dxa"/>
            <w:right w:w="108" w:type="dxa"/>
          </w:tblCellMar>
        </w:tblPrEx>
        <w:trPr>
          <w:trHeight w:val="397" w:hRule="atLeast"/>
          <w:jc w:val="center"/>
        </w:trPr>
        <w:tc>
          <w:tcPr>
            <w:tcW w:w="2405" w:type="dxa"/>
            <w:tcBorders>
              <w:top w:val="nil"/>
              <w:left w:val="single" w:color="00B0F0" w:sz="4" w:space="0"/>
              <w:bottom w:val="single" w:color="00B0F0" w:sz="4" w:space="0"/>
              <w:right w:val="single" w:color="00B0F0" w:sz="4" w:space="0"/>
            </w:tcBorders>
            <w:shd w:val="clear" w:color="auto" w:fill="DEEAF6" w:themeFill="accent1" w:themeFillTint="33"/>
            <w:noWrap/>
            <w:vAlign w:val="center"/>
          </w:tcPr>
          <w:p>
            <w:pPr>
              <w:spacing w:after="0" w:line="240" w:lineRule="auto"/>
              <w:jc w:val="center"/>
              <w:rPr>
                <w:rFonts w:ascii="等线" w:hAnsi="等线" w:eastAsia="等线" w:cs="宋体"/>
                <w:b/>
                <w:kern w:val="0"/>
              </w:rPr>
            </w:pPr>
            <w:r>
              <w:rPr>
                <w:rFonts w:hint="eastAsia" w:ascii="等线" w:hAnsi="等线" w:eastAsia="等线" w:cs="宋体"/>
                <w:b/>
                <w:kern w:val="0"/>
              </w:rPr>
              <w:t>本科毕业生</w:t>
            </w:r>
          </w:p>
        </w:tc>
        <w:tc>
          <w:tcPr>
            <w:tcW w:w="1630" w:type="dxa"/>
            <w:tcBorders>
              <w:top w:val="nil"/>
              <w:left w:val="nil"/>
              <w:bottom w:val="single" w:color="00B0F0" w:sz="4" w:space="0"/>
              <w:right w:val="single" w:color="00B0F0" w:sz="4" w:space="0"/>
            </w:tcBorders>
            <w:shd w:val="clear" w:color="auto" w:fill="DEEAF6" w:themeFill="accent1" w:themeFillTint="33"/>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1710</w:t>
            </w:r>
          </w:p>
        </w:tc>
        <w:tc>
          <w:tcPr>
            <w:tcW w:w="1630" w:type="dxa"/>
            <w:tcBorders>
              <w:top w:val="nil"/>
              <w:left w:val="nil"/>
              <w:bottom w:val="single" w:color="00B0F0" w:sz="4" w:space="0"/>
              <w:right w:val="single" w:color="00B0F0" w:sz="4" w:space="0"/>
            </w:tcBorders>
            <w:shd w:val="clear" w:color="auto" w:fill="DEEAF6" w:themeFill="accent1" w:themeFillTint="33"/>
            <w:noWrap/>
            <w:vAlign w:val="center"/>
          </w:tcPr>
          <w:p>
            <w:pPr>
              <w:spacing w:after="0" w:line="240" w:lineRule="auto"/>
              <w:jc w:val="center"/>
              <w:rPr>
                <w:rFonts w:eastAsia="等线"/>
                <w:kern w:val="0"/>
                <w:sz w:val="21"/>
                <w:szCs w:val="21"/>
              </w:rPr>
            </w:pPr>
            <w:r>
              <w:rPr>
                <w:rFonts w:eastAsia="等线"/>
                <w:kern w:val="0"/>
                <w:sz w:val="21"/>
                <w:szCs w:val="21"/>
              </w:rPr>
              <w:t>59.81%</w:t>
            </w:r>
          </w:p>
        </w:tc>
        <w:tc>
          <w:tcPr>
            <w:tcW w:w="1630" w:type="dxa"/>
            <w:tcBorders>
              <w:top w:val="nil"/>
              <w:left w:val="nil"/>
              <w:bottom w:val="single" w:color="00B0F0" w:sz="4" w:space="0"/>
              <w:right w:val="single" w:color="00B0F0" w:sz="4" w:space="0"/>
            </w:tcBorders>
            <w:shd w:val="clear" w:color="auto" w:fill="DEEAF6" w:themeFill="accent1" w:themeFillTint="33"/>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1150</w:t>
            </w:r>
          </w:p>
        </w:tc>
        <w:tc>
          <w:tcPr>
            <w:tcW w:w="1631" w:type="dxa"/>
            <w:tcBorders>
              <w:top w:val="nil"/>
              <w:left w:val="nil"/>
              <w:bottom w:val="single" w:color="00B0F0" w:sz="4" w:space="0"/>
              <w:right w:val="single" w:color="00B0F0" w:sz="4" w:space="0"/>
            </w:tcBorders>
            <w:shd w:val="clear" w:color="auto" w:fill="DEEAF6" w:themeFill="accent1" w:themeFillTint="33"/>
            <w:noWrap/>
            <w:vAlign w:val="center"/>
          </w:tcPr>
          <w:p>
            <w:pPr>
              <w:spacing w:after="0" w:line="240" w:lineRule="auto"/>
              <w:jc w:val="center"/>
              <w:rPr>
                <w:rFonts w:eastAsia="等线"/>
                <w:kern w:val="0"/>
                <w:sz w:val="21"/>
                <w:szCs w:val="21"/>
              </w:rPr>
            </w:pPr>
            <w:r>
              <w:rPr>
                <w:rFonts w:eastAsia="等线"/>
                <w:kern w:val="0"/>
                <w:sz w:val="21"/>
                <w:szCs w:val="21"/>
              </w:rPr>
              <w:t>40.19%</w:t>
            </w:r>
          </w:p>
        </w:tc>
      </w:tr>
      <w:tr>
        <w:tblPrEx>
          <w:tblCellMar>
            <w:top w:w="0" w:type="dxa"/>
            <w:left w:w="108" w:type="dxa"/>
            <w:bottom w:w="0" w:type="dxa"/>
            <w:right w:w="108" w:type="dxa"/>
          </w:tblCellMar>
        </w:tblPrEx>
        <w:trPr>
          <w:trHeight w:val="397" w:hRule="atLeast"/>
          <w:jc w:val="center"/>
        </w:trPr>
        <w:tc>
          <w:tcPr>
            <w:tcW w:w="2405" w:type="dxa"/>
            <w:tcBorders>
              <w:top w:val="nil"/>
              <w:left w:val="single" w:color="00B0F0" w:sz="4" w:space="0"/>
              <w:bottom w:val="single" w:color="00B0F0" w:sz="4" w:space="0"/>
              <w:right w:val="single" w:color="00B0F0" w:sz="4" w:space="0"/>
            </w:tcBorders>
            <w:shd w:val="clear" w:color="auto" w:fill="auto"/>
            <w:noWrap/>
            <w:vAlign w:val="center"/>
          </w:tcPr>
          <w:p>
            <w:pPr>
              <w:spacing w:after="0" w:line="240" w:lineRule="auto"/>
              <w:jc w:val="center"/>
              <w:rPr>
                <w:rFonts w:ascii="等线" w:hAnsi="等线" w:eastAsia="等线" w:cs="宋体"/>
                <w:b/>
                <w:kern w:val="0"/>
              </w:rPr>
            </w:pPr>
            <w:r>
              <w:rPr>
                <w:rFonts w:hint="eastAsia" w:ascii="等线" w:hAnsi="等线" w:eastAsia="等线" w:cs="宋体"/>
                <w:b/>
                <w:kern w:val="0"/>
              </w:rPr>
              <w:t>总体</w:t>
            </w:r>
          </w:p>
        </w:tc>
        <w:tc>
          <w:tcPr>
            <w:tcW w:w="1630" w:type="dxa"/>
            <w:tcBorders>
              <w:top w:val="nil"/>
              <w:left w:val="nil"/>
              <w:bottom w:val="single" w:color="00B0F0" w:sz="4" w:space="0"/>
              <w:right w:val="single" w:color="00B0F0" w:sz="4" w:space="0"/>
            </w:tcBorders>
            <w:shd w:val="clear" w:color="auto" w:fill="auto"/>
            <w:noWrap/>
            <w:vAlign w:val="center"/>
          </w:tcPr>
          <w:p>
            <w:pPr>
              <w:spacing w:after="0" w:line="240" w:lineRule="auto"/>
              <w:jc w:val="center"/>
              <w:rPr>
                <w:rFonts w:ascii="等线" w:hAnsi="等线" w:eastAsia="等线" w:cs="宋体"/>
                <w:kern w:val="0"/>
              </w:rPr>
            </w:pPr>
            <w:r>
              <w:rPr>
                <w:rFonts w:ascii="等线" w:hAnsi="等线" w:eastAsia="等线" w:cs="宋体"/>
                <w:kern w:val="0"/>
              </w:rPr>
              <w:t>2052</w:t>
            </w:r>
          </w:p>
        </w:tc>
        <w:tc>
          <w:tcPr>
            <w:tcW w:w="1630" w:type="dxa"/>
            <w:tcBorders>
              <w:top w:val="nil"/>
              <w:left w:val="nil"/>
              <w:bottom w:val="single" w:color="00B0F0" w:sz="4" w:space="0"/>
              <w:right w:val="single" w:color="00B0F0" w:sz="4"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59</w:t>
            </w:r>
            <w:r>
              <w:rPr>
                <w:rFonts w:ascii="等线" w:hAnsi="等线" w:eastAsia="等线" w:cs="宋体"/>
                <w:kern w:val="0"/>
              </w:rPr>
              <w:t>.</w:t>
            </w:r>
            <w:r>
              <w:rPr>
                <w:rFonts w:hint="eastAsia" w:ascii="等线" w:hAnsi="等线" w:eastAsia="等线" w:cs="宋体"/>
                <w:kern w:val="0"/>
              </w:rPr>
              <w:t>79%</w:t>
            </w:r>
          </w:p>
        </w:tc>
        <w:tc>
          <w:tcPr>
            <w:tcW w:w="1630" w:type="dxa"/>
            <w:tcBorders>
              <w:top w:val="nil"/>
              <w:left w:val="nil"/>
              <w:bottom w:val="single" w:color="00B0F0" w:sz="4" w:space="0"/>
              <w:right w:val="single" w:color="00B0F0" w:sz="4" w:space="0"/>
            </w:tcBorders>
            <w:shd w:val="clear" w:color="auto" w:fill="auto"/>
            <w:noWrap/>
            <w:vAlign w:val="center"/>
          </w:tcPr>
          <w:p>
            <w:pPr>
              <w:spacing w:after="0" w:line="240" w:lineRule="auto"/>
              <w:jc w:val="center"/>
              <w:rPr>
                <w:rFonts w:eastAsia="等线"/>
                <w:kern w:val="0"/>
                <w:sz w:val="21"/>
                <w:szCs w:val="21"/>
              </w:rPr>
            </w:pPr>
            <w:r>
              <w:rPr>
                <w:rFonts w:hint="eastAsia" w:eastAsia="等线"/>
                <w:kern w:val="0"/>
                <w:sz w:val="21"/>
                <w:szCs w:val="21"/>
              </w:rPr>
              <w:t>1212</w:t>
            </w:r>
          </w:p>
        </w:tc>
        <w:tc>
          <w:tcPr>
            <w:tcW w:w="1631" w:type="dxa"/>
            <w:tcBorders>
              <w:top w:val="nil"/>
              <w:left w:val="nil"/>
              <w:bottom w:val="single" w:color="00B0F0" w:sz="4" w:space="0"/>
              <w:right w:val="single" w:color="00B0F0" w:sz="4" w:space="0"/>
            </w:tcBorders>
            <w:shd w:val="clear" w:color="auto" w:fill="auto"/>
            <w:noWrap/>
            <w:vAlign w:val="center"/>
          </w:tcPr>
          <w:p>
            <w:pPr>
              <w:spacing w:after="0" w:line="240" w:lineRule="auto"/>
              <w:jc w:val="center"/>
              <w:rPr>
                <w:rFonts w:eastAsia="等线"/>
                <w:kern w:val="0"/>
                <w:sz w:val="21"/>
                <w:szCs w:val="21"/>
              </w:rPr>
            </w:pPr>
            <w:r>
              <w:rPr>
                <w:rFonts w:hint="eastAsia" w:eastAsia="等线"/>
                <w:kern w:val="0"/>
                <w:sz w:val="21"/>
                <w:szCs w:val="21"/>
              </w:rPr>
              <w:t>40</w:t>
            </w:r>
            <w:r>
              <w:rPr>
                <w:rFonts w:eastAsia="等线"/>
                <w:kern w:val="0"/>
                <w:sz w:val="21"/>
                <w:szCs w:val="21"/>
              </w:rPr>
              <w:t>.</w:t>
            </w:r>
            <w:r>
              <w:rPr>
                <w:rFonts w:hint="eastAsia" w:eastAsia="等线"/>
                <w:kern w:val="0"/>
                <w:sz w:val="21"/>
                <w:szCs w:val="21"/>
              </w:rPr>
              <w:t>21</w:t>
            </w:r>
            <w:r>
              <w:rPr>
                <w:rFonts w:eastAsia="等线"/>
                <w:kern w:val="0"/>
                <w:sz w:val="21"/>
                <w:szCs w:val="21"/>
              </w:rPr>
              <w:t>%</w:t>
            </w:r>
          </w:p>
        </w:tc>
      </w:tr>
    </w:tbl>
    <w:p>
      <w:pPr>
        <w:pStyle w:val="4"/>
        <w:spacing w:before="156" w:beforeLines="50" w:after="120" w:line="264" w:lineRule="auto"/>
        <w:ind w:left="0" w:hanging="11"/>
        <w:rPr>
          <w:b/>
        </w:rPr>
      </w:pPr>
      <w:bookmarkStart w:id="16" w:name="_Toc102155293"/>
      <w:r>
        <w:rPr>
          <w:b/>
        </w:rPr>
        <w:t>（四）生源结构</w:t>
      </w:r>
      <w:bookmarkEnd w:id="16"/>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学校 202</w:t>
      </w:r>
      <w:r>
        <w:rPr>
          <w:rFonts w:hint="eastAsia" w:asciiTheme="minorEastAsia" w:hAnsiTheme="minorEastAsia" w:eastAsiaTheme="minorEastAsia"/>
          <w:sz w:val="24"/>
          <w:szCs w:val="24"/>
        </w:rPr>
        <w:t>2</w:t>
      </w:r>
      <w:r>
        <w:rPr>
          <w:rFonts w:asciiTheme="minorEastAsia" w:hAnsiTheme="minorEastAsia" w:eastAsiaTheme="minorEastAsia"/>
          <w:sz w:val="24"/>
          <w:szCs w:val="24"/>
        </w:rPr>
        <w:t xml:space="preserve"> 届毕业生来自全国 24 个省（市/自治区）。以辽宁省生源为主，所占比例为 70.6</w:t>
      </w:r>
      <w:r>
        <w:rPr>
          <w:rFonts w:hint="eastAsia" w:asciiTheme="minorEastAsia" w:hAnsiTheme="minorEastAsia" w:eastAsiaTheme="minorEastAsia"/>
          <w:sz w:val="24"/>
          <w:szCs w:val="24"/>
        </w:rPr>
        <w:t>5</w:t>
      </w:r>
      <w:r>
        <w:rPr>
          <w:rFonts w:asciiTheme="minorEastAsia" w:hAnsiTheme="minorEastAsia" w:eastAsiaTheme="minorEastAsia"/>
          <w:sz w:val="24"/>
          <w:szCs w:val="24"/>
        </w:rPr>
        <w:t>%；省外生源主要来自</w:t>
      </w:r>
      <w:r>
        <w:rPr>
          <w:rFonts w:hint="eastAsia" w:asciiTheme="minorEastAsia" w:hAnsiTheme="minorEastAsia" w:eastAsiaTheme="minorEastAsia"/>
          <w:sz w:val="24"/>
          <w:szCs w:val="24"/>
        </w:rPr>
        <w:t>贵州</w:t>
      </w:r>
      <w:r>
        <w:rPr>
          <w:rFonts w:asciiTheme="minorEastAsia" w:hAnsiTheme="minorEastAsia" w:eastAsiaTheme="minorEastAsia"/>
          <w:sz w:val="24"/>
          <w:szCs w:val="24"/>
        </w:rPr>
        <w:t>（</w:t>
      </w: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84</w:t>
      </w:r>
      <w:r>
        <w:rPr>
          <w:rFonts w:asciiTheme="minorEastAsia" w:hAnsiTheme="minorEastAsia" w:eastAsiaTheme="minorEastAsia"/>
          <w:sz w:val="24"/>
          <w:szCs w:val="24"/>
        </w:rPr>
        <w:t>%）、</w:t>
      </w:r>
      <w:r>
        <w:rPr>
          <w:rFonts w:hint="eastAsia" w:asciiTheme="minorEastAsia" w:hAnsiTheme="minorEastAsia" w:eastAsiaTheme="minorEastAsia"/>
          <w:sz w:val="24"/>
          <w:szCs w:val="24"/>
        </w:rPr>
        <w:t>河南</w:t>
      </w:r>
      <w:r>
        <w:rPr>
          <w:rFonts w:asciiTheme="minorEastAsia" w:hAnsiTheme="minorEastAsia" w:eastAsiaTheme="minorEastAsia"/>
          <w:sz w:val="24"/>
          <w:szCs w:val="24"/>
        </w:rPr>
        <w:t>（</w:t>
      </w: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14</w:t>
      </w:r>
      <w:r>
        <w:rPr>
          <w:rFonts w:asciiTheme="minorEastAsia" w:hAnsiTheme="minorEastAsia" w:eastAsiaTheme="minorEastAsia"/>
          <w:sz w:val="24"/>
          <w:szCs w:val="24"/>
        </w:rPr>
        <w:t xml:space="preserve">%）等省份。 </w:t>
      </w:r>
    </w:p>
    <w:p>
      <w:pPr>
        <w:spacing w:after="0"/>
        <w:ind w:right="3" w:hanging="10"/>
        <w:jc w:val="center"/>
        <w:rPr>
          <w:rFonts w:ascii="Times New Roman" w:hAnsi="Times New Roman" w:eastAsia="Times New Roman" w:cs="Times New Roman"/>
          <w:color w:val="0070C0"/>
          <w:sz w:val="24"/>
          <w:szCs w:val="24"/>
        </w:rPr>
      </w:pPr>
      <w:r>
        <w:rPr>
          <w:rFonts w:ascii="黑体" w:hAnsi="黑体" w:eastAsia="黑体" w:cs="黑体"/>
          <w:color w:val="0070C0"/>
          <w:sz w:val="24"/>
          <w:szCs w:val="24"/>
        </w:rPr>
        <w:t xml:space="preserve">表 </w:t>
      </w:r>
      <w:r>
        <w:rPr>
          <w:rFonts w:ascii="Times New Roman" w:hAnsi="Times New Roman" w:eastAsia="Times New Roman" w:cs="Times New Roman"/>
          <w:color w:val="0070C0"/>
          <w:sz w:val="24"/>
          <w:szCs w:val="24"/>
        </w:rPr>
        <w:t>1- 4  202</w:t>
      </w:r>
      <w:r>
        <w:rPr>
          <w:rFonts w:hint="eastAsia" w:ascii="Times New Roman" w:hAnsi="Times New Roman" w:eastAsia="Times New Roman" w:cs="Times New Roman"/>
          <w:color w:val="0070C0"/>
          <w:sz w:val="24"/>
          <w:szCs w:val="24"/>
        </w:rPr>
        <w:t>2</w:t>
      </w:r>
      <w:r>
        <w:rPr>
          <w:rFonts w:ascii="Times New Roman" w:hAnsi="Times New Roman" w:eastAsia="Times New Roman" w:cs="Times New Roman"/>
          <w:color w:val="0070C0"/>
          <w:sz w:val="24"/>
          <w:szCs w:val="24"/>
        </w:rPr>
        <w:t xml:space="preserve"> </w:t>
      </w:r>
      <w:r>
        <w:rPr>
          <w:rFonts w:ascii="宋体" w:hAnsi="宋体" w:eastAsia="宋体" w:cs="宋体"/>
          <w:color w:val="0070C0"/>
          <w:sz w:val="24"/>
          <w:szCs w:val="24"/>
        </w:rPr>
        <w:t>届</w:t>
      </w:r>
      <w:r>
        <w:rPr>
          <w:rFonts w:ascii="黑体" w:hAnsi="黑体" w:eastAsia="黑体" w:cs="黑体"/>
          <w:color w:val="0070C0"/>
          <w:sz w:val="24"/>
          <w:szCs w:val="24"/>
        </w:rPr>
        <w:t>毕业生生源地结构</w:t>
      </w:r>
    </w:p>
    <w:p>
      <w:pPr>
        <w:spacing w:after="0"/>
        <w:ind w:right="3"/>
        <w:rPr>
          <w:rFonts w:ascii="Times New Roman" w:hAnsi="Times New Roman" w:cs="Times New Roman" w:eastAsiaTheme="minorEastAsia"/>
          <w:b/>
          <w:color w:val="0070C0"/>
          <w:sz w:val="21"/>
        </w:rPr>
      </w:pPr>
    </w:p>
    <w:tbl>
      <w:tblPr>
        <w:tblStyle w:val="17"/>
        <w:tblW w:w="8806" w:type="dxa"/>
        <w:tblInd w:w="132" w:type="dxa"/>
        <w:tblLayout w:type="autofit"/>
        <w:tblCellMar>
          <w:top w:w="0" w:type="dxa"/>
          <w:left w:w="108" w:type="dxa"/>
          <w:bottom w:w="0" w:type="dxa"/>
          <w:right w:w="108" w:type="dxa"/>
        </w:tblCellMar>
      </w:tblPr>
      <w:tblGrid>
        <w:gridCol w:w="1976"/>
        <w:gridCol w:w="1281"/>
        <w:gridCol w:w="1297"/>
        <w:gridCol w:w="1017"/>
        <w:gridCol w:w="1187"/>
        <w:gridCol w:w="1042"/>
        <w:gridCol w:w="1006"/>
      </w:tblGrid>
      <w:tr>
        <w:tblPrEx>
          <w:tblCellMar>
            <w:top w:w="0" w:type="dxa"/>
            <w:left w:w="108" w:type="dxa"/>
            <w:bottom w:w="0" w:type="dxa"/>
            <w:right w:w="108" w:type="dxa"/>
          </w:tblCellMar>
        </w:tblPrEx>
        <w:trPr>
          <w:trHeight w:val="446" w:hRule="atLeast"/>
        </w:trPr>
        <w:tc>
          <w:tcPr>
            <w:tcW w:w="1976" w:type="dxa"/>
            <w:vMerge w:val="restart"/>
            <w:tcBorders>
              <w:top w:val="single" w:color="0070C0" w:sz="8" w:space="0"/>
              <w:left w:val="single" w:color="0070C0" w:sz="8" w:space="0"/>
              <w:bottom w:val="single" w:color="0070C0" w:sz="8" w:space="0"/>
              <w:right w:val="single" w:color="0070C0" w:sz="8"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生源地</w:t>
            </w:r>
          </w:p>
        </w:tc>
        <w:tc>
          <w:tcPr>
            <w:tcW w:w="2578" w:type="dxa"/>
            <w:gridSpan w:val="2"/>
            <w:tcBorders>
              <w:top w:val="single" w:color="0070C0" w:sz="8" w:space="0"/>
              <w:left w:val="nil"/>
              <w:bottom w:val="single" w:color="0070C0" w:sz="8" w:space="0"/>
              <w:right w:val="single" w:color="0070C0" w:sz="8"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专科毕业生</w:t>
            </w:r>
          </w:p>
        </w:tc>
        <w:tc>
          <w:tcPr>
            <w:tcW w:w="2204" w:type="dxa"/>
            <w:gridSpan w:val="2"/>
            <w:tcBorders>
              <w:top w:val="single" w:color="0070C0" w:sz="8" w:space="0"/>
              <w:left w:val="nil"/>
              <w:bottom w:val="single" w:color="0070C0" w:sz="8" w:space="0"/>
              <w:right w:val="single" w:color="0070C0" w:sz="8"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本科毕业生</w:t>
            </w:r>
          </w:p>
        </w:tc>
        <w:tc>
          <w:tcPr>
            <w:tcW w:w="2048" w:type="dxa"/>
            <w:gridSpan w:val="2"/>
            <w:tcBorders>
              <w:top w:val="single" w:color="0070C0" w:sz="8" w:space="0"/>
              <w:left w:val="nil"/>
              <w:bottom w:val="single" w:color="0070C0" w:sz="8" w:space="0"/>
              <w:right w:val="single" w:color="0070C0" w:sz="8"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总体</w:t>
            </w:r>
          </w:p>
        </w:tc>
      </w:tr>
      <w:tr>
        <w:tblPrEx>
          <w:tblCellMar>
            <w:top w:w="0" w:type="dxa"/>
            <w:left w:w="108" w:type="dxa"/>
            <w:bottom w:w="0" w:type="dxa"/>
            <w:right w:w="108" w:type="dxa"/>
          </w:tblCellMar>
        </w:tblPrEx>
        <w:trPr>
          <w:trHeight w:val="395" w:hRule="atLeast"/>
        </w:trPr>
        <w:tc>
          <w:tcPr>
            <w:tcW w:w="1976" w:type="dxa"/>
            <w:vMerge w:val="continue"/>
            <w:tcBorders>
              <w:top w:val="single" w:color="0070C0" w:sz="8" w:space="0"/>
              <w:left w:val="single" w:color="0070C0" w:sz="8" w:space="0"/>
              <w:bottom w:val="single" w:color="0070C0" w:sz="8" w:space="0"/>
              <w:right w:val="single" w:color="0070C0" w:sz="8" w:space="0"/>
            </w:tcBorders>
            <w:vAlign w:val="center"/>
          </w:tcPr>
          <w:p>
            <w:pPr>
              <w:spacing w:after="0" w:line="240" w:lineRule="auto"/>
              <w:rPr>
                <w:rFonts w:ascii="等线" w:hAnsi="等线" w:eastAsia="等线" w:cs="宋体"/>
                <w:b/>
                <w:bCs/>
                <w:color w:val="FFFFFF"/>
                <w:kern w:val="0"/>
              </w:rPr>
            </w:pPr>
          </w:p>
        </w:tc>
        <w:tc>
          <w:tcPr>
            <w:tcW w:w="1281" w:type="dxa"/>
            <w:tcBorders>
              <w:top w:val="nil"/>
              <w:left w:val="nil"/>
              <w:bottom w:val="single" w:color="0070C0" w:sz="8" w:space="0"/>
              <w:right w:val="single" w:color="0070C0" w:sz="8" w:space="0"/>
            </w:tcBorders>
            <w:shd w:val="clear" w:color="000000" w:fill="BDD6EE"/>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人数</w:t>
            </w:r>
          </w:p>
        </w:tc>
        <w:tc>
          <w:tcPr>
            <w:tcW w:w="1297" w:type="dxa"/>
            <w:tcBorders>
              <w:top w:val="nil"/>
              <w:left w:val="nil"/>
              <w:bottom w:val="single" w:color="0070C0" w:sz="8" w:space="0"/>
              <w:right w:val="single" w:color="0070C0" w:sz="8" w:space="0"/>
            </w:tcBorders>
            <w:shd w:val="clear" w:color="000000" w:fill="BDD6EE"/>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比例</w:t>
            </w:r>
          </w:p>
        </w:tc>
        <w:tc>
          <w:tcPr>
            <w:tcW w:w="1017" w:type="dxa"/>
            <w:tcBorders>
              <w:top w:val="nil"/>
              <w:left w:val="nil"/>
              <w:bottom w:val="single" w:color="0070C0" w:sz="8" w:space="0"/>
              <w:right w:val="single" w:color="0070C0" w:sz="8" w:space="0"/>
            </w:tcBorders>
            <w:shd w:val="clear" w:color="000000" w:fill="BDD6EE"/>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人数</w:t>
            </w:r>
          </w:p>
        </w:tc>
        <w:tc>
          <w:tcPr>
            <w:tcW w:w="1187" w:type="dxa"/>
            <w:tcBorders>
              <w:top w:val="nil"/>
              <w:left w:val="nil"/>
              <w:bottom w:val="single" w:color="0070C0" w:sz="8" w:space="0"/>
              <w:right w:val="single" w:color="0070C0" w:sz="8" w:space="0"/>
            </w:tcBorders>
            <w:shd w:val="clear" w:color="000000" w:fill="BDD6EE"/>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比例</w:t>
            </w:r>
          </w:p>
        </w:tc>
        <w:tc>
          <w:tcPr>
            <w:tcW w:w="1042" w:type="dxa"/>
            <w:tcBorders>
              <w:top w:val="nil"/>
              <w:left w:val="nil"/>
              <w:bottom w:val="single" w:color="0070C0" w:sz="8" w:space="0"/>
              <w:right w:val="single" w:color="0070C0" w:sz="8" w:space="0"/>
            </w:tcBorders>
            <w:shd w:val="clear" w:color="000000" w:fill="BDD6EE"/>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人数</w:t>
            </w:r>
          </w:p>
        </w:tc>
        <w:tc>
          <w:tcPr>
            <w:tcW w:w="1006" w:type="dxa"/>
            <w:tcBorders>
              <w:top w:val="nil"/>
              <w:left w:val="nil"/>
              <w:bottom w:val="single" w:color="0070C0" w:sz="8" w:space="0"/>
              <w:right w:val="single" w:color="0070C0" w:sz="8" w:space="0"/>
            </w:tcBorders>
            <w:shd w:val="clear" w:color="000000" w:fill="BDD6EE"/>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比例</w:t>
            </w:r>
          </w:p>
        </w:tc>
      </w:tr>
      <w:tr>
        <w:tblPrEx>
          <w:tblCellMar>
            <w:top w:w="0" w:type="dxa"/>
            <w:left w:w="108" w:type="dxa"/>
            <w:bottom w:w="0" w:type="dxa"/>
            <w:right w:w="108" w:type="dxa"/>
          </w:tblCellMar>
        </w:tblPrEx>
        <w:trPr>
          <w:trHeight w:val="293" w:hRule="atLeast"/>
        </w:trPr>
        <w:tc>
          <w:tcPr>
            <w:tcW w:w="1976" w:type="dxa"/>
            <w:tcBorders>
              <w:top w:val="nil"/>
              <w:left w:val="single" w:color="00B0F0" w:sz="8" w:space="0"/>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辽宁省</w:t>
            </w:r>
          </w:p>
        </w:tc>
        <w:tc>
          <w:tcPr>
            <w:tcW w:w="1281"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287</w:t>
            </w:r>
          </w:p>
        </w:tc>
        <w:tc>
          <w:tcPr>
            <w:tcW w:w="129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71.04%</w:t>
            </w:r>
          </w:p>
        </w:tc>
        <w:tc>
          <w:tcPr>
            <w:tcW w:w="101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eastAsia="等线"/>
                <w:kern w:val="0"/>
              </w:rPr>
            </w:pPr>
            <w:r>
              <w:rPr>
                <w:rFonts w:eastAsia="等线"/>
                <w:kern w:val="0"/>
              </w:rPr>
              <w:t>2019</w:t>
            </w:r>
          </w:p>
        </w:tc>
        <w:tc>
          <w:tcPr>
            <w:tcW w:w="118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70.59%</w:t>
            </w:r>
          </w:p>
        </w:tc>
        <w:tc>
          <w:tcPr>
            <w:tcW w:w="1042"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2306</w:t>
            </w:r>
          </w:p>
        </w:tc>
        <w:tc>
          <w:tcPr>
            <w:tcW w:w="1006"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70.65%</w:t>
            </w:r>
          </w:p>
        </w:tc>
      </w:tr>
      <w:tr>
        <w:tblPrEx>
          <w:tblCellMar>
            <w:top w:w="0" w:type="dxa"/>
            <w:left w:w="108" w:type="dxa"/>
            <w:bottom w:w="0" w:type="dxa"/>
            <w:right w:w="108" w:type="dxa"/>
          </w:tblCellMar>
        </w:tblPrEx>
        <w:trPr>
          <w:trHeight w:val="293" w:hRule="atLeast"/>
        </w:trPr>
        <w:tc>
          <w:tcPr>
            <w:tcW w:w="1976" w:type="dxa"/>
            <w:tcBorders>
              <w:top w:val="nil"/>
              <w:left w:val="single" w:color="00B0F0" w:sz="8" w:space="0"/>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山东省</w:t>
            </w:r>
          </w:p>
        </w:tc>
        <w:tc>
          <w:tcPr>
            <w:tcW w:w="1281"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24</w:t>
            </w:r>
          </w:p>
        </w:tc>
        <w:tc>
          <w:tcPr>
            <w:tcW w:w="129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5.94%</w:t>
            </w:r>
          </w:p>
        </w:tc>
        <w:tc>
          <w:tcPr>
            <w:tcW w:w="101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eastAsia="等线"/>
                <w:kern w:val="0"/>
              </w:rPr>
            </w:pPr>
            <w:r>
              <w:rPr>
                <w:rFonts w:eastAsia="等线"/>
                <w:kern w:val="0"/>
              </w:rPr>
              <w:t>27</w:t>
            </w:r>
          </w:p>
        </w:tc>
        <w:tc>
          <w:tcPr>
            <w:tcW w:w="118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0.94%</w:t>
            </w:r>
          </w:p>
        </w:tc>
        <w:tc>
          <w:tcPr>
            <w:tcW w:w="1042"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51</w:t>
            </w:r>
          </w:p>
        </w:tc>
        <w:tc>
          <w:tcPr>
            <w:tcW w:w="1006"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1.56%</w:t>
            </w:r>
          </w:p>
        </w:tc>
      </w:tr>
      <w:tr>
        <w:tblPrEx>
          <w:tblCellMar>
            <w:top w:w="0" w:type="dxa"/>
            <w:left w:w="108" w:type="dxa"/>
            <w:bottom w:w="0" w:type="dxa"/>
            <w:right w:w="108" w:type="dxa"/>
          </w:tblCellMar>
        </w:tblPrEx>
        <w:trPr>
          <w:trHeight w:val="293" w:hRule="atLeast"/>
        </w:trPr>
        <w:tc>
          <w:tcPr>
            <w:tcW w:w="1976" w:type="dxa"/>
            <w:tcBorders>
              <w:top w:val="nil"/>
              <w:left w:val="single" w:color="00B0F0" w:sz="8" w:space="0"/>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河南省</w:t>
            </w:r>
          </w:p>
        </w:tc>
        <w:tc>
          <w:tcPr>
            <w:tcW w:w="1281"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9</w:t>
            </w:r>
          </w:p>
        </w:tc>
        <w:tc>
          <w:tcPr>
            <w:tcW w:w="129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2.23%</w:t>
            </w:r>
          </w:p>
        </w:tc>
        <w:tc>
          <w:tcPr>
            <w:tcW w:w="101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eastAsia="等线"/>
                <w:kern w:val="0"/>
              </w:rPr>
            </w:pPr>
            <w:r>
              <w:rPr>
                <w:rFonts w:eastAsia="等线"/>
                <w:kern w:val="0"/>
              </w:rPr>
              <w:t>126</w:t>
            </w:r>
          </w:p>
        </w:tc>
        <w:tc>
          <w:tcPr>
            <w:tcW w:w="118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4.41%</w:t>
            </w:r>
          </w:p>
        </w:tc>
        <w:tc>
          <w:tcPr>
            <w:tcW w:w="1042"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135</w:t>
            </w:r>
          </w:p>
        </w:tc>
        <w:tc>
          <w:tcPr>
            <w:tcW w:w="1006"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4.14%</w:t>
            </w:r>
          </w:p>
        </w:tc>
      </w:tr>
      <w:tr>
        <w:tblPrEx>
          <w:tblCellMar>
            <w:top w:w="0" w:type="dxa"/>
            <w:left w:w="108" w:type="dxa"/>
            <w:bottom w:w="0" w:type="dxa"/>
            <w:right w:w="108" w:type="dxa"/>
          </w:tblCellMar>
        </w:tblPrEx>
        <w:trPr>
          <w:trHeight w:val="293" w:hRule="atLeast"/>
        </w:trPr>
        <w:tc>
          <w:tcPr>
            <w:tcW w:w="1976" w:type="dxa"/>
            <w:tcBorders>
              <w:top w:val="nil"/>
              <w:left w:val="single" w:color="00B0F0" w:sz="8" w:space="0"/>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新疆维吾尔自治区</w:t>
            </w:r>
          </w:p>
        </w:tc>
        <w:tc>
          <w:tcPr>
            <w:tcW w:w="1281"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9</w:t>
            </w:r>
          </w:p>
        </w:tc>
        <w:tc>
          <w:tcPr>
            <w:tcW w:w="129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2.23%</w:t>
            </w:r>
          </w:p>
        </w:tc>
        <w:tc>
          <w:tcPr>
            <w:tcW w:w="101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eastAsia="等线"/>
                <w:kern w:val="0"/>
              </w:rPr>
            </w:pPr>
            <w:r>
              <w:rPr>
                <w:rFonts w:eastAsia="等线"/>
                <w:kern w:val="0"/>
              </w:rPr>
              <w:t>42</w:t>
            </w:r>
          </w:p>
        </w:tc>
        <w:tc>
          <w:tcPr>
            <w:tcW w:w="118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1.47%</w:t>
            </w:r>
          </w:p>
        </w:tc>
        <w:tc>
          <w:tcPr>
            <w:tcW w:w="1042"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51</w:t>
            </w:r>
          </w:p>
        </w:tc>
        <w:tc>
          <w:tcPr>
            <w:tcW w:w="1006"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1.56%</w:t>
            </w:r>
          </w:p>
        </w:tc>
      </w:tr>
      <w:tr>
        <w:tblPrEx>
          <w:tblCellMar>
            <w:top w:w="0" w:type="dxa"/>
            <w:left w:w="108" w:type="dxa"/>
            <w:bottom w:w="0" w:type="dxa"/>
            <w:right w:w="108" w:type="dxa"/>
          </w:tblCellMar>
        </w:tblPrEx>
        <w:trPr>
          <w:trHeight w:val="293" w:hRule="atLeast"/>
        </w:trPr>
        <w:tc>
          <w:tcPr>
            <w:tcW w:w="1976" w:type="dxa"/>
            <w:tcBorders>
              <w:top w:val="nil"/>
              <w:left w:val="single" w:color="00B0F0" w:sz="8" w:space="0"/>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安徽省</w:t>
            </w:r>
          </w:p>
        </w:tc>
        <w:tc>
          <w:tcPr>
            <w:tcW w:w="1281"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8</w:t>
            </w:r>
          </w:p>
        </w:tc>
        <w:tc>
          <w:tcPr>
            <w:tcW w:w="129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1.98%</w:t>
            </w:r>
          </w:p>
        </w:tc>
        <w:tc>
          <w:tcPr>
            <w:tcW w:w="101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eastAsia="等线"/>
                <w:kern w:val="0"/>
              </w:rPr>
            </w:pPr>
            <w:r>
              <w:rPr>
                <w:rFonts w:eastAsia="等线"/>
                <w:kern w:val="0"/>
              </w:rPr>
              <w:t>26</w:t>
            </w:r>
          </w:p>
        </w:tc>
        <w:tc>
          <w:tcPr>
            <w:tcW w:w="118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0.91%</w:t>
            </w:r>
          </w:p>
        </w:tc>
        <w:tc>
          <w:tcPr>
            <w:tcW w:w="1042"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34</w:t>
            </w:r>
          </w:p>
        </w:tc>
        <w:tc>
          <w:tcPr>
            <w:tcW w:w="1006"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1.04%</w:t>
            </w:r>
          </w:p>
        </w:tc>
      </w:tr>
      <w:tr>
        <w:tblPrEx>
          <w:tblCellMar>
            <w:top w:w="0" w:type="dxa"/>
            <w:left w:w="108" w:type="dxa"/>
            <w:bottom w:w="0" w:type="dxa"/>
            <w:right w:w="108" w:type="dxa"/>
          </w:tblCellMar>
        </w:tblPrEx>
        <w:trPr>
          <w:trHeight w:val="293" w:hRule="atLeast"/>
        </w:trPr>
        <w:tc>
          <w:tcPr>
            <w:tcW w:w="1976" w:type="dxa"/>
            <w:tcBorders>
              <w:top w:val="nil"/>
              <w:left w:val="single" w:color="00B0F0" w:sz="8" w:space="0"/>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广西壮族自治区</w:t>
            </w:r>
          </w:p>
        </w:tc>
        <w:tc>
          <w:tcPr>
            <w:tcW w:w="1281"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8</w:t>
            </w:r>
          </w:p>
        </w:tc>
        <w:tc>
          <w:tcPr>
            <w:tcW w:w="129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1.98%</w:t>
            </w:r>
          </w:p>
        </w:tc>
        <w:tc>
          <w:tcPr>
            <w:tcW w:w="101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eastAsia="等线"/>
                <w:kern w:val="0"/>
              </w:rPr>
            </w:pPr>
            <w:r>
              <w:rPr>
                <w:rFonts w:eastAsia="等线"/>
                <w:kern w:val="0"/>
              </w:rPr>
              <w:t>68</w:t>
            </w:r>
          </w:p>
        </w:tc>
        <w:tc>
          <w:tcPr>
            <w:tcW w:w="118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2.38%</w:t>
            </w:r>
          </w:p>
        </w:tc>
        <w:tc>
          <w:tcPr>
            <w:tcW w:w="1042"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76</w:t>
            </w:r>
          </w:p>
        </w:tc>
        <w:tc>
          <w:tcPr>
            <w:tcW w:w="1006"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2.33%</w:t>
            </w:r>
          </w:p>
        </w:tc>
      </w:tr>
      <w:tr>
        <w:tblPrEx>
          <w:tblCellMar>
            <w:top w:w="0" w:type="dxa"/>
            <w:left w:w="108" w:type="dxa"/>
            <w:bottom w:w="0" w:type="dxa"/>
            <w:right w:w="108" w:type="dxa"/>
          </w:tblCellMar>
        </w:tblPrEx>
        <w:trPr>
          <w:trHeight w:val="293" w:hRule="atLeast"/>
        </w:trPr>
        <w:tc>
          <w:tcPr>
            <w:tcW w:w="1976" w:type="dxa"/>
            <w:tcBorders>
              <w:top w:val="nil"/>
              <w:left w:val="single" w:color="00B0F0" w:sz="8" w:space="0"/>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内蒙古自治区</w:t>
            </w:r>
          </w:p>
        </w:tc>
        <w:tc>
          <w:tcPr>
            <w:tcW w:w="1281"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29</w:t>
            </w:r>
          </w:p>
        </w:tc>
        <w:tc>
          <w:tcPr>
            <w:tcW w:w="129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7.18%</w:t>
            </w:r>
          </w:p>
        </w:tc>
        <w:tc>
          <w:tcPr>
            <w:tcW w:w="101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eastAsia="等线"/>
                <w:kern w:val="0"/>
              </w:rPr>
            </w:pPr>
            <w:r>
              <w:rPr>
                <w:rFonts w:eastAsia="等线"/>
                <w:kern w:val="0"/>
              </w:rPr>
              <w:t>30</w:t>
            </w:r>
          </w:p>
        </w:tc>
        <w:tc>
          <w:tcPr>
            <w:tcW w:w="118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1.05%</w:t>
            </w:r>
          </w:p>
        </w:tc>
        <w:tc>
          <w:tcPr>
            <w:tcW w:w="1042"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59</w:t>
            </w:r>
          </w:p>
        </w:tc>
        <w:tc>
          <w:tcPr>
            <w:tcW w:w="1006"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1.81%</w:t>
            </w:r>
          </w:p>
        </w:tc>
      </w:tr>
      <w:tr>
        <w:tblPrEx>
          <w:tblCellMar>
            <w:top w:w="0" w:type="dxa"/>
            <w:left w:w="108" w:type="dxa"/>
            <w:bottom w:w="0" w:type="dxa"/>
            <w:right w:w="108" w:type="dxa"/>
          </w:tblCellMar>
        </w:tblPrEx>
        <w:trPr>
          <w:trHeight w:val="293" w:hRule="atLeast"/>
        </w:trPr>
        <w:tc>
          <w:tcPr>
            <w:tcW w:w="1976" w:type="dxa"/>
            <w:tcBorders>
              <w:top w:val="nil"/>
              <w:left w:val="single" w:color="00B0F0" w:sz="8" w:space="0"/>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湖北省</w:t>
            </w:r>
          </w:p>
        </w:tc>
        <w:tc>
          <w:tcPr>
            <w:tcW w:w="1281"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w:t>
            </w:r>
          </w:p>
        </w:tc>
        <w:tc>
          <w:tcPr>
            <w:tcW w:w="129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0.00%</w:t>
            </w:r>
          </w:p>
        </w:tc>
        <w:tc>
          <w:tcPr>
            <w:tcW w:w="101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eastAsia="等线"/>
                <w:kern w:val="0"/>
              </w:rPr>
            </w:pPr>
            <w:r>
              <w:rPr>
                <w:rFonts w:eastAsia="等线"/>
                <w:kern w:val="0"/>
              </w:rPr>
              <w:t>5</w:t>
            </w:r>
          </w:p>
        </w:tc>
        <w:tc>
          <w:tcPr>
            <w:tcW w:w="118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0.17%</w:t>
            </w:r>
          </w:p>
        </w:tc>
        <w:tc>
          <w:tcPr>
            <w:tcW w:w="1042"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5</w:t>
            </w:r>
          </w:p>
        </w:tc>
        <w:tc>
          <w:tcPr>
            <w:tcW w:w="1006"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0.15%</w:t>
            </w:r>
          </w:p>
        </w:tc>
      </w:tr>
      <w:tr>
        <w:tblPrEx>
          <w:tblCellMar>
            <w:top w:w="0" w:type="dxa"/>
            <w:left w:w="108" w:type="dxa"/>
            <w:bottom w:w="0" w:type="dxa"/>
            <w:right w:w="108" w:type="dxa"/>
          </w:tblCellMar>
        </w:tblPrEx>
        <w:trPr>
          <w:trHeight w:val="293" w:hRule="atLeast"/>
        </w:trPr>
        <w:tc>
          <w:tcPr>
            <w:tcW w:w="1976" w:type="dxa"/>
            <w:tcBorders>
              <w:top w:val="nil"/>
              <w:left w:val="single" w:color="00B0F0" w:sz="8" w:space="0"/>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吉林省</w:t>
            </w:r>
          </w:p>
        </w:tc>
        <w:tc>
          <w:tcPr>
            <w:tcW w:w="1281"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4</w:t>
            </w:r>
          </w:p>
        </w:tc>
        <w:tc>
          <w:tcPr>
            <w:tcW w:w="129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0.99%</w:t>
            </w:r>
          </w:p>
        </w:tc>
        <w:tc>
          <w:tcPr>
            <w:tcW w:w="101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eastAsia="等线"/>
                <w:kern w:val="0"/>
              </w:rPr>
            </w:pPr>
            <w:r>
              <w:rPr>
                <w:rFonts w:eastAsia="等线"/>
                <w:kern w:val="0"/>
              </w:rPr>
              <w:t>42</w:t>
            </w:r>
          </w:p>
        </w:tc>
        <w:tc>
          <w:tcPr>
            <w:tcW w:w="118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1.47%</w:t>
            </w:r>
          </w:p>
        </w:tc>
        <w:tc>
          <w:tcPr>
            <w:tcW w:w="1042"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46</w:t>
            </w:r>
          </w:p>
        </w:tc>
        <w:tc>
          <w:tcPr>
            <w:tcW w:w="1006"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1.41%</w:t>
            </w:r>
          </w:p>
        </w:tc>
      </w:tr>
      <w:tr>
        <w:tblPrEx>
          <w:tblCellMar>
            <w:top w:w="0" w:type="dxa"/>
            <w:left w:w="108" w:type="dxa"/>
            <w:bottom w:w="0" w:type="dxa"/>
            <w:right w:w="108" w:type="dxa"/>
          </w:tblCellMar>
        </w:tblPrEx>
        <w:trPr>
          <w:trHeight w:val="293" w:hRule="atLeast"/>
        </w:trPr>
        <w:tc>
          <w:tcPr>
            <w:tcW w:w="1976" w:type="dxa"/>
            <w:tcBorders>
              <w:top w:val="nil"/>
              <w:left w:val="single" w:color="00B0F0" w:sz="8" w:space="0"/>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贵州省</w:t>
            </w:r>
          </w:p>
        </w:tc>
        <w:tc>
          <w:tcPr>
            <w:tcW w:w="1281"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8</w:t>
            </w:r>
          </w:p>
        </w:tc>
        <w:tc>
          <w:tcPr>
            <w:tcW w:w="129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1.98%</w:t>
            </w:r>
          </w:p>
        </w:tc>
        <w:tc>
          <w:tcPr>
            <w:tcW w:w="101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eastAsia="等线"/>
                <w:kern w:val="0"/>
              </w:rPr>
            </w:pPr>
            <w:r>
              <w:rPr>
                <w:rFonts w:eastAsia="等线"/>
                <w:kern w:val="0"/>
              </w:rPr>
              <w:t>150</w:t>
            </w:r>
          </w:p>
        </w:tc>
        <w:tc>
          <w:tcPr>
            <w:tcW w:w="118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5.24%</w:t>
            </w:r>
          </w:p>
        </w:tc>
        <w:tc>
          <w:tcPr>
            <w:tcW w:w="1042"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158</w:t>
            </w:r>
          </w:p>
        </w:tc>
        <w:tc>
          <w:tcPr>
            <w:tcW w:w="1006"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4.84%</w:t>
            </w:r>
          </w:p>
        </w:tc>
      </w:tr>
      <w:tr>
        <w:tblPrEx>
          <w:tblCellMar>
            <w:top w:w="0" w:type="dxa"/>
            <w:left w:w="108" w:type="dxa"/>
            <w:bottom w:w="0" w:type="dxa"/>
            <w:right w:w="108" w:type="dxa"/>
          </w:tblCellMar>
        </w:tblPrEx>
        <w:trPr>
          <w:trHeight w:val="293" w:hRule="atLeast"/>
        </w:trPr>
        <w:tc>
          <w:tcPr>
            <w:tcW w:w="1976" w:type="dxa"/>
            <w:tcBorders>
              <w:top w:val="nil"/>
              <w:left w:val="single" w:color="00B0F0" w:sz="8" w:space="0"/>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甘肃省</w:t>
            </w:r>
          </w:p>
        </w:tc>
        <w:tc>
          <w:tcPr>
            <w:tcW w:w="1281"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w:t>
            </w:r>
          </w:p>
        </w:tc>
        <w:tc>
          <w:tcPr>
            <w:tcW w:w="129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0.00%</w:t>
            </w:r>
          </w:p>
        </w:tc>
        <w:tc>
          <w:tcPr>
            <w:tcW w:w="101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eastAsia="等线"/>
                <w:kern w:val="0"/>
              </w:rPr>
            </w:pPr>
            <w:r>
              <w:rPr>
                <w:rFonts w:eastAsia="等线"/>
                <w:kern w:val="0"/>
              </w:rPr>
              <w:t>58</w:t>
            </w:r>
          </w:p>
        </w:tc>
        <w:tc>
          <w:tcPr>
            <w:tcW w:w="118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2.03%</w:t>
            </w:r>
          </w:p>
        </w:tc>
        <w:tc>
          <w:tcPr>
            <w:tcW w:w="1042"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58</w:t>
            </w:r>
          </w:p>
        </w:tc>
        <w:tc>
          <w:tcPr>
            <w:tcW w:w="1006"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1.78%</w:t>
            </w:r>
          </w:p>
        </w:tc>
      </w:tr>
      <w:tr>
        <w:tblPrEx>
          <w:tblCellMar>
            <w:top w:w="0" w:type="dxa"/>
            <w:left w:w="108" w:type="dxa"/>
            <w:bottom w:w="0" w:type="dxa"/>
            <w:right w:w="108" w:type="dxa"/>
          </w:tblCellMar>
        </w:tblPrEx>
        <w:trPr>
          <w:trHeight w:val="293" w:hRule="atLeast"/>
        </w:trPr>
        <w:tc>
          <w:tcPr>
            <w:tcW w:w="1976" w:type="dxa"/>
            <w:tcBorders>
              <w:top w:val="nil"/>
              <w:left w:val="single" w:color="00B0F0" w:sz="8" w:space="0"/>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黑龙江省</w:t>
            </w:r>
          </w:p>
        </w:tc>
        <w:tc>
          <w:tcPr>
            <w:tcW w:w="1281"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2</w:t>
            </w:r>
          </w:p>
        </w:tc>
        <w:tc>
          <w:tcPr>
            <w:tcW w:w="129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0.50%</w:t>
            </w:r>
          </w:p>
        </w:tc>
        <w:tc>
          <w:tcPr>
            <w:tcW w:w="101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eastAsia="等线"/>
                <w:kern w:val="0"/>
              </w:rPr>
            </w:pPr>
            <w:r>
              <w:rPr>
                <w:rFonts w:eastAsia="等线"/>
                <w:kern w:val="0"/>
              </w:rPr>
              <w:t>39</w:t>
            </w:r>
          </w:p>
        </w:tc>
        <w:tc>
          <w:tcPr>
            <w:tcW w:w="118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1.36%</w:t>
            </w:r>
          </w:p>
        </w:tc>
        <w:tc>
          <w:tcPr>
            <w:tcW w:w="1042"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41</w:t>
            </w:r>
          </w:p>
        </w:tc>
        <w:tc>
          <w:tcPr>
            <w:tcW w:w="1006"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1.26%</w:t>
            </w:r>
          </w:p>
        </w:tc>
      </w:tr>
      <w:tr>
        <w:tblPrEx>
          <w:tblCellMar>
            <w:top w:w="0" w:type="dxa"/>
            <w:left w:w="108" w:type="dxa"/>
            <w:bottom w:w="0" w:type="dxa"/>
            <w:right w:w="108" w:type="dxa"/>
          </w:tblCellMar>
        </w:tblPrEx>
        <w:trPr>
          <w:trHeight w:val="293" w:hRule="atLeast"/>
        </w:trPr>
        <w:tc>
          <w:tcPr>
            <w:tcW w:w="1976" w:type="dxa"/>
            <w:tcBorders>
              <w:top w:val="nil"/>
              <w:left w:val="single" w:color="00B0F0" w:sz="8" w:space="0"/>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山西省</w:t>
            </w:r>
          </w:p>
        </w:tc>
        <w:tc>
          <w:tcPr>
            <w:tcW w:w="1281"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w:t>
            </w:r>
          </w:p>
        </w:tc>
        <w:tc>
          <w:tcPr>
            <w:tcW w:w="129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0.00%</w:t>
            </w:r>
          </w:p>
        </w:tc>
        <w:tc>
          <w:tcPr>
            <w:tcW w:w="101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eastAsia="等线"/>
                <w:kern w:val="0"/>
              </w:rPr>
            </w:pPr>
            <w:r>
              <w:rPr>
                <w:rFonts w:eastAsia="等线"/>
                <w:kern w:val="0"/>
              </w:rPr>
              <w:t>74</w:t>
            </w:r>
          </w:p>
        </w:tc>
        <w:tc>
          <w:tcPr>
            <w:tcW w:w="118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2.59%</w:t>
            </w:r>
          </w:p>
        </w:tc>
        <w:tc>
          <w:tcPr>
            <w:tcW w:w="1042"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74</w:t>
            </w:r>
          </w:p>
        </w:tc>
        <w:tc>
          <w:tcPr>
            <w:tcW w:w="1006"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2.27%</w:t>
            </w:r>
          </w:p>
        </w:tc>
      </w:tr>
      <w:tr>
        <w:tblPrEx>
          <w:tblCellMar>
            <w:top w:w="0" w:type="dxa"/>
            <w:left w:w="108" w:type="dxa"/>
            <w:bottom w:w="0" w:type="dxa"/>
            <w:right w:w="108" w:type="dxa"/>
          </w:tblCellMar>
        </w:tblPrEx>
        <w:trPr>
          <w:trHeight w:val="293" w:hRule="atLeast"/>
        </w:trPr>
        <w:tc>
          <w:tcPr>
            <w:tcW w:w="1976" w:type="dxa"/>
            <w:tcBorders>
              <w:top w:val="nil"/>
              <w:left w:val="single" w:color="00B0F0" w:sz="8" w:space="0"/>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河北省</w:t>
            </w:r>
          </w:p>
        </w:tc>
        <w:tc>
          <w:tcPr>
            <w:tcW w:w="1281"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w:t>
            </w:r>
          </w:p>
        </w:tc>
        <w:tc>
          <w:tcPr>
            <w:tcW w:w="129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0.25%</w:t>
            </w:r>
          </w:p>
        </w:tc>
        <w:tc>
          <w:tcPr>
            <w:tcW w:w="101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eastAsia="等线"/>
                <w:kern w:val="0"/>
              </w:rPr>
            </w:pPr>
            <w:r>
              <w:rPr>
                <w:rFonts w:eastAsia="等线"/>
                <w:kern w:val="0"/>
              </w:rPr>
              <w:t>37</w:t>
            </w:r>
          </w:p>
        </w:tc>
        <w:tc>
          <w:tcPr>
            <w:tcW w:w="118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1.29%</w:t>
            </w:r>
          </w:p>
        </w:tc>
        <w:tc>
          <w:tcPr>
            <w:tcW w:w="1042"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38</w:t>
            </w:r>
          </w:p>
        </w:tc>
        <w:tc>
          <w:tcPr>
            <w:tcW w:w="1006"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1.16%</w:t>
            </w:r>
          </w:p>
        </w:tc>
      </w:tr>
      <w:tr>
        <w:tblPrEx>
          <w:tblCellMar>
            <w:top w:w="0" w:type="dxa"/>
            <w:left w:w="108" w:type="dxa"/>
            <w:bottom w:w="0" w:type="dxa"/>
            <w:right w:w="108" w:type="dxa"/>
          </w:tblCellMar>
        </w:tblPrEx>
        <w:trPr>
          <w:trHeight w:val="293" w:hRule="atLeast"/>
        </w:trPr>
        <w:tc>
          <w:tcPr>
            <w:tcW w:w="1976" w:type="dxa"/>
            <w:tcBorders>
              <w:top w:val="nil"/>
              <w:left w:val="single" w:color="00B0F0" w:sz="8" w:space="0"/>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云南省</w:t>
            </w:r>
          </w:p>
        </w:tc>
        <w:tc>
          <w:tcPr>
            <w:tcW w:w="1281"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7</w:t>
            </w:r>
          </w:p>
        </w:tc>
        <w:tc>
          <w:tcPr>
            <w:tcW w:w="129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1.73%</w:t>
            </w:r>
          </w:p>
        </w:tc>
        <w:tc>
          <w:tcPr>
            <w:tcW w:w="101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eastAsia="等线"/>
                <w:kern w:val="0"/>
              </w:rPr>
            </w:pPr>
            <w:r>
              <w:rPr>
                <w:rFonts w:eastAsia="等线"/>
                <w:kern w:val="0"/>
              </w:rPr>
              <w:t>21</w:t>
            </w:r>
          </w:p>
        </w:tc>
        <w:tc>
          <w:tcPr>
            <w:tcW w:w="118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0.73%</w:t>
            </w:r>
          </w:p>
        </w:tc>
        <w:tc>
          <w:tcPr>
            <w:tcW w:w="1042"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28</w:t>
            </w:r>
          </w:p>
        </w:tc>
        <w:tc>
          <w:tcPr>
            <w:tcW w:w="1006"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0.86%</w:t>
            </w:r>
          </w:p>
        </w:tc>
      </w:tr>
      <w:tr>
        <w:tblPrEx>
          <w:tblCellMar>
            <w:top w:w="0" w:type="dxa"/>
            <w:left w:w="108" w:type="dxa"/>
            <w:bottom w:w="0" w:type="dxa"/>
            <w:right w:w="108" w:type="dxa"/>
          </w:tblCellMar>
        </w:tblPrEx>
        <w:trPr>
          <w:trHeight w:val="293" w:hRule="atLeast"/>
        </w:trPr>
        <w:tc>
          <w:tcPr>
            <w:tcW w:w="1976" w:type="dxa"/>
            <w:tcBorders>
              <w:top w:val="nil"/>
              <w:left w:val="single" w:color="00B0F0" w:sz="8" w:space="0"/>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四川省</w:t>
            </w:r>
          </w:p>
        </w:tc>
        <w:tc>
          <w:tcPr>
            <w:tcW w:w="1281"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8</w:t>
            </w:r>
          </w:p>
        </w:tc>
        <w:tc>
          <w:tcPr>
            <w:tcW w:w="129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1.98%</w:t>
            </w:r>
          </w:p>
        </w:tc>
        <w:tc>
          <w:tcPr>
            <w:tcW w:w="101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eastAsia="等线"/>
                <w:kern w:val="0"/>
              </w:rPr>
            </w:pPr>
            <w:r>
              <w:rPr>
                <w:rFonts w:eastAsia="等线"/>
                <w:kern w:val="0"/>
              </w:rPr>
              <w:t>50</w:t>
            </w:r>
          </w:p>
        </w:tc>
        <w:tc>
          <w:tcPr>
            <w:tcW w:w="118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1.75%</w:t>
            </w:r>
          </w:p>
        </w:tc>
        <w:tc>
          <w:tcPr>
            <w:tcW w:w="1042"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58</w:t>
            </w:r>
          </w:p>
        </w:tc>
        <w:tc>
          <w:tcPr>
            <w:tcW w:w="1006"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1.78%</w:t>
            </w:r>
          </w:p>
        </w:tc>
      </w:tr>
      <w:tr>
        <w:tblPrEx>
          <w:tblCellMar>
            <w:top w:w="0" w:type="dxa"/>
            <w:left w:w="108" w:type="dxa"/>
            <w:bottom w:w="0" w:type="dxa"/>
            <w:right w:w="108" w:type="dxa"/>
          </w:tblCellMar>
        </w:tblPrEx>
        <w:trPr>
          <w:trHeight w:val="293" w:hRule="atLeast"/>
        </w:trPr>
        <w:tc>
          <w:tcPr>
            <w:tcW w:w="1976" w:type="dxa"/>
            <w:tcBorders>
              <w:top w:val="nil"/>
              <w:left w:val="single" w:color="00B0F0" w:sz="8" w:space="0"/>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江苏省</w:t>
            </w:r>
          </w:p>
        </w:tc>
        <w:tc>
          <w:tcPr>
            <w:tcW w:w="1281"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w:t>
            </w:r>
          </w:p>
        </w:tc>
        <w:tc>
          <w:tcPr>
            <w:tcW w:w="129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0.00%</w:t>
            </w:r>
          </w:p>
        </w:tc>
        <w:tc>
          <w:tcPr>
            <w:tcW w:w="101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eastAsia="等线"/>
                <w:kern w:val="0"/>
              </w:rPr>
            </w:pPr>
            <w:r>
              <w:rPr>
                <w:rFonts w:eastAsia="等线"/>
                <w:kern w:val="0"/>
              </w:rPr>
              <w:t>8</w:t>
            </w:r>
          </w:p>
        </w:tc>
        <w:tc>
          <w:tcPr>
            <w:tcW w:w="118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0.28%</w:t>
            </w:r>
          </w:p>
        </w:tc>
        <w:tc>
          <w:tcPr>
            <w:tcW w:w="1042"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8</w:t>
            </w:r>
          </w:p>
        </w:tc>
        <w:tc>
          <w:tcPr>
            <w:tcW w:w="1006"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0.25%</w:t>
            </w:r>
          </w:p>
        </w:tc>
      </w:tr>
      <w:tr>
        <w:tblPrEx>
          <w:tblCellMar>
            <w:top w:w="0" w:type="dxa"/>
            <w:left w:w="108" w:type="dxa"/>
            <w:bottom w:w="0" w:type="dxa"/>
            <w:right w:w="108" w:type="dxa"/>
          </w:tblCellMar>
        </w:tblPrEx>
        <w:trPr>
          <w:trHeight w:val="293" w:hRule="atLeast"/>
        </w:trPr>
        <w:tc>
          <w:tcPr>
            <w:tcW w:w="1976" w:type="dxa"/>
            <w:tcBorders>
              <w:top w:val="nil"/>
              <w:left w:val="single" w:color="00B0F0" w:sz="8" w:space="0"/>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福建省</w:t>
            </w:r>
          </w:p>
        </w:tc>
        <w:tc>
          <w:tcPr>
            <w:tcW w:w="1281"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w:t>
            </w:r>
          </w:p>
        </w:tc>
        <w:tc>
          <w:tcPr>
            <w:tcW w:w="129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0.00%</w:t>
            </w:r>
          </w:p>
        </w:tc>
        <w:tc>
          <w:tcPr>
            <w:tcW w:w="101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eastAsia="等线"/>
                <w:kern w:val="0"/>
              </w:rPr>
            </w:pPr>
            <w:r>
              <w:rPr>
                <w:rFonts w:eastAsia="等线"/>
                <w:kern w:val="0"/>
              </w:rPr>
              <w:t>9</w:t>
            </w:r>
          </w:p>
        </w:tc>
        <w:tc>
          <w:tcPr>
            <w:tcW w:w="118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0.31%</w:t>
            </w:r>
          </w:p>
        </w:tc>
        <w:tc>
          <w:tcPr>
            <w:tcW w:w="1042"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9</w:t>
            </w:r>
          </w:p>
        </w:tc>
        <w:tc>
          <w:tcPr>
            <w:tcW w:w="1006"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0.28%</w:t>
            </w:r>
          </w:p>
        </w:tc>
      </w:tr>
      <w:tr>
        <w:tblPrEx>
          <w:tblCellMar>
            <w:top w:w="0" w:type="dxa"/>
            <w:left w:w="108" w:type="dxa"/>
            <w:bottom w:w="0" w:type="dxa"/>
            <w:right w:w="108" w:type="dxa"/>
          </w:tblCellMar>
        </w:tblPrEx>
        <w:trPr>
          <w:trHeight w:val="293" w:hRule="atLeast"/>
        </w:trPr>
        <w:tc>
          <w:tcPr>
            <w:tcW w:w="1976" w:type="dxa"/>
            <w:tcBorders>
              <w:top w:val="nil"/>
              <w:left w:val="single" w:color="00B0F0" w:sz="8" w:space="0"/>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重庆市</w:t>
            </w:r>
          </w:p>
        </w:tc>
        <w:tc>
          <w:tcPr>
            <w:tcW w:w="1281"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w:t>
            </w:r>
          </w:p>
        </w:tc>
        <w:tc>
          <w:tcPr>
            <w:tcW w:w="129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0.00%</w:t>
            </w:r>
          </w:p>
        </w:tc>
        <w:tc>
          <w:tcPr>
            <w:tcW w:w="101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eastAsia="等线"/>
                <w:kern w:val="0"/>
              </w:rPr>
            </w:pPr>
            <w:r>
              <w:rPr>
                <w:rFonts w:eastAsia="等线"/>
                <w:kern w:val="0"/>
              </w:rPr>
              <w:t>9</w:t>
            </w:r>
          </w:p>
        </w:tc>
        <w:tc>
          <w:tcPr>
            <w:tcW w:w="118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0.31%</w:t>
            </w:r>
          </w:p>
        </w:tc>
        <w:tc>
          <w:tcPr>
            <w:tcW w:w="1042"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9</w:t>
            </w:r>
          </w:p>
        </w:tc>
        <w:tc>
          <w:tcPr>
            <w:tcW w:w="1006"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0.28%</w:t>
            </w:r>
          </w:p>
        </w:tc>
      </w:tr>
      <w:tr>
        <w:tblPrEx>
          <w:tblCellMar>
            <w:top w:w="0" w:type="dxa"/>
            <w:left w:w="108" w:type="dxa"/>
            <w:bottom w:w="0" w:type="dxa"/>
            <w:right w:w="108" w:type="dxa"/>
          </w:tblCellMar>
        </w:tblPrEx>
        <w:trPr>
          <w:trHeight w:val="293" w:hRule="atLeast"/>
        </w:trPr>
        <w:tc>
          <w:tcPr>
            <w:tcW w:w="1976" w:type="dxa"/>
            <w:tcBorders>
              <w:top w:val="nil"/>
              <w:left w:val="single" w:color="00B0F0" w:sz="8" w:space="0"/>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江西省</w:t>
            </w:r>
          </w:p>
        </w:tc>
        <w:tc>
          <w:tcPr>
            <w:tcW w:w="1281"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w:t>
            </w:r>
          </w:p>
        </w:tc>
        <w:tc>
          <w:tcPr>
            <w:tcW w:w="129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0.00%</w:t>
            </w:r>
          </w:p>
        </w:tc>
        <w:tc>
          <w:tcPr>
            <w:tcW w:w="101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eastAsia="等线"/>
                <w:kern w:val="0"/>
              </w:rPr>
            </w:pPr>
            <w:r>
              <w:rPr>
                <w:rFonts w:eastAsia="等线"/>
                <w:kern w:val="0"/>
              </w:rPr>
              <w:t>17</w:t>
            </w:r>
          </w:p>
        </w:tc>
        <w:tc>
          <w:tcPr>
            <w:tcW w:w="118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0.59%</w:t>
            </w:r>
          </w:p>
        </w:tc>
        <w:tc>
          <w:tcPr>
            <w:tcW w:w="1042"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17</w:t>
            </w:r>
          </w:p>
        </w:tc>
        <w:tc>
          <w:tcPr>
            <w:tcW w:w="1006"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0.52%</w:t>
            </w:r>
          </w:p>
        </w:tc>
      </w:tr>
      <w:tr>
        <w:tblPrEx>
          <w:tblCellMar>
            <w:top w:w="0" w:type="dxa"/>
            <w:left w:w="108" w:type="dxa"/>
            <w:bottom w:w="0" w:type="dxa"/>
            <w:right w:w="108" w:type="dxa"/>
          </w:tblCellMar>
        </w:tblPrEx>
        <w:trPr>
          <w:trHeight w:val="293" w:hRule="atLeast"/>
        </w:trPr>
        <w:tc>
          <w:tcPr>
            <w:tcW w:w="1976" w:type="dxa"/>
            <w:tcBorders>
              <w:top w:val="nil"/>
              <w:left w:val="single" w:color="00B0F0" w:sz="8" w:space="0"/>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陕西省</w:t>
            </w:r>
          </w:p>
        </w:tc>
        <w:tc>
          <w:tcPr>
            <w:tcW w:w="1281"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w:t>
            </w:r>
          </w:p>
        </w:tc>
        <w:tc>
          <w:tcPr>
            <w:tcW w:w="129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0.00%</w:t>
            </w:r>
          </w:p>
        </w:tc>
        <w:tc>
          <w:tcPr>
            <w:tcW w:w="101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eastAsia="等线"/>
                <w:kern w:val="0"/>
              </w:rPr>
            </w:pPr>
            <w:r>
              <w:rPr>
                <w:rFonts w:eastAsia="等线"/>
                <w:kern w:val="0"/>
              </w:rPr>
              <w:t>2</w:t>
            </w:r>
          </w:p>
        </w:tc>
        <w:tc>
          <w:tcPr>
            <w:tcW w:w="118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0.07%</w:t>
            </w:r>
          </w:p>
        </w:tc>
        <w:tc>
          <w:tcPr>
            <w:tcW w:w="1042"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2</w:t>
            </w:r>
          </w:p>
        </w:tc>
        <w:tc>
          <w:tcPr>
            <w:tcW w:w="1006"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0.06%</w:t>
            </w:r>
          </w:p>
        </w:tc>
      </w:tr>
      <w:tr>
        <w:tblPrEx>
          <w:tblCellMar>
            <w:top w:w="0" w:type="dxa"/>
            <w:left w:w="108" w:type="dxa"/>
            <w:bottom w:w="0" w:type="dxa"/>
            <w:right w:w="108" w:type="dxa"/>
          </w:tblCellMar>
        </w:tblPrEx>
        <w:trPr>
          <w:trHeight w:val="293" w:hRule="atLeast"/>
        </w:trPr>
        <w:tc>
          <w:tcPr>
            <w:tcW w:w="1976" w:type="dxa"/>
            <w:tcBorders>
              <w:top w:val="nil"/>
              <w:left w:val="single" w:color="00B0F0" w:sz="8" w:space="0"/>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湖南省</w:t>
            </w:r>
          </w:p>
        </w:tc>
        <w:tc>
          <w:tcPr>
            <w:tcW w:w="1281"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w:t>
            </w:r>
          </w:p>
        </w:tc>
        <w:tc>
          <w:tcPr>
            <w:tcW w:w="129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0.00%</w:t>
            </w:r>
          </w:p>
        </w:tc>
        <w:tc>
          <w:tcPr>
            <w:tcW w:w="101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eastAsia="等线"/>
                <w:kern w:val="0"/>
              </w:rPr>
            </w:pPr>
            <w:r>
              <w:rPr>
                <w:rFonts w:eastAsia="等线"/>
                <w:kern w:val="0"/>
              </w:rPr>
              <w:t>1</w:t>
            </w:r>
          </w:p>
        </w:tc>
        <w:tc>
          <w:tcPr>
            <w:tcW w:w="1187"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0.03%</w:t>
            </w:r>
          </w:p>
        </w:tc>
        <w:tc>
          <w:tcPr>
            <w:tcW w:w="1042"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1</w:t>
            </w:r>
          </w:p>
        </w:tc>
        <w:tc>
          <w:tcPr>
            <w:tcW w:w="1006" w:type="dxa"/>
            <w:tcBorders>
              <w:top w:val="nil"/>
              <w:left w:val="nil"/>
              <w:bottom w:val="single" w:color="00B0F0" w:sz="8" w:space="0"/>
              <w:right w:val="single" w:color="00B0F0" w:sz="8" w:space="0"/>
            </w:tcBorders>
            <w:shd w:val="clear" w:color="auto" w:fill="auto"/>
            <w:noWrap/>
            <w:vAlign w:val="center"/>
          </w:tcPr>
          <w:p>
            <w:pPr>
              <w:spacing w:after="0" w:line="240" w:lineRule="auto"/>
              <w:jc w:val="center"/>
              <w:rPr>
                <w:rFonts w:ascii="等线" w:hAnsi="等线" w:eastAsia="等线" w:cs="宋体"/>
                <w:kern w:val="0"/>
              </w:rPr>
            </w:pPr>
            <w:r>
              <w:rPr>
                <w:rFonts w:hint="eastAsia" w:ascii="等线" w:hAnsi="等线" w:eastAsia="等线" w:cs="宋体"/>
                <w:kern w:val="0"/>
              </w:rPr>
              <w:t>0.03%</w:t>
            </w:r>
          </w:p>
        </w:tc>
      </w:tr>
      <w:tr>
        <w:tblPrEx>
          <w:tblCellMar>
            <w:top w:w="0" w:type="dxa"/>
            <w:left w:w="108" w:type="dxa"/>
            <w:bottom w:w="0" w:type="dxa"/>
            <w:right w:w="108" w:type="dxa"/>
          </w:tblCellMar>
        </w:tblPrEx>
        <w:trPr>
          <w:trHeight w:val="293" w:hRule="atLeast"/>
        </w:trPr>
        <w:tc>
          <w:tcPr>
            <w:tcW w:w="1976" w:type="dxa"/>
            <w:tcBorders>
              <w:top w:val="nil"/>
              <w:left w:val="single" w:color="00B0F0" w:sz="8" w:space="0"/>
              <w:bottom w:val="single" w:color="00B0F0" w:sz="8" w:space="0"/>
              <w:right w:val="single" w:color="00B0F0" w:sz="8" w:space="0"/>
            </w:tcBorders>
            <w:shd w:val="clear" w:color="000000" w:fill="DEEAF6"/>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总计</w:t>
            </w:r>
          </w:p>
        </w:tc>
        <w:tc>
          <w:tcPr>
            <w:tcW w:w="1281"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eastAsia="等线"/>
                <w:kern w:val="0"/>
              </w:rPr>
            </w:pPr>
            <w:r>
              <w:rPr>
                <w:rFonts w:eastAsia="等线"/>
                <w:kern w:val="0"/>
              </w:rPr>
              <w:t>404</w:t>
            </w:r>
          </w:p>
        </w:tc>
        <w:tc>
          <w:tcPr>
            <w:tcW w:w="129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Arial" w:hAnsi="Arial" w:eastAsia="等线" w:cs="Arial"/>
                <w:kern w:val="0"/>
                <w:sz w:val="20"/>
                <w:szCs w:val="20"/>
              </w:rPr>
            </w:pPr>
            <w:r>
              <w:rPr>
                <w:rFonts w:ascii="Arial" w:hAnsi="Arial" w:eastAsia="等线" w:cs="Arial"/>
                <w:kern w:val="0"/>
                <w:sz w:val="20"/>
                <w:szCs w:val="20"/>
              </w:rPr>
              <w:t>100.00%</w:t>
            </w:r>
          </w:p>
        </w:tc>
        <w:tc>
          <w:tcPr>
            <w:tcW w:w="101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Arial" w:hAnsi="Arial" w:eastAsia="等线" w:cs="Arial"/>
                <w:kern w:val="0"/>
                <w:sz w:val="20"/>
                <w:szCs w:val="20"/>
              </w:rPr>
            </w:pPr>
            <w:r>
              <w:rPr>
                <w:rFonts w:ascii="Arial" w:hAnsi="Arial" w:eastAsia="等线" w:cs="Arial"/>
                <w:kern w:val="0"/>
                <w:sz w:val="20"/>
                <w:szCs w:val="20"/>
              </w:rPr>
              <w:t>2860</w:t>
            </w:r>
          </w:p>
        </w:tc>
        <w:tc>
          <w:tcPr>
            <w:tcW w:w="1187"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Arial" w:hAnsi="Arial" w:eastAsia="等线" w:cs="Arial"/>
                <w:kern w:val="0"/>
                <w:sz w:val="20"/>
                <w:szCs w:val="20"/>
              </w:rPr>
            </w:pPr>
            <w:r>
              <w:rPr>
                <w:rFonts w:ascii="Arial" w:hAnsi="Arial" w:eastAsia="等线" w:cs="Arial"/>
                <w:kern w:val="0"/>
                <w:sz w:val="20"/>
                <w:szCs w:val="20"/>
              </w:rPr>
              <w:t>100.00%</w:t>
            </w:r>
          </w:p>
        </w:tc>
        <w:tc>
          <w:tcPr>
            <w:tcW w:w="1042"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Arial" w:hAnsi="Arial" w:eastAsia="等线" w:cs="Arial"/>
                <w:kern w:val="0"/>
                <w:sz w:val="20"/>
                <w:szCs w:val="20"/>
              </w:rPr>
            </w:pPr>
            <w:r>
              <w:rPr>
                <w:rFonts w:ascii="Arial" w:hAnsi="Arial" w:eastAsia="等线" w:cs="Arial"/>
                <w:kern w:val="0"/>
                <w:sz w:val="20"/>
                <w:szCs w:val="20"/>
              </w:rPr>
              <w:t>3264</w:t>
            </w:r>
          </w:p>
        </w:tc>
        <w:tc>
          <w:tcPr>
            <w:tcW w:w="1006" w:type="dxa"/>
            <w:tcBorders>
              <w:top w:val="nil"/>
              <w:left w:val="nil"/>
              <w:bottom w:val="single" w:color="00B0F0" w:sz="8" w:space="0"/>
              <w:right w:val="single" w:color="00B0F0" w:sz="8" w:space="0"/>
            </w:tcBorders>
            <w:shd w:val="clear" w:color="000000" w:fill="DEEAF6"/>
            <w:noWrap/>
            <w:vAlign w:val="center"/>
          </w:tcPr>
          <w:p>
            <w:pPr>
              <w:spacing w:after="0" w:line="240" w:lineRule="auto"/>
              <w:jc w:val="center"/>
              <w:rPr>
                <w:rFonts w:ascii="Arial" w:hAnsi="Arial" w:eastAsia="等线" w:cs="Arial"/>
                <w:kern w:val="0"/>
                <w:sz w:val="20"/>
                <w:szCs w:val="20"/>
              </w:rPr>
            </w:pPr>
            <w:r>
              <w:rPr>
                <w:rFonts w:ascii="Arial" w:hAnsi="Arial" w:eastAsia="等线" w:cs="Arial"/>
                <w:kern w:val="0"/>
                <w:sz w:val="20"/>
                <w:szCs w:val="20"/>
              </w:rPr>
              <w:t>100.00%</w:t>
            </w:r>
          </w:p>
        </w:tc>
      </w:tr>
    </w:tbl>
    <w:p>
      <w:pPr>
        <w:spacing w:after="0"/>
        <w:ind w:left="574" w:right="3" w:hanging="10"/>
        <w:jc w:val="center"/>
        <w:rPr>
          <w:rFonts w:ascii="Times New Roman" w:hAnsi="Times New Roman" w:cs="Times New Roman" w:eastAsiaTheme="minorEastAsia"/>
          <w:b/>
          <w:color w:val="0070C0"/>
          <w:sz w:val="21"/>
        </w:rPr>
      </w:pPr>
    </w:p>
    <w:p>
      <w:pPr>
        <w:pStyle w:val="4"/>
        <w:spacing w:before="156" w:beforeLines="50" w:after="120" w:line="264" w:lineRule="auto"/>
        <w:ind w:left="0" w:hanging="11"/>
        <w:rPr>
          <w:b/>
        </w:rPr>
      </w:pPr>
      <w:bookmarkStart w:id="17" w:name="_Toc102155294"/>
      <w:r>
        <w:rPr>
          <w:b/>
        </w:rPr>
        <w:t>（五）政治面貌结构</w:t>
      </w:r>
      <w:bookmarkEnd w:id="17"/>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学校 202</w:t>
      </w:r>
      <w:r>
        <w:rPr>
          <w:rFonts w:hint="eastAsia" w:asciiTheme="minorEastAsia" w:hAnsiTheme="minorEastAsia" w:eastAsiaTheme="minorEastAsia"/>
          <w:sz w:val="24"/>
          <w:szCs w:val="24"/>
        </w:rPr>
        <w:t>2</w:t>
      </w:r>
      <w:r>
        <w:rPr>
          <w:rFonts w:asciiTheme="minorEastAsia" w:hAnsiTheme="minorEastAsia" w:eastAsiaTheme="minorEastAsia"/>
          <w:sz w:val="24"/>
          <w:szCs w:val="24"/>
        </w:rPr>
        <w:t xml:space="preserve"> 届毕业生中，共青团员 2</w:t>
      </w:r>
      <w:r>
        <w:rPr>
          <w:rFonts w:hint="eastAsia" w:asciiTheme="minorEastAsia" w:hAnsiTheme="minorEastAsia" w:eastAsiaTheme="minorEastAsia"/>
          <w:sz w:val="24"/>
          <w:szCs w:val="24"/>
        </w:rPr>
        <w:t>715</w:t>
      </w:r>
      <w:r>
        <w:rPr>
          <w:rFonts w:asciiTheme="minorEastAsia" w:hAnsiTheme="minorEastAsia" w:eastAsiaTheme="minorEastAsia"/>
          <w:sz w:val="24"/>
          <w:szCs w:val="24"/>
        </w:rPr>
        <w:t>人，</w:t>
      </w:r>
      <w:r>
        <w:rPr>
          <w:rFonts w:hint="eastAsia" w:asciiTheme="minorEastAsia" w:hAnsiTheme="minorEastAsia" w:eastAsiaTheme="minorEastAsia"/>
          <w:sz w:val="24"/>
          <w:szCs w:val="24"/>
        </w:rPr>
        <w:t>中共党员123</w:t>
      </w:r>
      <w:r>
        <w:rPr>
          <w:rFonts w:asciiTheme="minorEastAsia" w:hAnsiTheme="minorEastAsia" w:eastAsiaTheme="minorEastAsia"/>
          <w:sz w:val="24"/>
          <w:szCs w:val="24"/>
        </w:rPr>
        <w:t xml:space="preserve"> 人。专科毕业生和本科毕业生中，共青团员人数占比分别为 </w:t>
      </w:r>
      <w:r>
        <w:rPr>
          <w:rFonts w:hint="eastAsia" w:asciiTheme="minorEastAsia" w:hAnsiTheme="minorEastAsia" w:eastAsiaTheme="minorEastAsia"/>
          <w:sz w:val="24"/>
          <w:szCs w:val="24"/>
        </w:rPr>
        <w:t>89</w:t>
      </w:r>
      <w:r>
        <w:rPr>
          <w:rFonts w:asciiTheme="minorEastAsia" w:hAnsiTheme="minorEastAsia" w:eastAsiaTheme="minorEastAsia"/>
          <w:sz w:val="24"/>
          <w:szCs w:val="24"/>
        </w:rPr>
        <w:t>.</w:t>
      </w:r>
      <w:r>
        <w:rPr>
          <w:rFonts w:hint="eastAsia" w:asciiTheme="minorEastAsia" w:hAnsiTheme="minorEastAsia" w:eastAsiaTheme="minorEastAsia"/>
          <w:sz w:val="24"/>
          <w:szCs w:val="24"/>
        </w:rPr>
        <w:t>11</w:t>
      </w:r>
      <w:r>
        <w:rPr>
          <w:rFonts w:asciiTheme="minorEastAsia" w:hAnsiTheme="minorEastAsia" w:eastAsiaTheme="minorEastAsia"/>
          <w:sz w:val="24"/>
          <w:szCs w:val="24"/>
        </w:rPr>
        <w:t xml:space="preserve">%和 </w:t>
      </w:r>
      <w:r>
        <w:rPr>
          <w:rFonts w:hint="eastAsia" w:asciiTheme="minorEastAsia" w:hAnsiTheme="minorEastAsia" w:eastAsiaTheme="minorEastAsia"/>
          <w:sz w:val="24"/>
          <w:szCs w:val="24"/>
        </w:rPr>
        <w:t>82</w:t>
      </w:r>
      <w:r>
        <w:rPr>
          <w:rFonts w:asciiTheme="minorEastAsia" w:hAnsiTheme="minorEastAsia" w:eastAsiaTheme="minorEastAsia"/>
          <w:sz w:val="24"/>
          <w:szCs w:val="24"/>
        </w:rPr>
        <w:t>.</w:t>
      </w:r>
      <w:r>
        <w:rPr>
          <w:rFonts w:hint="eastAsia" w:asciiTheme="minorEastAsia" w:hAnsiTheme="minorEastAsia" w:eastAsiaTheme="minorEastAsia"/>
          <w:sz w:val="24"/>
          <w:szCs w:val="24"/>
        </w:rPr>
        <w:t>3</w:t>
      </w:r>
      <w:r>
        <w:rPr>
          <w:rFonts w:asciiTheme="minorEastAsia" w:hAnsiTheme="minorEastAsia" w:eastAsiaTheme="minorEastAsia"/>
          <w:sz w:val="24"/>
          <w:szCs w:val="24"/>
        </w:rPr>
        <w:t xml:space="preserve">%。 </w:t>
      </w:r>
    </w:p>
    <w:p>
      <w:pPr>
        <w:spacing w:after="0"/>
        <w:ind w:left="574" w:right="2" w:hanging="10"/>
        <w:jc w:val="center"/>
        <w:rPr>
          <w:rFonts w:ascii="Times New Roman" w:hAnsi="Times New Roman" w:eastAsia="Times New Roman" w:cs="Times New Roman"/>
          <w:b/>
          <w:color w:val="0070C0"/>
          <w:sz w:val="21"/>
        </w:rPr>
      </w:pPr>
      <w:r>
        <w:rPr>
          <w:rFonts w:ascii="黑体" w:hAnsi="黑体" w:eastAsia="黑体" w:cs="黑体"/>
          <w:color w:val="0070C0"/>
          <w:sz w:val="21"/>
        </w:rPr>
        <w:t xml:space="preserve">表 </w:t>
      </w:r>
      <w:r>
        <w:rPr>
          <w:rFonts w:ascii="Times New Roman" w:hAnsi="Times New Roman" w:eastAsia="Times New Roman" w:cs="Times New Roman"/>
          <w:b/>
          <w:color w:val="0070C0"/>
          <w:sz w:val="21"/>
        </w:rPr>
        <w:t>1- 5  202</w:t>
      </w:r>
      <w:r>
        <w:rPr>
          <w:rFonts w:hint="eastAsia" w:ascii="Times New Roman" w:hAnsi="Times New Roman" w:eastAsia="Times New Roman" w:cs="Times New Roman"/>
          <w:b/>
          <w:color w:val="0070C0"/>
          <w:sz w:val="21"/>
        </w:rPr>
        <w:t>2</w:t>
      </w:r>
      <w:r>
        <w:rPr>
          <w:rFonts w:ascii="Times New Roman" w:hAnsi="Times New Roman" w:eastAsia="Times New Roman" w:cs="Times New Roman"/>
          <w:b/>
          <w:color w:val="0070C0"/>
          <w:sz w:val="21"/>
        </w:rPr>
        <w:t xml:space="preserve"> </w:t>
      </w:r>
      <w:r>
        <w:rPr>
          <w:rFonts w:ascii="黑体" w:hAnsi="黑体" w:eastAsia="黑体" w:cs="黑体"/>
          <w:color w:val="0070C0"/>
          <w:sz w:val="21"/>
        </w:rPr>
        <w:t>届毕业生政治面貌结构</w:t>
      </w:r>
      <w:r>
        <w:rPr>
          <w:rFonts w:ascii="Times New Roman" w:hAnsi="Times New Roman" w:eastAsia="Times New Roman" w:cs="Times New Roman"/>
          <w:b/>
          <w:color w:val="0070C0"/>
          <w:sz w:val="21"/>
        </w:rPr>
        <w:t xml:space="preserve"> </w:t>
      </w:r>
    </w:p>
    <w:tbl>
      <w:tblPr>
        <w:tblStyle w:val="17"/>
        <w:tblW w:w="8940" w:type="dxa"/>
        <w:jc w:val="center"/>
        <w:tblLayout w:type="fixed"/>
        <w:tblCellMar>
          <w:top w:w="0" w:type="dxa"/>
          <w:left w:w="108" w:type="dxa"/>
          <w:bottom w:w="0" w:type="dxa"/>
          <w:right w:w="108" w:type="dxa"/>
        </w:tblCellMar>
      </w:tblPr>
      <w:tblGrid>
        <w:gridCol w:w="2700"/>
        <w:gridCol w:w="1040"/>
        <w:gridCol w:w="1040"/>
        <w:gridCol w:w="1040"/>
        <w:gridCol w:w="1040"/>
        <w:gridCol w:w="1040"/>
        <w:gridCol w:w="1040"/>
      </w:tblGrid>
      <w:tr>
        <w:trPr>
          <w:trHeight w:val="397" w:hRule="atLeast"/>
          <w:jc w:val="center"/>
        </w:trPr>
        <w:tc>
          <w:tcPr>
            <w:tcW w:w="2700" w:type="dxa"/>
            <w:vMerge w:val="restart"/>
            <w:tcBorders>
              <w:top w:val="single" w:color="00B0F0" w:sz="4" w:space="0"/>
              <w:left w:val="single" w:color="00B0F0" w:sz="4" w:space="0"/>
              <w:bottom w:val="single" w:color="00B0F0" w:sz="4" w:space="0"/>
              <w:right w:val="single" w:color="00B0F0" w:sz="4" w:space="0"/>
            </w:tcBorders>
            <w:shd w:val="clear" w:color="000000" w:fill="5B9BD5"/>
            <w:noWrap/>
            <w:vAlign w:val="center"/>
          </w:tcPr>
          <w:p>
            <w:pPr>
              <w:spacing w:after="0" w:line="240" w:lineRule="auto"/>
              <w:jc w:val="center"/>
              <w:rPr>
                <w:rFonts w:ascii="宋体" w:hAnsi="宋体" w:eastAsia="宋体" w:cs="宋体"/>
                <w:b/>
                <w:bCs/>
                <w:color w:val="FFFFFF"/>
                <w:kern w:val="0"/>
              </w:rPr>
            </w:pPr>
            <w:r>
              <w:rPr>
                <w:rFonts w:hint="eastAsia" w:ascii="宋体" w:hAnsi="宋体" w:eastAsia="宋体" w:cs="宋体"/>
                <w:b/>
                <w:bCs/>
                <w:color w:val="FFFFFF"/>
                <w:kern w:val="0"/>
              </w:rPr>
              <w:t>政治面貌</w:t>
            </w:r>
          </w:p>
        </w:tc>
        <w:tc>
          <w:tcPr>
            <w:tcW w:w="2080" w:type="dxa"/>
            <w:gridSpan w:val="2"/>
            <w:tcBorders>
              <w:top w:val="single" w:color="00B0F0" w:sz="4" w:space="0"/>
              <w:left w:val="nil"/>
              <w:bottom w:val="single" w:color="00B0F0" w:sz="4" w:space="0"/>
              <w:right w:val="single" w:color="00B0F0" w:sz="4" w:space="0"/>
            </w:tcBorders>
            <w:shd w:val="clear" w:color="000000" w:fill="5B9BD5"/>
            <w:noWrap/>
            <w:vAlign w:val="center"/>
          </w:tcPr>
          <w:p>
            <w:pPr>
              <w:spacing w:after="0" w:line="240" w:lineRule="auto"/>
              <w:jc w:val="center"/>
              <w:rPr>
                <w:rFonts w:ascii="宋体" w:hAnsi="宋体" w:eastAsia="宋体" w:cs="宋体"/>
                <w:b/>
                <w:bCs/>
                <w:color w:val="FFFFFF"/>
                <w:kern w:val="0"/>
              </w:rPr>
            </w:pPr>
            <w:r>
              <w:rPr>
                <w:rFonts w:hint="eastAsia" w:ascii="宋体" w:hAnsi="宋体" w:eastAsia="宋体" w:cs="宋体"/>
                <w:b/>
                <w:bCs/>
                <w:color w:val="FFFFFF"/>
                <w:kern w:val="0"/>
              </w:rPr>
              <w:t>专科毕业生</w:t>
            </w:r>
          </w:p>
        </w:tc>
        <w:tc>
          <w:tcPr>
            <w:tcW w:w="2080" w:type="dxa"/>
            <w:gridSpan w:val="2"/>
            <w:tcBorders>
              <w:top w:val="single" w:color="00B0F0" w:sz="4" w:space="0"/>
              <w:left w:val="nil"/>
              <w:bottom w:val="single" w:color="00B0F0" w:sz="4" w:space="0"/>
              <w:right w:val="single" w:color="00B0F0" w:sz="4" w:space="0"/>
            </w:tcBorders>
            <w:shd w:val="clear" w:color="000000" w:fill="5B9BD5"/>
            <w:noWrap/>
            <w:vAlign w:val="center"/>
          </w:tcPr>
          <w:p>
            <w:pPr>
              <w:spacing w:after="0" w:line="240" w:lineRule="auto"/>
              <w:jc w:val="center"/>
              <w:rPr>
                <w:rFonts w:ascii="宋体" w:hAnsi="宋体" w:eastAsia="宋体" w:cs="宋体"/>
                <w:b/>
                <w:bCs/>
                <w:color w:val="FFFFFF"/>
                <w:kern w:val="0"/>
              </w:rPr>
            </w:pPr>
            <w:r>
              <w:rPr>
                <w:rFonts w:hint="eastAsia" w:ascii="宋体" w:hAnsi="宋体" w:eastAsia="宋体" w:cs="宋体"/>
                <w:b/>
                <w:bCs/>
                <w:color w:val="FFFFFF"/>
                <w:kern w:val="0"/>
              </w:rPr>
              <w:t>本科毕业生</w:t>
            </w:r>
          </w:p>
        </w:tc>
        <w:tc>
          <w:tcPr>
            <w:tcW w:w="2080" w:type="dxa"/>
            <w:gridSpan w:val="2"/>
            <w:tcBorders>
              <w:top w:val="single" w:color="00B0F0" w:sz="4" w:space="0"/>
              <w:left w:val="nil"/>
              <w:bottom w:val="single" w:color="00B0F0" w:sz="4" w:space="0"/>
              <w:right w:val="single" w:color="00B0F0" w:sz="4" w:space="0"/>
            </w:tcBorders>
            <w:shd w:val="clear" w:color="000000" w:fill="5B9BD5"/>
            <w:noWrap/>
            <w:vAlign w:val="center"/>
          </w:tcPr>
          <w:p>
            <w:pPr>
              <w:spacing w:after="0" w:line="240" w:lineRule="auto"/>
              <w:jc w:val="center"/>
              <w:rPr>
                <w:rFonts w:ascii="宋体" w:hAnsi="宋体" w:eastAsia="宋体" w:cs="宋体"/>
                <w:b/>
                <w:bCs/>
                <w:color w:val="FFFFFF"/>
                <w:kern w:val="0"/>
              </w:rPr>
            </w:pPr>
            <w:r>
              <w:rPr>
                <w:rFonts w:hint="eastAsia" w:ascii="宋体" w:hAnsi="宋体" w:eastAsia="宋体" w:cs="宋体"/>
                <w:b/>
                <w:bCs/>
                <w:color w:val="FFFFFF"/>
                <w:kern w:val="0"/>
              </w:rPr>
              <w:t>总体</w:t>
            </w:r>
          </w:p>
        </w:tc>
      </w:tr>
      <w:tr>
        <w:tblPrEx>
          <w:tblCellMar>
            <w:top w:w="0" w:type="dxa"/>
            <w:left w:w="108" w:type="dxa"/>
            <w:bottom w:w="0" w:type="dxa"/>
            <w:right w:w="108" w:type="dxa"/>
          </w:tblCellMar>
        </w:tblPrEx>
        <w:trPr>
          <w:trHeight w:val="397" w:hRule="atLeast"/>
          <w:jc w:val="center"/>
        </w:trPr>
        <w:tc>
          <w:tcPr>
            <w:tcW w:w="2700" w:type="dxa"/>
            <w:vMerge w:val="continue"/>
            <w:tcBorders>
              <w:top w:val="single" w:color="00B0F0" w:sz="4" w:space="0"/>
              <w:left w:val="single" w:color="00B0F0" w:sz="4" w:space="0"/>
              <w:bottom w:val="single" w:color="00B0F0" w:sz="4" w:space="0"/>
              <w:right w:val="single" w:color="00B0F0" w:sz="4" w:space="0"/>
            </w:tcBorders>
            <w:vAlign w:val="center"/>
          </w:tcPr>
          <w:p>
            <w:pPr>
              <w:spacing w:after="0" w:line="240" w:lineRule="auto"/>
              <w:rPr>
                <w:rFonts w:ascii="宋体" w:hAnsi="宋体" w:eastAsia="宋体" w:cs="宋体"/>
                <w:b/>
                <w:bCs/>
                <w:color w:val="FFFFFF"/>
                <w:kern w:val="0"/>
              </w:rPr>
            </w:pPr>
          </w:p>
        </w:tc>
        <w:tc>
          <w:tcPr>
            <w:tcW w:w="1040" w:type="dxa"/>
            <w:tcBorders>
              <w:top w:val="nil"/>
              <w:left w:val="nil"/>
              <w:bottom w:val="single" w:color="00B0F0" w:sz="4" w:space="0"/>
              <w:right w:val="single" w:color="00B0F0" w:sz="4" w:space="0"/>
            </w:tcBorders>
            <w:shd w:val="clear" w:color="000000" w:fill="BDD7EE"/>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人数</w:t>
            </w:r>
          </w:p>
        </w:tc>
        <w:tc>
          <w:tcPr>
            <w:tcW w:w="1040" w:type="dxa"/>
            <w:tcBorders>
              <w:top w:val="nil"/>
              <w:left w:val="nil"/>
              <w:bottom w:val="single" w:color="00B0F0" w:sz="4" w:space="0"/>
              <w:right w:val="single" w:color="00B0F0" w:sz="4" w:space="0"/>
            </w:tcBorders>
            <w:shd w:val="clear" w:color="000000" w:fill="BDD7EE"/>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比例</w:t>
            </w:r>
          </w:p>
        </w:tc>
        <w:tc>
          <w:tcPr>
            <w:tcW w:w="1040" w:type="dxa"/>
            <w:tcBorders>
              <w:top w:val="nil"/>
              <w:left w:val="nil"/>
              <w:bottom w:val="single" w:color="00B0F0" w:sz="4" w:space="0"/>
              <w:right w:val="single" w:color="00B0F0" w:sz="4" w:space="0"/>
            </w:tcBorders>
            <w:shd w:val="clear" w:color="000000" w:fill="BDD7EE"/>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人数</w:t>
            </w:r>
          </w:p>
        </w:tc>
        <w:tc>
          <w:tcPr>
            <w:tcW w:w="1040" w:type="dxa"/>
            <w:tcBorders>
              <w:top w:val="nil"/>
              <w:left w:val="nil"/>
              <w:bottom w:val="single" w:color="00B0F0" w:sz="4" w:space="0"/>
              <w:right w:val="single" w:color="00B0F0" w:sz="4" w:space="0"/>
            </w:tcBorders>
            <w:shd w:val="clear" w:color="000000" w:fill="BDD7EE"/>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比例</w:t>
            </w:r>
          </w:p>
        </w:tc>
        <w:tc>
          <w:tcPr>
            <w:tcW w:w="1040" w:type="dxa"/>
            <w:tcBorders>
              <w:top w:val="nil"/>
              <w:left w:val="nil"/>
              <w:bottom w:val="single" w:color="00B0F0" w:sz="4" w:space="0"/>
              <w:right w:val="single" w:color="00B0F0" w:sz="4" w:space="0"/>
            </w:tcBorders>
            <w:shd w:val="clear" w:color="000000" w:fill="BDD7EE"/>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人数</w:t>
            </w:r>
          </w:p>
        </w:tc>
        <w:tc>
          <w:tcPr>
            <w:tcW w:w="1040" w:type="dxa"/>
            <w:tcBorders>
              <w:top w:val="nil"/>
              <w:left w:val="nil"/>
              <w:bottom w:val="single" w:color="00B0F0" w:sz="4" w:space="0"/>
              <w:right w:val="single" w:color="00B0F0" w:sz="4" w:space="0"/>
            </w:tcBorders>
            <w:shd w:val="clear" w:color="000000" w:fill="BDD7EE"/>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比例</w:t>
            </w:r>
          </w:p>
        </w:tc>
      </w:tr>
      <w:tr>
        <w:tblPrEx>
          <w:tblCellMar>
            <w:top w:w="0" w:type="dxa"/>
            <w:left w:w="108" w:type="dxa"/>
            <w:bottom w:w="0" w:type="dxa"/>
            <w:right w:w="108" w:type="dxa"/>
          </w:tblCellMar>
        </w:tblPrEx>
        <w:trPr>
          <w:trHeight w:val="397" w:hRule="atLeast"/>
          <w:jc w:val="center"/>
        </w:trPr>
        <w:tc>
          <w:tcPr>
            <w:tcW w:w="2700"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cs="宋体"/>
                <w:b/>
                <w:bCs/>
                <w:kern w:val="0"/>
              </w:rPr>
              <w:t>共青团员</w:t>
            </w:r>
          </w:p>
        </w:tc>
        <w:tc>
          <w:tcPr>
            <w:tcW w:w="104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Arial" w:hAnsi="Arial" w:cs="Arial"/>
                <w:sz w:val="20"/>
                <w:szCs w:val="20"/>
              </w:rPr>
            </w:pPr>
            <w:r>
              <w:rPr>
                <w:rFonts w:hint="eastAsia" w:ascii="Arial" w:hAnsi="Arial" w:cs="Arial"/>
                <w:sz w:val="20"/>
                <w:szCs w:val="20"/>
              </w:rPr>
              <w:t>360</w:t>
            </w:r>
          </w:p>
        </w:tc>
        <w:tc>
          <w:tcPr>
            <w:tcW w:w="104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Arial" w:hAnsi="Arial" w:cs="Arial"/>
                <w:sz w:val="20"/>
                <w:szCs w:val="20"/>
              </w:rPr>
            </w:pPr>
            <w:r>
              <w:rPr>
                <w:rFonts w:hint="eastAsia" w:ascii="Arial" w:hAnsi="Arial" w:cs="Arial"/>
                <w:sz w:val="20"/>
                <w:szCs w:val="20"/>
              </w:rPr>
              <w:t>89</w:t>
            </w:r>
            <w:r>
              <w:rPr>
                <w:rFonts w:ascii="Arial" w:hAnsi="Arial" w:cs="Arial"/>
                <w:sz w:val="20"/>
                <w:szCs w:val="20"/>
              </w:rPr>
              <w:t>.</w:t>
            </w:r>
            <w:r>
              <w:rPr>
                <w:rFonts w:hint="eastAsia" w:ascii="Arial" w:hAnsi="Arial" w:cs="Arial"/>
                <w:sz w:val="20"/>
                <w:szCs w:val="20"/>
              </w:rPr>
              <w:t>11</w:t>
            </w:r>
            <w:r>
              <w:rPr>
                <w:rFonts w:ascii="Arial" w:hAnsi="Arial" w:cs="Arial"/>
                <w:sz w:val="20"/>
                <w:szCs w:val="20"/>
              </w:rPr>
              <w:t>%</w:t>
            </w:r>
          </w:p>
        </w:tc>
        <w:tc>
          <w:tcPr>
            <w:tcW w:w="104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Arial" w:hAnsi="Arial" w:cs="Arial"/>
                <w:sz w:val="20"/>
                <w:szCs w:val="20"/>
              </w:rPr>
            </w:pPr>
            <w:r>
              <w:rPr>
                <w:rFonts w:ascii="Arial" w:hAnsi="Arial" w:cs="Arial"/>
                <w:sz w:val="20"/>
                <w:szCs w:val="20"/>
              </w:rPr>
              <w:t>2</w:t>
            </w:r>
            <w:r>
              <w:rPr>
                <w:rFonts w:hint="eastAsia" w:ascii="Arial" w:hAnsi="Arial" w:cs="Arial"/>
                <w:sz w:val="20"/>
                <w:szCs w:val="20"/>
              </w:rPr>
              <w:t>355</w:t>
            </w:r>
          </w:p>
        </w:tc>
        <w:tc>
          <w:tcPr>
            <w:tcW w:w="104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Arial" w:hAnsi="Arial" w:cs="Arial"/>
                <w:sz w:val="20"/>
                <w:szCs w:val="20"/>
              </w:rPr>
            </w:pPr>
            <w:r>
              <w:rPr>
                <w:rFonts w:hint="eastAsia" w:ascii="Arial" w:hAnsi="Arial" w:cs="Arial"/>
                <w:sz w:val="20"/>
                <w:szCs w:val="20"/>
              </w:rPr>
              <w:t>82.34</w:t>
            </w:r>
            <w:r>
              <w:rPr>
                <w:rFonts w:ascii="Arial" w:hAnsi="Arial" w:cs="Arial"/>
                <w:sz w:val="20"/>
                <w:szCs w:val="20"/>
              </w:rPr>
              <w:t>%</w:t>
            </w:r>
          </w:p>
        </w:tc>
        <w:tc>
          <w:tcPr>
            <w:tcW w:w="104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Arial" w:hAnsi="Arial" w:cs="Arial"/>
                <w:sz w:val="20"/>
                <w:szCs w:val="20"/>
              </w:rPr>
            </w:pPr>
            <w:r>
              <w:rPr>
                <w:rFonts w:ascii="Arial" w:hAnsi="Arial" w:cs="Arial"/>
                <w:sz w:val="20"/>
                <w:szCs w:val="20"/>
              </w:rPr>
              <w:t>2</w:t>
            </w:r>
            <w:r>
              <w:rPr>
                <w:rFonts w:hint="eastAsia" w:ascii="Arial" w:hAnsi="Arial" w:cs="Arial"/>
                <w:sz w:val="20"/>
                <w:szCs w:val="20"/>
              </w:rPr>
              <w:t>715</w:t>
            </w:r>
          </w:p>
        </w:tc>
        <w:tc>
          <w:tcPr>
            <w:tcW w:w="104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Arial" w:hAnsi="Arial" w:cs="Arial"/>
                <w:sz w:val="20"/>
                <w:szCs w:val="20"/>
              </w:rPr>
            </w:pPr>
            <w:r>
              <w:rPr>
                <w:rFonts w:hint="eastAsia" w:ascii="Arial" w:hAnsi="Arial" w:cs="Arial"/>
                <w:sz w:val="20"/>
                <w:szCs w:val="20"/>
              </w:rPr>
              <w:t>83.18</w:t>
            </w:r>
            <w:r>
              <w:rPr>
                <w:rFonts w:ascii="Arial" w:hAnsi="Arial" w:cs="Arial"/>
                <w:sz w:val="20"/>
                <w:szCs w:val="20"/>
              </w:rPr>
              <w:t>%</w:t>
            </w:r>
          </w:p>
        </w:tc>
      </w:tr>
      <w:tr>
        <w:tblPrEx>
          <w:tblCellMar>
            <w:top w:w="0" w:type="dxa"/>
            <w:left w:w="108" w:type="dxa"/>
            <w:bottom w:w="0" w:type="dxa"/>
            <w:right w:w="108" w:type="dxa"/>
          </w:tblCellMar>
        </w:tblPrEx>
        <w:trPr>
          <w:trHeight w:val="397" w:hRule="atLeast"/>
          <w:jc w:val="center"/>
        </w:trPr>
        <w:tc>
          <w:tcPr>
            <w:tcW w:w="2700" w:type="dxa"/>
            <w:tcBorders>
              <w:top w:val="nil"/>
              <w:left w:val="single" w:color="00B0F0" w:sz="4" w:space="0"/>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b/>
                <w:bCs/>
                <w:kern w:val="0"/>
              </w:rPr>
            </w:pPr>
            <w:r>
              <w:rPr>
                <w:rFonts w:hint="eastAsia" w:ascii="等线" w:hAnsi="等线" w:eastAsia="等线" w:cs="宋体"/>
                <w:b/>
                <w:bCs/>
                <w:kern w:val="0"/>
              </w:rPr>
              <w:t>中共预备党员/群众</w:t>
            </w:r>
          </w:p>
        </w:tc>
        <w:tc>
          <w:tcPr>
            <w:tcW w:w="1040" w:type="dxa"/>
            <w:tcBorders>
              <w:top w:val="nil"/>
              <w:left w:val="nil"/>
              <w:bottom w:val="single" w:color="00B0F0" w:sz="4" w:space="0"/>
              <w:right w:val="single" w:color="00B0F0" w:sz="4" w:space="0"/>
            </w:tcBorders>
            <w:shd w:val="clear" w:color="000000" w:fill="BDD7EE"/>
            <w:noWrap/>
            <w:vAlign w:val="bottom"/>
          </w:tcPr>
          <w:p>
            <w:pPr>
              <w:spacing w:after="0" w:line="240" w:lineRule="auto"/>
              <w:jc w:val="center"/>
              <w:rPr>
                <w:rFonts w:ascii="Arial" w:hAnsi="Arial" w:cs="Arial"/>
                <w:sz w:val="20"/>
                <w:szCs w:val="20"/>
              </w:rPr>
            </w:pPr>
            <w:r>
              <w:rPr>
                <w:rFonts w:hint="eastAsia" w:ascii="Arial" w:hAnsi="Arial" w:cs="Arial"/>
                <w:sz w:val="20"/>
                <w:szCs w:val="20"/>
              </w:rPr>
              <w:t>25</w:t>
            </w:r>
          </w:p>
        </w:tc>
        <w:tc>
          <w:tcPr>
            <w:tcW w:w="1040" w:type="dxa"/>
            <w:tcBorders>
              <w:top w:val="nil"/>
              <w:left w:val="nil"/>
              <w:bottom w:val="single" w:color="00B0F0" w:sz="4" w:space="0"/>
              <w:right w:val="single" w:color="00B0F0" w:sz="4" w:space="0"/>
            </w:tcBorders>
            <w:shd w:val="clear" w:color="000000" w:fill="BDD7EE"/>
            <w:noWrap/>
            <w:vAlign w:val="bottom"/>
          </w:tcPr>
          <w:p>
            <w:pPr>
              <w:spacing w:after="0" w:line="240" w:lineRule="auto"/>
              <w:jc w:val="center"/>
              <w:rPr>
                <w:rFonts w:ascii="Arial" w:hAnsi="Arial" w:cs="Arial"/>
                <w:sz w:val="20"/>
                <w:szCs w:val="20"/>
              </w:rPr>
            </w:pPr>
            <w:r>
              <w:rPr>
                <w:rFonts w:hint="eastAsia" w:ascii="Arial" w:hAnsi="Arial" w:cs="Arial"/>
                <w:sz w:val="20"/>
                <w:szCs w:val="20"/>
              </w:rPr>
              <w:t>6.19</w:t>
            </w:r>
            <w:r>
              <w:rPr>
                <w:rFonts w:ascii="Arial" w:hAnsi="Arial" w:cs="Arial"/>
                <w:sz w:val="20"/>
                <w:szCs w:val="20"/>
              </w:rPr>
              <w:t>%</w:t>
            </w:r>
          </w:p>
        </w:tc>
        <w:tc>
          <w:tcPr>
            <w:tcW w:w="1040" w:type="dxa"/>
            <w:tcBorders>
              <w:top w:val="nil"/>
              <w:left w:val="nil"/>
              <w:bottom w:val="single" w:color="00B0F0" w:sz="4" w:space="0"/>
              <w:right w:val="single" w:color="00B0F0" w:sz="4" w:space="0"/>
            </w:tcBorders>
            <w:shd w:val="clear" w:color="000000" w:fill="BDD7EE"/>
            <w:noWrap/>
            <w:vAlign w:val="bottom"/>
          </w:tcPr>
          <w:p>
            <w:pPr>
              <w:spacing w:after="0" w:line="240" w:lineRule="auto"/>
              <w:jc w:val="center"/>
              <w:rPr>
                <w:rFonts w:ascii="Arial" w:hAnsi="Arial" w:cs="Arial"/>
                <w:sz w:val="20"/>
                <w:szCs w:val="20"/>
              </w:rPr>
            </w:pPr>
            <w:r>
              <w:rPr>
                <w:rFonts w:hint="eastAsia" w:ascii="Arial" w:hAnsi="Arial" w:cs="Arial"/>
                <w:sz w:val="20"/>
                <w:szCs w:val="20"/>
              </w:rPr>
              <w:t>401</w:t>
            </w:r>
          </w:p>
        </w:tc>
        <w:tc>
          <w:tcPr>
            <w:tcW w:w="1040" w:type="dxa"/>
            <w:tcBorders>
              <w:top w:val="nil"/>
              <w:left w:val="nil"/>
              <w:bottom w:val="single" w:color="00B0F0" w:sz="4" w:space="0"/>
              <w:right w:val="single" w:color="00B0F0" w:sz="4" w:space="0"/>
            </w:tcBorders>
            <w:shd w:val="clear" w:color="000000" w:fill="BDD7EE"/>
            <w:noWrap/>
            <w:vAlign w:val="bottom"/>
          </w:tcPr>
          <w:p>
            <w:pPr>
              <w:spacing w:after="0" w:line="240" w:lineRule="auto"/>
              <w:jc w:val="center"/>
              <w:rPr>
                <w:rFonts w:ascii="Arial" w:hAnsi="Arial" w:cs="Arial"/>
                <w:sz w:val="20"/>
                <w:szCs w:val="20"/>
              </w:rPr>
            </w:pPr>
            <w:r>
              <w:rPr>
                <w:rFonts w:hint="eastAsia" w:ascii="Arial" w:hAnsi="Arial" w:cs="Arial"/>
                <w:sz w:val="20"/>
                <w:szCs w:val="20"/>
              </w:rPr>
              <w:t>14.02</w:t>
            </w:r>
            <w:r>
              <w:rPr>
                <w:rFonts w:ascii="Arial" w:hAnsi="Arial" w:cs="Arial"/>
                <w:sz w:val="20"/>
                <w:szCs w:val="20"/>
              </w:rPr>
              <w:t>%</w:t>
            </w:r>
          </w:p>
        </w:tc>
        <w:tc>
          <w:tcPr>
            <w:tcW w:w="1040" w:type="dxa"/>
            <w:tcBorders>
              <w:top w:val="nil"/>
              <w:left w:val="nil"/>
              <w:bottom w:val="single" w:color="00B0F0" w:sz="4" w:space="0"/>
              <w:right w:val="single" w:color="00B0F0" w:sz="4" w:space="0"/>
            </w:tcBorders>
            <w:shd w:val="clear" w:color="000000" w:fill="BDD7EE"/>
            <w:noWrap/>
            <w:vAlign w:val="bottom"/>
          </w:tcPr>
          <w:p>
            <w:pPr>
              <w:spacing w:after="0" w:line="240" w:lineRule="auto"/>
              <w:jc w:val="center"/>
              <w:rPr>
                <w:rFonts w:ascii="Arial" w:hAnsi="Arial" w:cs="Arial"/>
                <w:sz w:val="20"/>
                <w:szCs w:val="20"/>
              </w:rPr>
            </w:pPr>
            <w:r>
              <w:rPr>
                <w:rFonts w:hint="eastAsia" w:ascii="Arial" w:hAnsi="Arial" w:cs="Arial"/>
                <w:sz w:val="20"/>
                <w:szCs w:val="20"/>
              </w:rPr>
              <w:t>426</w:t>
            </w:r>
          </w:p>
        </w:tc>
        <w:tc>
          <w:tcPr>
            <w:tcW w:w="1040" w:type="dxa"/>
            <w:tcBorders>
              <w:top w:val="nil"/>
              <w:left w:val="nil"/>
              <w:bottom w:val="single" w:color="00B0F0" w:sz="4" w:space="0"/>
              <w:right w:val="single" w:color="00B0F0" w:sz="4" w:space="0"/>
            </w:tcBorders>
            <w:shd w:val="clear" w:color="000000" w:fill="BDD7EE"/>
            <w:noWrap/>
            <w:vAlign w:val="bottom"/>
          </w:tcPr>
          <w:p>
            <w:pPr>
              <w:spacing w:after="0" w:line="240" w:lineRule="auto"/>
              <w:jc w:val="center"/>
              <w:rPr>
                <w:rFonts w:ascii="Arial" w:hAnsi="Arial" w:cs="Arial"/>
                <w:sz w:val="20"/>
                <w:szCs w:val="20"/>
              </w:rPr>
            </w:pPr>
            <w:r>
              <w:rPr>
                <w:rFonts w:hint="eastAsia" w:ascii="Arial" w:hAnsi="Arial" w:cs="Arial"/>
                <w:sz w:val="20"/>
                <w:szCs w:val="20"/>
              </w:rPr>
              <w:t>13</w:t>
            </w:r>
            <w:r>
              <w:rPr>
                <w:rFonts w:ascii="Arial" w:hAnsi="Arial" w:cs="Arial"/>
                <w:sz w:val="20"/>
                <w:szCs w:val="20"/>
              </w:rPr>
              <w:t>.</w:t>
            </w:r>
            <w:r>
              <w:rPr>
                <w:rFonts w:hint="eastAsia" w:ascii="Arial" w:hAnsi="Arial" w:cs="Arial"/>
                <w:sz w:val="20"/>
                <w:szCs w:val="20"/>
              </w:rPr>
              <w:t>05</w:t>
            </w:r>
            <w:r>
              <w:rPr>
                <w:rFonts w:ascii="Arial" w:hAnsi="Arial" w:cs="Arial"/>
                <w:sz w:val="20"/>
                <w:szCs w:val="20"/>
              </w:rPr>
              <w:t>%</w:t>
            </w:r>
          </w:p>
        </w:tc>
      </w:tr>
      <w:tr>
        <w:tblPrEx>
          <w:tblCellMar>
            <w:top w:w="0" w:type="dxa"/>
            <w:left w:w="108" w:type="dxa"/>
            <w:bottom w:w="0" w:type="dxa"/>
            <w:right w:w="108" w:type="dxa"/>
          </w:tblCellMar>
        </w:tblPrEx>
        <w:trPr>
          <w:trHeight w:val="397" w:hRule="atLeast"/>
          <w:jc w:val="center"/>
        </w:trPr>
        <w:tc>
          <w:tcPr>
            <w:tcW w:w="2700"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cs="宋体"/>
                <w:b/>
                <w:bCs/>
                <w:kern w:val="0"/>
              </w:rPr>
              <w:t>中共党员</w:t>
            </w:r>
          </w:p>
        </w:tc>
        <w:tc>
          <w:tcPr>
            <w:tcW w:w="104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Arial" w:hAnsi="Arial" w:cs="Arial"/>
                <w:sz w:val="20"/>
                <w:szCs w:val="20"/>
              </w:rPr>
            </w:pPr>
            <w:r>
              <w:rPr>
                <w:rFonts w:hint="eastAsia" w:ascii="Arial" w:hAnsi="Arial" w:cs="Arial"/>
                <w:sz w:val="20"/>
                <w:szCs w:val="20"/>
              </w:rPr>
              <w:t>19</w:t>
            </w:r>
          </w:p>
        </w:tc>
        <w:tc>
          <w:tcPr>
            <w:tcW w:w="104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Arial" w:hAnsi="Arial" w:cs="Arial"/>
                <w:sz w:val="20"/>
                <w:szCs w:val="20"/>
              </w:rPr>
            </w:pPr>
            <w:r>
              <w:rPr>
                <w:rFonts w:hint="eastAsia" w:ascii="Arial" w:hAnsi="Arial" w:cs="Arial"/>
                <w:sz w:val="20"/>
                <w:szCs w:val="20"/>
              </w:rPr>
              <w:t>4</w:t>
            </w:r>
            <w:r>
              <w:rPr>
                <w:rFonts w:ascii="Arial" w:hAnsi="Arial" w:cs="Arial"/>
                <w:sz w:val="20"/>
                <w:szCs w:val="20"/>
              </w:rPr>
              <w:t>.</w:t>
            </w:r>
            <w:r>
              <w:rPr>
                <w:rFonts w:hint="eastAsia" w:ascii="Arial" w:hAnsi="Arial" w:cs="Arial"/>
                <w:sz w:val="20"/>
                <w:szCs w:val="20"/>
              </w:rPr>
              <w:t>7</w:t>
            </w:r>
            <w:r>
              <w:rPr>
                <w:rFonts w:ascii="Arial" w:hAnsi="Arial" w:cs="Arial"/>
                <w:sz w:val="20"/>
                <w:szCs w:val="20"/>
              </w:rPr>
              <w:t>0%</w:t>
            </w:r>
          </w:p>
        </w:tc>
        <w:tc>
          <w:tcPr>
            <w:tcW w:w="104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Arial" w:hAnsi="Arial" w:cs="Arial"/>
                <w:sz w:val="20"/>
                <w:szCs w:val="20"/>
              </w:rPr>
            </w:pPr>
            <w:r>
              <w:rPr>
                <w:rFonts w:hint="eastAsia" w:ascii="Arial" w:hAnsi="Arial" w:cs="Arial"/>
                <w:sz w:val="20"/>
                <w:szCs w:val="20"/>
              </w:rPr>
              <w:t>104</w:t>
            </w:r>
          </w:p>
        </w:tc>
        <w:tc>
          <w:tcPr>
            <w:tcW w:w="104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Arial" w:hAnsi="Arial" w:cs="Arial"/>
                <w:sz w:val="20"/>
                <w:szCs w:val="20"/>
              </w:rPr>
            </w:pPr>
            <w:r>
              <w:rPr>
                <w:rFonts w:ascii="Arial" w:hAnsi="Arial" w:cs="Arial"/>
                <w:sz w:val="20"/>
                <w:szCs w:val="20"/>
              </w:rPr>
              <w:t>3.</w:t>
            </w:r>
            <w:r>
              <w:rPr>
                <w:rFonts w:hint="eastAsia" w:ascii="Arial" w:hAnsi="Arial" w:cs="Arial"/>
                <w:sz w:val="20"/>
                <w:szCs w:val="20"/>
              </w:rPr>
              <w:t>64</w:t>
            </w:r>
            <w:r>
              <w:rPr>
                <w:rFonts w:ascii="Arial" w:hAnsi="Arial" w:cs="Arial"/>
                <w:sz w:val="20"/>
                <w:szCs w:val="20"/>
              </w:rPr>
              <w:t>%</w:t>
            </w:r>
          </w:p>
        </w:tc>
        <w:tc>
          <w:tcPr>
            <w:tcW w:w="104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Arial" w:hAnsi="Arial" w:cs="Arial"/>
                <w:sz w:val="20"/>
                <w:szCs w:val="20"/>
              </w:rPr>
            </w:pPr>
            <w:r>
              <w:rPr>
                <w:rFonts w:hint="eastAsia" w:ascii="Arial" w:hAnsi="Arial" w:cs="Arial"/>
                <w:sz w:val="20"/>
                <w:szCs w:val="20"/>
              </w:rPr>
              <w:t>123</w:t>
            </w:r>
          </w:p>
        </w:tc>
        <w:tc>
          <w:tcPr>
            <w:tcW w:w="104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Arial" w:hAnsi="Arial" w:cs="Arial"/>
                <w:sz w:val="20"/>
                <w:szCs w:val="20"/>
              </w:rPr>
            </w:pPr>
            <w:r>
              <w:rPr>
                <w:rFonts w:hint="eastAsia" w:ascii="Arial" w:hAnsi="Arial" w:cs="Arial"/>
                <w:sz w:val="20"/>
                <w:szCs w:val="20"/>
              </w:rPr>
              <w:t>3</w:t>
            </w:r>
            <w:r>
              <w:rPr>
                <w:rFonts w:ascii="Arial" w:hAnsi="Arial" w:cs="Arial"/>
                <w:sz w:val="20"/>
                <w:szCs w:val="20"/>
              </w:rPr>
              <w:t>.7</w:t>
            </w:r>
            <w:r>
              <w:rPr>
                <w:rFonts w:hint="eastAsia" w:ascii="Arial" w:hAnsi="Arial" w:cs="Arial"/>
                <w:sz w:val="20"/>
                <w:szCs w:val="20"/>
              </w:rPr>
              <w:t>7</w:t>
            </w:r>
            <w:r>
              <w:rPr>
                <w:rFonts w:ascii="Arial" w:hAnsi="Arial" w:cs="Arial"/>
                <w:sz w:val="20"/>
                <w:szCs w:val="20"/>
              </w:rPr>
              <w:t>%</w:t>
            </w:r>
          </w:p>
        </w:tc>
      </w:tr>
    </w:tbl>
    <w:p>
      <w:pPr>
        <w:pStyle w:val="4"/>
        <w:spacing w:before="156" w:beforeLines="50" w:after="120" w:line="264" w:lineRule="auto"/>
        <w:ind w:left="0" w:hanging="11"/>
        <w:rPr>
          <w:b/>
        </w:rPr>
      </w:pPr>
      <w:bookmarkStart w:id="18" w:name="_Toc102155295"/>
      <w:r>
        <w:rPr>
          <w:b/>
        </w:rPr>
        <w:t>（六）民族结构</w:t>
      </w:r>
      <w:bookmarkEnd w:id="18"/>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学校 202</w:t>
      </w:r>
      <w:r>
        <w:rPr>
          <w:rFonts w:hint="eastAsia" w:asciiTheme="minorEastAsia" w:hAnsiTheme="minorEastAsia" w:eastAsiaTheme="minorEastAsia"/>
          <w:sz w:val="24"/>
          <w:szCs w:val="24"/>
        </w:rPr>
        <w:t>2</w:t>
      </w:r>
      <w:r>
        <w:rPr>
          <w:rFonts w:asciiTheme="minorEastAsia" w:hAnsiTheme="minorEastAsia" w:eastAsiaTheme="minorEastAsia"/>
          <w:sz w:val="24"/>
          <w:szCs w:val="24"/>
        </w:rPr>
        <w:t xml:space="preserve"> 届毕业生中，汉族毕业生 2</w:t>
      </w:r>
      <w:r>
        <w:rPr>
          <w:rFonts w:hint="eastAsia" w:asciiTheme="minorEastAsia" w:hAnsiTheme="minorEastAsia" w:eastAsiaTheme="minorEastAsia"/>
          <w:sz w:val="24"/>
          <w:szCs w:val="24"/>
        </w:rPr>
        <w:t>638</w:t>
      </w:r>
      <w:r>
        <w:rPr>
          <w:rFonts w:asciiTheme="minorEastAsia" w:hAnsiTheme="minorEastAsia" w:eastAsiaTheme="minorEastAsia"/>
          <w:sz w:val="24"/>
          <w:szCs w:val="24"/>
        </w:rPr>
        <w:t xml:space="preserve"> 人，少数民族毕业生 </w:t>
      </w:r>
      <w:r>
        <w:rPr>
          <w:rFonts w:hint="eastAsia" w:asciiTheme="minorEastAsia" w:hAnsiTheme="minorEastAsia" w:eastAsiaTheme="minorEastAsia"/>
          <w:sz w:val="24"/>
          <w:szCs w:val="24"/>
        </w:rPr>
        <w:t>626</w:t>
      </w:r>
      <w:r>
        <w:rPr>
          <w:rFonts w:asciiTheme="minorEastAsia" w:hAnsiTheme="minorEastAsia" w:eastAsiaTheme="minorEastAsia"/>
          <w:sz w:val="24"/>
          <w:szCs w:val="24"/>
        </w:rPr>
        <w:t xml:space="preserve"> 人。专科毕业生和本科毕业生中，少数民族毕业生人数占比分别为 21.</w:t>
      </w:r>
      <w:r>
        <w:rPr>
          <w:rFonts w:hint="eastAsia" w:asciiTheme="minorEastAsia" w:hAnsiTheme="minorEastAsia" w:eastAsiaTheme="minorEastAsia"/>
          <w:sz w:val="24"/>
          <w:szCs w:val="24"/>
        </w:rPr>
        <w:t>78</w:t>
      </w:r>
      <w:r>
        <w:rPr>
          <w:rFonts w:asciiTheme="minorEastAsia" w:hAnsiTheme="minorEastAsia" w:eastAsiaTheme="minorEastAsia"/>
          <w:sz w:val="24"/>
          <w:szCs w:val="24"/>
        </w:rPr>
        <w:t xml:space="preserve">%和 </w:t>
      </w:r>
      <w:r>
        <w:rPr>
          <w:rFonts w:hint="eastAsia" w:asciiTheme="minorEastAsia" w:hAnsiTheme="minorEastAsia" w:eastAsiaTheme="minorEastAsia"/>
          <w:sz w:val="24"/>
          <w:szCs w:val="24"/>
        </w:rPr>
        <w:t>18</w:t>
      </w:r>
      <w:r>
        <w:rPr>
          <w:rFonts w:asciiTheme="minorEastAsia" w:hAnsiTheme="minorEastAsia" w:eastAsiaTheme="minorEastAsia"/>
          <w:sz w:val="24"/>
          <w:szCs w:val="24"/>
        </w:rPr>
        <w:t>.</w:t>
      </w:r>
      <w:r>
        <w:rPr>
          <w:rFonts w:hint="eastAsia" w:asciiTheme="minorEastAsia" w:hAnsiTheme="minorEastAsia" w:eastAsiaTheme="minorEastAsia"/>
          <w:sz w:val="24"/>
          <w:szCs w:val="24"/>
        </w:rPr>
        <w:t>81</w:t>
      </w:r>
      <w:r>
        <w:rPr>
          <w:rFonts w:asciiTheme="minorEastAsia" w:hAnsiTheme="minorEastAsia" w:eastAsiaTheme="minorEastAsia"/>
          <w:sz w:val="24"/>
          <w:szCs w:val="24"/>
        </w:rPr>
        <w:t>%。</w:t>
      </w:r>
    </w:p>
    <w:p>
      <w:pPr>
        <w:spacing w:after="0"/>
        <w:ind w:left="574" w:right="3" w:hanging="10"/>
        <w:jc w:val="center"/>
        <w:rPr>
          <w:rFonts w:ascii="Times New Roman" w:hAnsi="Times New Roman" w:eastAsia="Times New Roman" w:cs="Times New Roman"/>
          <w:b/>
          <w:color w:val="0070C0"/>
          <w:sz w:val="21"/>
        </w:rPr>
      </w:pPr>
      <w:r>
        <w:rPr>
          <w:rFonts w:ascii="黑体" w:hAnsi="黑体" w:eastAsia="黑体" w:cs="黑体"/>
          <w:color w:val="0070C0"/>
          <w:sz w:val="21"/>
        </w:rPr>
        <w:t xml:space="preserve">表 </w:t>
      </w:r>
      <w:r>
        <w:rPr>
          <w:rFonts w:ascii="Times New Roman" w:hAnsi="Times New Roman" w:eastAsia="Times New Roman" w:cs="Times New Roman"/>
          <w:b/>
          <w:color w:val="0070C0"/>
          <w:sz w:val="21"/>
        </w:rPr>
        <w:t>1- 6  202</w:t>
      </w:r>
      <w:r>
        <w:rPr>
          <w:rFonts w:hint="eastAsia" w:ascii="Times New Roman" w:hAnsi="Times New Roman" w:eastAsia="Times New Roman" w:cs="Times New Roman"/>
          <w:b/>
          <w:color w:val="0070C0"/>
          <w:sz w:val="21"/>
        </w:rPr>
        <w:t>2</w:t>
      </w:r>
      <w:r>
        <w:rPr>
          <w:rFonts w:ascii="Times New Roman" w:hAnsi="Times New Roman" w:eastAsia="Times New Roman" w:cs="Times New Roman"/>
          <w:b/>
          <w:color w:val="0070C0"/>
          <w:sz w:val="21"/>
        </w:rPr>
        <w:t xml:space="preserve"> </w:t>
      </w:r>
      <w:r>
        <w:rPr>
          <w:rFonts w:ascii="黑体" w:hAnsi="黑体" w:eastAsia="黑体" w:cs="黑体"/>
          <w:color w:val="0070C0"/>
          <w:sz w:val="21"/>
        </w:rPr>
        <w:t>届毕业生民族结构</w:t>
      </w:r>
      <w:r>
        <w:rPr>
          <w:rFonts w:ascii="Times New Roman" w:hAnsi="Times New Roman" w:eastAsia="Times New Roman" w:cs="Times New Roman"/>
          <w:b/>
          <w:color w:val="0070C0"/>
          <w:sz w:val="21"/>
        </w:rPr>
        <w:t xml:space="preserve"> </w:t>
      </w:r>
    </w:p>
    <w:tbl>
      <w:tblPr>
        <w:tblStyle w:val="17"/>
        <w:tblW w:w="8500" w:type="dxa"/>
        <w:jc w:val="center"/>
        <w:tblLayout w:type="fixed"/>
        <w:tblCellMar>
          <w:top w:w="0" w:type="dxa"/>
          <w:left w:w="108" w:type="dxa"/>
          <w:bottom w:w="0" w:type="dxa"/>
          <w:right w:w="108" w:type="dxa"/>
        </w:tblCellMar>
      </w:tblPr>
      <w:tblGrid>
        <w:gridCol w:w="2200"/>
        <w:gridCol w:w="1050"/>
        <w:gridCol w:w="1050"/>
        <w:gridCol w:w="1050"/>
        <w:gridCol w:w="1050"/>
        <w:gridCol w:w="1050"/>
        <w:gridCol w:w="1050"/>
      </w:tblGrid>
      <w:tr>
        <w:tblPrEx>
          <w:tblCellMar>
            <w:top w:w="0" w:type="dxa"/>
            <w:left w:w="108" w:type="dxa"/>
            <w:bottom w:w="0" w:type="dxa"/>
            <w:right w:w="108" w:type="dxa"/>
          </w:tblCellMar>
        </w:tblPrEx>
        <w:trPr>
          <w:trHeight w:val="397" w:hRule="atLeast"/>
          <w:tblHeader/>
          <w:jc w:val="center"/>
        </w:trPr>
        <w:tc>
          <w:tcPr>
            <w:tcW w:w="2200" w:type="dxa"/>
            <w:vMerge w:val="restart"/>
            <w:tcBorders>
              <w:top w:val="single" w:color="00B0F0" w:sz="4" w:space="0"/>
              <w:left w:val="single" w:color="00B0F0" w:sz="4" w:space="0"/>
              <w:bottom w:val="single" w:color="00B0F0" w:sz="4" w:space="0"/>
              <w:right w:val="single" w:color="00B0F0" w:sz="4" w:space="0"/>
            </w:tcBorders>
            <w:shd w:val="clear" w:color="000000" w:fill="5B9BD5"/>
            <w:noWrap/>
            <w:vAlign w:val="center"/>
          </w:tcPr>
          <w:p>
            <w:pPr>
              <w:spacing w:after="0" w:line="240" w:lineRule="auto"/>
              <w:jc w:val="center"/>
              <w:rPr>
                <w:rFonts w:ascii="宋体" w:hAnsi="宋体" w:eastAsia="宋体" w:cs="宋体"/>
                <w:b/>
                <w:bCs/>
                <w:color w:val="FFFFFF"/>
                <w:kern w:val="0"/>
              </w:rPr>
            </w:pPr>
            <w:r>
              <w:rPr>
                <w:rFonts w:hint="eastAsia" w:ascii="宋体" w:hAnsi="宋体" w:eastAsia="宋体" w:cs="宋体"/>
                <w:b/>
                <w:bCs/>
                <w:color w:val="FFFFFF"/>
                <w:kern w:val="0"/>
              </w:rPr>
              <w:t>民族</w:t>
            </w:r>
          </w:p>
        </w:tc>
        <w:tc>
          <w:tcPr>
            <w:tcW w:w="2100" w:type="dxa"/>
            <w:gridSpan w:val="2"/>
            <w:tcBorders>
              <w:top w:val="single" w:color="00B0F0" w:sz="4" w:space="0"/>
              <w:left w:val="nil"/>
              <w:bottom w:val="single" w:color="00B0F0" w:sz="4" w:space="0"/>
              <w:right w:val="single" w:color="00B0F0" w:sz="4" w:space="0"/>
            </w:tcBorders>
            <w:shd w:val="clear" w:color="000000" w:fill="5B9BD5"/>
            <w:noWrap/>
            <w:vAlign w:val="center"/>
          </w:tcPr>
          <w:p>
            <w:pPr>
              <w:spacing w:after="0" w:line="240" w:lineRule="auto"/>
              <w:jc w:val="center"/>
              <w:rPr>
                <w:rFonts w:ascii="宋体" w:hAnsi="宋体" w:eastAsia="宋体" w:cs="宋体"/>
                <w:b/>
                <w:bCs/>
                <w:color w:val="FFFFFF"/>
                <w:kern w:val="0"/>
              </w:rPr>
            </w:pPr>
            <w:r>
              <w:rPr>
                <w:rFonts w:hint="eastAsia" w:ascii="宋体" w:hAnsi="宋体" w:eastAsia="宋体" w:cs="宋体"/>
                <w:b/>
                <w:bCs/>
                <w:color w:val="FFFFFF"/>
                <w:kern w:val="0"/>
              </w:rPr>
              <w:t>专科毕业生</w:t>
            </w:r>
          </w:p>
        </w:tc>
        <w:tc>
          <w:tcPr>
            <w:tcW w:w="2100" w:type="dxa"/>
            <w:gridSpan w:val="2"/>
            <w:tcBorders>
              <w:top w:val="single" w:color="00B0F0" w:sz="4" w:space="0"/>
              <w:left w:val="nil"/>
              <w:bottom w:val="single" w:color="00B0F0" w:sz="4" w:space="0"/>
              <w:right w:val="single" w:color="00B0F0" w:sz="4" w:space="0"/>
            </w:tcBorders>
            <w:shd w:val="clear" w:color="000000" w:fill="5B9BD5"/>
            <w:noWrap/>
            <w:vAlign w:val="center"/>
          </w:tcPr>
          <w:p>
            <w:pPr>
              <w:spacing w:after="0" w:line="240" w:lineRule="auto"/>
              <w:jc w:val="center"/>
              <w:rPr>
                <w:rFonts w:ascii="宋体" w:hAnsi="宋体" w:eastAsia="宋体" w:cs="宋体"/>
                <w:b/>
                <w:bCs/>
                <w:color w:val="FFFFFF"/>
                <w:kern w:val="0"/>
              </w:rPr>
            </w:pPr>
            <w:r>
              <w:rPr>
                <w:rFonts w:hint="eastAsia" w:ascii="宋体" w:hAnsi="宋体" w:eastAsia="宋体" w:cs="宋体"/>
                <w:b/>
                <w:bCs/>
                <w:color w:val="FFFFFF"/>
                <w:kern w:val="0"/>
              </w:rPr>
              <w:t>本科毕业生</w:t>
            </w:r>
          </w:p>
        </w:tc>
        <w:tc>
          <w:tcPr>
            <w:tcW w:w="2100" w:type="dxa"/>
            <w:gridSpan w:val="2"/>
            <w:tcBorders>
              <w:top w:val="single" w:color="00B0F0" w:sz="4" w:space="0"/>
              <w:left w:val="nil"/>
              <w:bottom w:val="single" w:color="00B0F0" w:sz="4" w:space="0"/>
              <w:right w:val="single" w:color="00B0F0" w:sz="4" w:space="0"/>
            </w:tcBorders>
            <w:shd w:val="clear" w:color="000000" w:fill="5B9BD5"/>
            <w:noWrap/>
            <w:vAlign w:val="center"/>
          </w:tcPr>
          <w:p>
            <w:pPr>
              <w:spacing w:after="0" w:line="240" w:lineRule="auto"/>
              <w:jc w:val="center"/>
              <w:rPr>
                <w:rFonts w:ascii="宋体" w:hAnsi="宋体" w:eastAsia="宋体" w:cs="宋体"/>
                <w:b/>
                <w:bCs/>
                <w:color w:val="FFFFFF"/>
                <w:kern w:val="0"/>
              </w:rPr>
            </w:pPr>
            <w:r>
              <w:rPr>
                <w:rFonts w:hint="eastAsia" w:ascii="宋体" w:hAnsi="宋体" w:eastAsia="宋体" w:cs="宋体"/>
                <w:b/>
                <w:bCs/>
                <w:color w:val="FFFFFF"/>
                <w:kern w:val="0"/>
              </w:rPr>
              <w:t>总体</w:t>
            </w:r>
          </w:p>
        </w:tc>
      </w:tr>
      <w:tr>
        <w:tblPrEx>
          <w:tblCellMar>
            <w:top w:w="0" w:type="dxa"/>
            <w:left w:w="108" w:type="dxa"/>
            <w:bottom w:w="0" w:type="dxa"/>
            <w:right w:w="108" w:type="dxa"/>
          </w:tblCellMar>
        </w:tblPrEx>
        <w:trPr>
          <w:trHeight w:val="397" w:hRule="atLeast"/>
          <w:tblHeader/>
          <w:jc w:val="center"/>
        </w:trPr>
        <w:tc>
          <w:tcPr>
            <w:tcW w:w="2200" w:type="dxa"/>
            <w:vMerge w:val="continue"/>
            <w:tcBorders>
              <w:top w:val="single" w:color="00B0F0" w:sz="4" w:space="0"/>
              <w:left w:val="single" w:color="00B0F0" w:sz="4" w:space="0"/>
              <w:bottom w:val="single" w:color="00B0F0" w:sz="4" w:space="0"/>
              <w:right w:val="single" w:color="00B0F0" w:sz="4" w:space="0"/>
            </w:tcBorders>
            <w:vAlign w:val="center"/>
          </w:tcPr>
          <w:p>
            <w:pPr>
              <w:spacing w:after="0" w:line="240" w:lineRule="auto"/>
              <w:rPr>
                <w:rFonts w:ascii="宋体" w:hAnsi="宋体" w:eastAsia="宋体" w:cs="宋体"/>
                <w:b/>
                <w:bCs/>
                <w:color w:val="FFFFFF"/>
                <w:kern w:val="0"/>
              </w:rPr>
            </w:pPr>
          </w:p>
        </w:tc>
        <w:tc>
          <w:tcPr>
            <w:tcW w:w="1050" w:type="dxa"/>
            <w:tcBorders>
              <w:top w:val="nil"/>
              <w:left w:val="nil"/>
              <w:bottom w:val="single" w:color="00B0F0" w:sz="4" w:space="0"/>
              <w:right w:val="single" w:color="00B0F0" w:sz="4" w:space="0"/>
            </w:tcBorders>
            <w:shd w:val="clear" w:color="000000" w:fill="BDD7EE"/>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人数</w:t>
            </w:r>
          </w:p>
        </w:tc>
        <w:tc>
          <w:tcPr>
            <w:tcW w:w="1050" w:type="dxa"/>
            <w:tcBorders>
              <w:top w:val="nil"/>
              <w:left w:val="nil"/>
              <w:bottom w:val="single" w:color="00B0F0" w:sz="4" w:space="0"/>
              <w:right w:val="single" w:color="00B0F0" w:sz="4" w:space="0"/>
            </w:tcBorders>
            <w:shd w:val="clear" w:color="000000" w:fill="BDD7EE"/>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比例</w:t>
            </w:r>
          </w:p>
        </w:tc>
        <w:tc>
          <w:tcPr>
            <w:tcW w:w="1050" w:type="dxa"/>
            <w:tcBorders>
              <w:top w:val="nil"/>
              <w:left w:val="nil"/>
              <w:bottom w:val="single" w:color="00B0F0" w:sz="4" w:space="0"/>
              <w:right w:val="single" w:color="00B0F0" w:sz="4" w:space="0"/>
            </w:tcBorders>
            <w:shd w:val="clear" w:color="000000" w:fill="BDD7EE"/>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人数</w:t>
            </w:r>
          </w:p>
        </w:tc>
        <w:tc>
          <w:tcPr>
            <w:tcW w:w="1050" w:type="dxa"/>
            <w:tcBorders>
              <w:top w:val="nil"/>
              <w:left w:val="nil"/>
              <w:bottom w:val="single" w:color="00B0F0" w:sz="4" w:space="0"/>
              <w:right w:val="single" w:color="00B0F0" w:sz="4" w:space="0"/>
            </w:tcBorders>
            <w:shd w:val="clear" w:color="000000" w:fill="BDD7EE"/>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比例</w:t>
            </w:r>
          </w:p>
        </w:tc>
        <w:tc>
          <w:tcPr>
            <w:tcW w:w="1050" w:type="dxa"/>
            <w:tcBorders>
              <w:top w:val="nil"/>
              <w:left w:val="nil"/>
              <w:bottom w:val="single" w:color="00B0F0" w:sz="4" w:space="0"/>
              <w:right w:val="single" w:color="00B0F0" w:sz="4" w:space="0"/>
            </w:tcBorders>
            <w:shd w:val="clear" w:color="000000" w:fill="BDD7EE"/>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人数</w:t>
            </w:r>
          </w:p>
        </w:tc>
        <w:tc>
          <w:tcPr>
            <w:tcW w:w="1050" w:type="dxa"/>
            <w:tcBorders>
              <w:top w:val="nil"/>
              <w:left w:val="nil"/>
              <w:bottom w:val="single" w:color="00B0F0" w:sz="4" w:space="0"/>
              <w:right w:val="single" w:color="00B0F0" w:sz="4" w:space="0"/>
            </w:tcBorders>
            <w:shd w:val="clear" w:color="000000" w:fill="BDD7EE"/>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比例</w:t>
            </w:r>
          </w:p>
        </w:tc>
      </w:tr>
      <w:tr>
        <w:tblPrEx>
          <w:tblCellMar>
            <w:top w:w="0" w:type="dxa"/>
            <w:left w:w="108" w:type="dxa"/>
            <w:bottom w:w="0" w:type="dxa"/>
            <w:right w:w="108" w:type="dxa"/>
          </w:tblCellMar>
        </w:tblPrEx>
        <w:trPr>
          <w:trHeight w:val="340" w:hRule="exact"/>
          <w:jc w:val="center"/>
        </w:trPr>
        <w:tc>
          <w:tcPr>
            <w:tcW w:w="2200" w:type="dxa"/>
            <w:tcBorders>
              <w:top w:val="nil"/>
              <w:left w:val="single" w:color="00B0F0" w:sz="4" w:space="0"/>
              <w:bottom w:val="single" w:color="00B0F0" w:sz="4" w:space="0"/>
              <w:right w:val="single" w:color="00B0F0" w:sz="4" w:space="0"/>
            </w:tcBorders>
            <w:shd w:val="clear" w:color="000000" w:fill="BDD7EE"/>
            <w:noWrap/>
          </w:tcPr>
          <w:p>
            <w:pPr>
              <w:spacing w:after="0" w:line="240" w:lineRule="auto"/>
              <w:jc w:val="center"/>
              <w:rPr>
                <w:rFonts w:ascii="仿宋" w:hAnsi="仿宋" w:eastAsia="仿宋" w:cs="宋体"/>
                <w:b/>
                <w:bCs/>
                <w:kern w:val="0"/>
              </w:rPr>
            </w:pPr>
            <w:r>
              <w:rPr>
                <w:rFonts w:hint="eastAsia" w:ascii="宋体" w:hAnsi="宋体" w:eastAsia="宋体" w:cs="宋体"/>
              </w:rPr>
              <w:t>汉族</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316</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eastAsia="等线"/>
                <w:kern w:val="0"/>
                <w:sz w:val="21"/>
                <w:szCs w:val="21"/>
              </w:rPr>
            </w:pPr>
            <w:r>
              <w:t>78.22%</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2322</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eastAsia="等线"/>
                <w:kern w:val="0"/>
                <w:sz w:val="21"/>
                <w:szCs w:val="21"/>
              </w:rPr>
            </w:pPr>
            <w:r>
              <w:t>81.19%</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2638</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80.82%</w:t>
            </w:r>
          </w:p>
        </w:tc>
      </w:tr>
      <w:tr>
        <w:tblPrEx>
          <w:tblCellMar>
            <w:top w:w="0" w:type="dxa"/>
            <w:left w:w="108" w:type="dxa"/>
            <w:bottom w:w="0" w:type="dxa"/>
            <w:right w:w="108" w:type="dxa"/>
          </w:tblCellMar>
        </w:tblPrEx>
        <w:trPr>
          <w:trHeight w:val="340" w:hRule="exact"/>
          <w:jc w:val="center"/>
        </w:trPr>
        <w:tc>
          <w:tcPr>
            <w:tcW w:w="2200" w:type="dxa"/>
            <w:tcBorders>
              <w:top w:val="nil"/>
              <w:left w:val="single" w:color="00B0F0" w:sz="4" w:space="0"/>
              <w:bottom w:val="single" w:color="00B0F0" w:sz="4" w:space="0"/>
              <w:right w:val="single" w:color="00B0F0" w:sz="4" w:space="0"/>
            </w:tcBorders>
            <w:shd w:val="clear" w:color="auto" w:fill="auto"/>
            <w:noWrap/>
          </w:tcPr>
          <w:p>
            <w:pPr>
              <w:spacing w:after="0" w:line="240" w:lineRule="auto"/>
              <w:jc w:val="center"/>
              <w:rPr>
                <w:rFonts w:ascii="仿宋" w:hAnsi="仿宋" w:eastAsia="仿宋" w:cs="宋体"/>
                <w:b/>
                <w:bCs/>
                <w:kern w:val="0"/>
              </w:rPr>
            </w:pPr>
            <w:r>
              <w:rPr>
                <w:rFonts w:hint="eastAsia" w:ascii="宋体" w:hAnsi="宋体" w:eastAsia="宋体" w:cs="宋体"/>
              </w:rPr>
              <w:t>回族</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3</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eastAsia="等线"/>
                <w:kern w:val="0"/>
                <w:sz w:val="21"/>
                <w:szCs w:val="21"/>
              </w:rPr>
            </w:pPr>
            <w:r>
              <w:t>0.74%</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17</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eastAsia="等线"/>
                <w:kern w:val="0"/>
                <w:sz w:val="21"/>
                <w:szCs w:val="21"/>
              </w:rPr>
            </w:pPr>
            <w:r>
              <w:t>0.59%</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20</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0.61%</w:t>
            </w:r>
          </w:p>
        </w:tc>
      </w:tr>
      <w:tr>
        <w:tblPrEx>
          <w:tblCellMar>
            <w:top w:w="0" w:type="dxa"/>
            <w:left w:w="108" w:type="dxa"/>
            <w:bottom w:w="0" w:type="dxa"/>
            <w:right w:w="108" w:type="dxa"/>
          </w:tblCellMar>
        </w:tblPrEx>
        <w:trPr>
          <w:trHeight w:val="340" w:hRule="exact"/>
          <w:jc w:val="center"/>
        </w:trPr>
        <w:tc>
          <w:tcPr>
            <w:tcW w:w="2200" w:type="dxa"/>
            <w:tcBorders>
              <w:top w:val="nil"/>
              <w:left w:val="single" w:color="00B0F0" w:sz="4" w:space="0"/>
              <w:bottom w:val="single" w:color="00B0F0" w:sz="4" w:space="0"/>
              <w:right w:val="single" w:color="00B0F0" w:sz="4" w:space="0"/>
            </w:tcBorders>
            <w:shd w:val="clear" w:color="000000" w:fill="BDD7EE"/>
            <w:noWrap/>
          </w:tcPr>
          <w:p>
            <w:pPr>
              <w:spacing w:after="0" w:line="240" w:lineRule="auto"/>
              <w:jc w:val="center"/>
              <w:rPr>
                <w:rFonts w:ascii="仿宋" w:hAnsi="仿宋" w:eastAsia="仿宋" w:cs="宋体"/>
                <w:b/>
                <w:bCs/>
                <w:kern w:val="0"/>
              </w:rPr>
            </w:pPr>
            <w:r>
              <w:rPr>
                <w:rFonts w:hint="eastAsia" w:ascii="宋体" w:hAnsi="宋体" w:eastAsia="宋体" w:cs="宋体"/>
              </w:rPr>
              <w:t>满族</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52</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eastAsia="等线"/>
                <w:kern w:val="0"/>
                <w:sz w:val="21"/>
                <w:szCs w:val="21"/>
              </w:rPr>
            </w:pPr>
            <w:r>
              <w:t>12.87%</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353</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eastAsia="等线"/>
                <w:kern w:val="0"/>
                <w:sz w:val="21"/>
                <w:szCs w:val="21"/>
              </w:rPr>
            </w:pPr>
            <w:r>
              <w:t>12.34%</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405</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12.41%</w:t>
            </w:r>
          </w:p>
        </w:tc>
      </w:tr>
      <w:tr>
        <w:tblPrEx>
          <w:tblCellMar>
            <w:top w:w="0" w:type="dxa"/>
            <w:left w:w="108" w:type="dxa"/>
            <w:bottom w:w="0" w:type="dxa"/>
            <w:right w:w="108" w:type="dxa"/>
          </w:tblCellMar>
        </w:tblPrEx>
        <w:trPr>
          <w:trHeight w:val="340" w:hRule="exact"/>
          <w:jc w:val="center"/>
        </w:trPr>
        <w:tc>
          <w:tcPr>
            <w:tcW w:w="2200" w:type="dxa"/>
            <w:tcBorders>
              <w:top w:val="nil"/>
              <w:left w:val="single" w:color="00B0F0" w:sz="4" w:space="0"/>
              <w:bottom w:val="single" w:color="00B0F0" w:sz="4" w:space="0"/>
              <w:right w:val="single" w:color="00B0F0" w:sz="4" w:space="0"/>
            </w:tcBorders>
            <w:shd w:val="clear" w:color="auto" w:fill="auto"/>
            <w:noWrap/>
          </w:tcPr>
          <w:p>
            <w:pPr>
              <w:spacing w:after="0" w:line="240" w:lineRule="auto"/>
              <w:jc w:val="center"/>
              <w:rPr>
                <w:rFonts w:ascii="仿宋" w:hAnsi="仿宋" w:eastAsia="仿宋" w:cs="宋体"/>
                <w:b/>
                <w:bCs/>
                <w:kern w:val="0"/>
              </w:rPr>
            </w:pPr>
            <w:r>
              <w:rPr>
                <w:rFonts w:hint="eastAsia" w:ascii="宋体" w:hAnsi="宋体" w:eastAsia="宋体" w:cs="宋体"/>
              </w:rPr>
              <w:t>壮族</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3</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eastAsia="等线"/>
                <w:kern w:val="0"/>
                <w:sz w:val="21"/>
                <w:szCs w:val="21"/>
              </w:rPr>
            </w:pPr>
            <w:r>
              <w:t>0.74%</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16</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eastAsia="等线"/>
                <w:kern w:val="0"/>
                <w:sz w:val="21"/>
                <w:szCs w:val="21"/>
              </w:rPr>
            </w:pPr>
            <w:r>
              <w:t>0.56%</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19</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0.58%</w:t>
            </w:r>
          </w:p>
        </w:tc>
      </w:tr>
      <w:tr>
        <w:tblPrEx>
          <w:tblCellMar>
            <w:top w:w="0" w:type="dxa"/>
            <w:left w:w="108" w:type="dxa"/>
            <w:bottom w:w="0" w:type="dxa"/>
            <w:right w:w="108" w:type="dxa"/>
          </w:tblCellMar>
        </w:tblPrEx>
        <w:trPr>
          <w:trHeight w:val="340" w:hRule="exact"/>
          <w:jc w:val="center"/>
        </w:trPr>
        <w:tc>
          <w:tcPr>
            <w:tcW w:w="2200" w:type="dxa"/>
            <w:tcBorders>
              <w:top w:val="nil"/>
              <w:left w:val="single" w:color="00B0F0" w:sz="4" w:space="0"/>
              <w:bottom w:val="single" w:color="00B0F0" w:sz="4" w:space="0"/>
              <w:right w:val="single" w:color="00B0F0" w:sz="4" w:space="0"/>
            </w:tcBorders>
            <w:shd w:val="clear" w:color="000000" w:fill="BDD7EE"/>
            <w:noWrap/>
          </w:tcPr>
          <w:p>
            <w:pPr>
              <w:spacing w:after="0" w:line="240" w:lineRule="auto"/>
              <w:jc w:val="center"/>
              <w:rPr>
                <w:rFonts w:ascii="仿宋" w:hAnsi="仿宋" w:eastAsia="仿宋" w:cs="宋体"/>
                <w:b/>
                <w:bCs/>
                <w:kern w:val="0"/>
              </w:rPr>
            </w:pPr>
            <w:r>
              <w:rPr>
                <w:rFonts w:hint="eastAsia" w:ascii="宋体" w:hAnsi="宋体" w:eastAsia="宋体" w:cs="宋体"/>
              </w:rPr>
              <w:t>土家族</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1</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eastAsia="等线"/>
                <w:kern w:val="0"/>
                <w:sz w:val="21"/>
                <w:szCs w:val="21"/>
              </w:rPr>
            </w:pPr>
            <w:r>
              <w:t>0.25%</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11</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eastAsia="等线"/>
                <w:kern w:val="0"/>
                <w:sz w:val="21"/>
                <w:szCs w:val="21"/>
              </w:rPr>
            </w:pPr>
            <w:r>
              <w:t>0.38%</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12</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0.37%</w:t>
            </w:r>
          </w:p>
        </w:tc>
      </w:tr>
      <w:tr>
        <w:tblPrEx>
          <w:tblCellMar>
            <w:top w:w="0" w:type="dxa"/>
            <w:left w:w="108" w:type="dxa"/>
            <w:bottom w:w="0" w:type="dxa"/>
            <w:right w:w="108" w:type="dxa"/>
          </w:tblCellMar>
        </w:tblPrEx>
        <w:trPr>
          <w:trHeight w:val="340" w:hRule="exact"/>
          <w:jc w:val="center"/>
        </w:trPr>
        <w:tc>
          <w:tcPr>
            <w:tcW w:w="2200" w:type="dxa"/>
            <w:tcBorders>
              <w:top w:val="nil"/>
              <w:left w:val="single" w:color="00B0F0" w:sz="4" w:space="0"/>
              <w:bottom w:val="single" w:color="00B0F0" w:sz="4" w:space="0"/>
              <w:right w:val="single" w:color="00B0F0" w:sz="4" w:space="0"/>
            </w:tcBorders>
            <w:shd w:val="clear" w:color="auto" w:fill="auto"/>
            <w:noWrap/>
          </w:tcPr>
          <w:p>
            <w:pPr>
              <w:spacing w:after="0" w:line="240" w:lineRule="auto"/>
              <w:jc w:val="center"/>
              <w:rPr>
                <w:rFonts w:ascii="仿宋" w:hAnsi="仿宋" w:eastAsia="仿宋" w:cs="宋体"/>
                <w:b/>
                <w:bCs/>
                <w:kern w:val="0"/>
              </w:rPr>
            </w:pPr>
            <w:r>
              <w:rPr>
                <w:rFonts w:hint="eastAsia" w:ascii="宋体" w:hAnsi="宋体" w:eastAsia="宋体" w:cs="宋体"/>
              </w:rPr>
              <w:t>蒙古族</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17</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eastAsia="等线"/>
                <w:kern w:val="0"/>
                <w:sz w:val="21"/>
                <w:szCs w:val="21"/>
              </w:rPr>
            </w:pPr>
            <w:r>
              <w:t>4.21%</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62</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eastAsia="等线"/>
                <w:kern w:val="0"/>
                <w:sz w:val="21"/>
                <w:szCs w:val="21"/>
              </w:rPr>
            </w:pPr>
            <w:r>
              <w:t>2.17%</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79</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2.42%</w:t>
            </w:r>
          </w:p>
        </w:tc>
      </w:tr>
      <w:tr>
        <w:tblPrEx>
          <w:tblCellMar>
            <w:top w:w="0" w:type="dxa"/>
            <w:left w:w="108" w:type="dxa"/>
            <w:bottom w:w="0" w:type="dxa"/>
            <w:right w:w="108" w:type="dxa"/>
          </w:tblCellMar>
        </w:tblPrEx>
        <w:trPr>
          <w:trHeight w:val="340" w:hRule="exact"/>
          <w:jc w:val="center"/>
        </w:trPr>
        <w:tc>
          <w:tcPr>
            <w:tcW w:w="2200" w:type="dxa"/>
            <w:tcBorders>
              <w:top w:val="nil"/>
              <w:left w:val="single" w:color="00B0F0" w:sz="4" w:space="0"/>
              <w:bottom w:val="single" w:color="00B0F0" w:sz="4" w:space="0"/>
              <w:right w:val="single" w:color="00B0F0" w:sz="4" w:space="0"/>
            </w:tcBorders>
            <w:shd w:val="clear" w:color="000000" w:fill="BDD7EE"/>
            <w:noWrap/>
          </w:tcPr>
          <w:p>
            <w:pPr>
              <w:spacing w:after="0" w:line="240" w:lineRule="auto"/>
              <w:jc w:val="center"/>
              <w:rPr>
                <w:rFonts w:ascii="仿宋" w:hAnsi="仿宋" w:eastAsia="仿宋" w:cs="宋体"/>
                <w:b/>
                <w:bCs/>
                <w:kern w:val="0"/>
              </w:rPr>
            </w:pPr>
            <w:r>
              <w:rPr>
                <w:rFonts w:hint="eastAsia" w:ascii="宋体" w:hAnsi="宋体" w:eastAsia="宋体" w:cs="宋体"/>
              </w:rPr>
              <w:t>锡伯族</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2</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eastAsia="等线"/>
                <w:kern w:val="0"/>
                <w:sz w:val="21"/>
                <w:szCs w:val="21"/>
              </w:rPr>
            </w:pPr>
            <w:r>
              <w:t>0.50%</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15</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eastAsia="等线"/>
                <w:kern w:val="0"/>
                <w:sz w:val="21"/>
                <w:szCs w:val="21"/>
              </w:rPr>
            </w:pPr>
            <w:r>
              <w:t>0.52%</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17</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0.52%</w:t>
            </w:r>
          </w:p>
        </w:tc>
      </w:tr>
      <w:tr>
        <w:tblPrEx>
          <w:tblCellMar>
            <w:top w:w="0" w:type="dxa"/>
            <w:left w:w="108" w:type="dxa"/>
            <w:bottom w:w="0" w:type="dxa"/>
            <w:right w:w="108" w:type="dxa"/>
          </w:tblCellMar>
        </w:tblPrEx>
        <w:trPr>
          <w:trHeight w:val="340" w:hRule="exact"/>
          <w:jc w:val="center"/>
        </w:trPr>
        <w:tc>
          <w:tcPr>
            <w:tcW w:w="2200" w:type="dxa"/>
            <w:tcBorders>
              <w:top w:val="nil"/>
              <w:left w:val="single" w:color="00B0F0" w:sz="4" w:space="0"/>
              <w:bottom w:val="single" w:color="00B0F0" w:sz="4" w:space="0"/>
              <w:right w:val="single" w:color="00B0F0" w:sz="4" w:space="0"/>
            </w:tcBorders>
            <w:shd w:val="clear" w:color="auto" w:fill="auto"/>
            <w:noWrap/>
          </w:tcPr>
          <w:p>
            <w:pPr>
              <w:spacing w:after="0" w:line="240" w:lineRule="auto"/>
              <w:jc w:val="center"/>
              <w:rPr>
                <w:rFonts w:ascii="仿宋" w:hAnsi="仿宋" w:eastAsia="仿宋" w:cs="宋体"/>
                <w:b/>
                <w:bCs/>
                <w:kern w:val="0"/>
              </w:rPr>
            </w:pPr>
            <w:r>
              <w:rPr>
                <w:rFonts w:hint="eastAsia" w:ascii="宋体" w:hAnsi="宋体" w:eastAsia="宋体" w:cs="宋体"/>
              </w:rPr>
              <w:t>侗族</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1</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eastAsia="等线"/>
                <w:kern w:val="0"/>
                <w:sz w:val="21"/>
                <w:szCs w:val="21"/>
              </w:rPr>
            </w:pPr>
            <w:r>
              <w:t>0.25%</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7</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eastAsia="等线"/>
                <w:kern w:val="0"/>
                <w:sz w:val="21"/>
                <w:szCs w:val="21"/>
              </w:rPr>
            </w:pPr>
            <w:r>
              <w:t>0.24%</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8</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0.25%</w:t>
            </w:r>
          </w:p>
        </w:tc>
      </w:tr>
      <w:tr>
        <w:tblPrEx>
          <w:tblCellMar>
            <w:top w:w="0" w:type="dxa"/>
            <w:left w:w="108" w:type="dxa"/>
            <w:bottom w:w="0" w:type="dxa"/>
            <w:right w:w="108" w:type="dxa"/>
          </w:tblCellMar>
        </w:tblPrEx>
        <w:trPr>
          <w:trHeight w:val="340" w:hRule="exact"/>
          <w:jc w:val="center"/>
        </w:trPr>
        <w:tc>
          <w:tcPr>
            <w:tcW w:w="2200" w:type="dxa"/>
            <w:tcBorders>
              <w:top w:val="nil"/>
              <w:left w:val="single" w:color="00B0F0" w:sz="4" w:space="0"/>
              <w:bottom w:val="single" w:color="00B0F0" w:sz="4" w:space="0"/>
              <w:right w:val="single" w:color="00B0F0" w:sz="4" w:space="0"/>
            </w:tcBorders>
            <w:shd w:val="clear" w:color="000000" w:fill="BDD7EE"/>
            <w:noWrap/>
          </w:tcPr>
          <w:p>
            <w:pPr>
              <w:spacing w:after="0" w:line="240" w:lineRule="auto"/>
              <w:jc w:val="center"/>
              <w:rPr>
                <w:rFonts w:ascii="仿宋" w:hAnsi="仿宋" w:eastAsia="仿宋" w:cs="宋体"/>
                <w:b/>
                <w:bCs/>
                <w:kern w:val="0"/>
              </w:rPr>
            </w:pPr>
            <w:r>
              <w:rPr>
                <w:rFonts w:hint="eastAsia" w:ascii="宋体" w:hAnsi="宋体" w:eastAsia="宋体" w:cs="宋体"/>
              </w:rPr>
              <w:t>白族</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0</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eastAsia="等线"/>
                <w:kern w:val="0"/>
                <w:sz w:val="21"/>
                <w:szCs w:val="21"/>
              </w:rPr>
            </w:pPr>
            <w:r>
              <w:t>0.00%</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2</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eastAsia="等线"/>
                <w:kern w:val="0"/>
                <w:sz w:val="21"/>
                <w:szCs w:val="21"/>
              </w:rPr>
            </w:pPr>
            <w:r>
              <w:t>0.07%</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2</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0.06%</w:t>
            </w:r>
          </w:p>
        </w:tc>
      </w:tr>
      <w:tr>
        <w:tblPrEx>
          <w:tblCellMar>
            <w:top w:w="0" w:type="dxa"/>
            <w:left w:w="108" w:type="dxa"/>
            <w:bottom w:w="0" w:type="dxa"/>
            <w:right w:w="108" w:type="dxa"/>
          </w:tblCellMar>
        </w:tblPrEx>
        <w:trPr>
          <w:trHeight w:val="340" w:hRule="exact"/>
          <w:jc w:val="center"/>
        </w:trPr>
        <w:tc>
          <w:tcPr>
            <w:tcW w:w="2200" w:type="dxa"/>
            <w:tcBorders>
              <w:top w:val="nil"/>
              <w:left w:val="single" w:color="00B0F0" w:sz="4" w:space="0"/>
              <w:bottom w:val="single" w:color="00B0F0" w:sz="4" w:space="0"/>
              <w:right w:val="single" w:color="00B0F0" w:sz="4" w:space="0"/>
            </w:tcBorders>
            <w:shd w:val="clear" w:color="auto" w:fill="auto"/>
            <w:noWrap/>
          </w:tcPr>
          <w:p>
            <w:pPr>
              <w:spacing w:after="0" w:line="240" w:lineRule="auto"/>
              <w:jc w:val="center"/>
              <w:rPr>
                <w:rFonts w:ascii="仿宋" w:hAnsi="仿宋" w:eastAsia="仿宋" w:cs="宋体"/>
                <w:b/>
                <w:bCs/>
                <w:kern w:val="0"/>
              </w:rPr>
            </w:pPr>
            <w:r>
              <w:rPr>
                <w:rFonts w:hint="eastAsia" w:ascii="宋体" w:hAnsi="宋体" w:eastAsia="宋体" w:cs="宋体"/>
              </w:rPr>
              <w:t>苗族</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1</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eastAsia="等线"/>
                <w:kern w:val="0"/>
                <w:sz w:val="21"/>
                <w:szCs w:val="21"/>
              </w:rPr>
            </w:pPr>
            <w:r>
              <w:t>0.25%</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18</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eastAsia="等线"/>
                <w:kern w:val="0"/>
                <w:sz w:val="21"/>
                <w:szCs w:val="21"/>
              </w:rPr>
            </w:pPr>
            <w:r>
              <w:t>0.63%</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19</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0.58%</w:t>
            </w:r>
          </w:p>
        </w:tc>
      </w:tr>
      <w:tr>
        <w:tblPrEx>
          <w:tblCellMar>
            <w:top w:w="0" w:type="dxa"/>
            <w:left w:w="108" w:type="dxa"/>
            <w:bottom w:w="0" w:type="dxa"/>
            <w:right w:w="108" w:type="dxa"/>
          </w:tblCellMar>
        </w:tblPrEx>
        <w:trPr>
          <w:trHeight w:val="340" w:hRule="exact"/>
          <w:jc w:val="center"/>
        </w:trPr>
        <w:tc>
          <w:tcPr>
            <w:tcW w:w="2200" w:type="dxa"/>
            <w:tcBorders>
              <w:top w:val="nil"/>
              <w:left w:val="single" w:color="00B0F0" w:sz="4" w:space="0"/>
              <w:bottom w:val="single" w:color="00B0F0" w:sz="4" w:space="0"/>
              <w:right w:val="single" w:color="00B0F0" w:sz="4" w:space="0"/>
            </w:tcBorders>
            <w:shd w:val="clear" w:color="000000" w:fill="BDD7EE"/>
            <w:noWrap/>
          </w:tcPr>
          <w:p>
            <w:pPr>
              <w:spacing w:after="0" w:line="240" w:lineRule="auto"/>
              <w:jc w:val="center"/>
              <w:rPr>
                <w:rFonts w:ascii="仿宋" w:hAnsi="仿宋" w:eastAsia="仿宋" w:cs="宋体"/>
                <w:b/>
                <w:bCs/>
                <w:kern w:val="0"/>
              </w:rPr>
            </w:pPr>
            <w:r>
              <w:rPr>
                <w:rFonts w:hint="eastAsia" w:ascii="宋体" w:hAnsi="宋体" w:eastAsia="宋体" w:cs="宋体"/>
              </w:rPr>
              <w:t>布依族</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0</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eastAsia="等线"/>
                <w:kern w:val="0"/>
                <w:sz w:val="21"/>
                <w:szCs w:val="21"/>
              </w:rPr>
            </w:pPr>
            <w:r>
              <w:t>0.00%</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15</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eastAsia="等线"/>
                <w:kern w:val="0"/>
                <w:sz w:val="21"/>
                <w:szCs w:val="21"/>
              </w:rPr>
            </w:pPr>
            <w:r>
              <w:t>0.52%</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15</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0.46%</w:t>
            </w:r>
          </w:p>
        </w:tc>
      </w:tr>
      <w:tr>
        <w:tblPrEx>
          <w:tblCellMar>
            <w:top w:w="0" w:type="dxa"/>
            <w:left w:w="108" w:type="dxa"/>
            <w:bottom w:w="0" w:type="dxa"/>
            <w:right w:w="108" w:type="dxa"/>
          </w:tblCellMar>
        </w:tblPrEx>
        <w:trPr>
          <w:trHeight w:val="340" w:hRule="exact"/>
          <w:jc w:val="center"/>
        </w:trPr>
        <w:tc>
          <w:tcPr>
            <w:tcW w:w="2200" w:type="dxa"/>
            <w:tcBorders>
              <w:top w:val="nil"/>
              <w:left w:val="single" w:color="00B0F0" w:sz="4" w:space="0"/>
              <w:bottom w:val="single" w:color="00B0F0" w:sz="4" w:space="0"/>
              <w:right w:val="single" w:color="00B0F0" w:sz="4" w:space="0"/>
            </w:tcBorders>
            <w:shd w:val="clear" w:color="auto" w:fill="auto"/>
            <w:noWrap/>
          </w:tcPr>
          <w:p>
            <w:pPr>
              <w:spacing w:after="0" w:line="240" w:lineRule="auto"/>
              <w:jc w:val="center"/>
              <w:rPr>
                <w:rFonts w:ascii="仿宋" w:hAnsi="仿宋" w:eastAsia="仿宋" w:cs="宋体"/>
                <w:b/>
                <w:bCs/>
                <w:kern w:val="0"/>
              </w:rPr>
            </w:pPr>
            <w:r>
              <w:rPr>
                <w:rFonts w:hint="eastAsia" w:ascii="宋体" w:hAnsi="宋体" w:eastAsia="宋体" w:cs="宋体"/>
              </w:rPr>
              <w:t>其他</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2</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eastAsia="等线"/>
                <w:kern w:val="0"/>
                <w:sz w:val="21"/>
                <w:szCs w:val="21"/>
              </w:rPr>
            </w:pPr>
            <w:r>
              <w:t>0.50%</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3</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eastAsia="等线"/>
                <w:kern w:val="0"/>
                <w:sz w:val="21"/>
                <w:szCs w:val="21"/>
              </w:rPr>
            </w:pPr>
            <w:r>
              <w:t>0.10%</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5</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0.15%</w:t>
            </w:r>
          </w:p>
        </w:tc>
      </w:tr>
      <w:tr>
        <w:tblPrEx>
          <w:tblCellMar>
            <w:top w:w="0" w:type="dxa"/>
            <w:left w:w="108" w:type="dxa"/>
            <w:bottom w:w="0" w:type="dxa"/>
            <w:right w:w="108" w:type="dxa"/>
          </w:tblCellMar>
        </w:tblPrEx>
        <w:trPr>
          <w:trHeight w:val="340" w:hRule="exact"/>
          <w:jc w:val="center"/>
        </w:trPr>
        <w:tc>
          <w:tcPr>
            <w:tcW w:w="2200" w:type="dxa"/>
            <w:tcBorders>
              <w:top w:val="nil"/>
              <w:left w:val="single" w:color="00B0F0" w:sz="4" w:space="0"/>
              <w:bottom w:val="single" w:color="00B0F0" w:sz="4" w:space="0"/>
              <w:right w:val="single" w:color="00B0F0" w:sz="4" w:space="0"/>
            </w:tcBorders>
            <w:shd w:val="clear" w:color="000000" w:fill="BDD7EE"/>
            <w:noWrap/>
          </w:tcPr>
          <w:p>
            <w:pPr>
              <w:spacing w:after="0" w:line="240" w:lineRule="auto"/>
              <w:jc w:val="center"/>
              <w:rPr>
                <w:rFonts w:ascii="仿宋" w:hAnsi="仿宋" w:eastAsia="仿宋" w:cs="宋体"/>
                <w:b/>
                <w:bCs/>
                <w:kern w:val="0"/>
              </w:rPr>
            </w:pPr>
            <w:r>
              <w:rPr>
                <w:rFonts w:hint="eastAsia" w:ascii="宋体" w:hAnsi="宋体" w:eastAsia="宋体" w:cs="宋体"/>
              </w:rPr>
              <w:t>朝鲜族</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1</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eastAsia="等线"/>
                <w:kern w:val="0"/>
                <w:sz w:val="21"/>
                <w:szCs w:val="21"/>
              </w:rPr>
            </w:pPr>
            <w:r>
              <w:t>0.25%</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1</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eastAsia="等线"/>
                <w:kern w:val="0"/>
                <w:sz w:val="21"/>
                <w:szCs w:val="21"/>
              </w:rPr>
            </w:pPr>
            <w:r>
              <w:t>0.03%</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2</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0.06%</w:t>
            </w:r>
          </w:p>
        </w:tc>
      </w:tr>
      <w:tr>
        <w:tblPrEx>
          <w:tblCellMar>
            <w:top w:w="0" w:type="dxa"/>
            <w:left w:w="108" w:type="dxa"/>
            <w:bottom w:w="0" w:type="dxa"/>
            <w:right w:w="108" w:type="dxa"/>
          </w:tblCellMar>
        </w:tblPrEx>
        <w:trPr>
          <w:trHeight w:val="340" w:hRule="exact"/>
          <w:jc w:val="center"/>
        </w:trPr>
        <w:tc>
          <w:tcPr>
            <w:tcW w:w="2200" w:type="dxa"/>
            <w:tcBorders>
              <w:top w:val="nil"/>
              <w:left w:val="single" w:color="00B0F0" w:sz="4" w:space="0"/>
              <w:bottom w:val="single" w:color="00B0F0" w:sz="4" w:space="0"/>
              <w:right w:val="single" w:color="00B0F0" w:sz="4" w:space="0"/>
            </w:tcBorders>
            <w:shd w:val="clear" w:color="auto" w:fill="auto"/>
            <w:noWrap/>
          </w:tcPr>
          <w:p>
            <w:pPr>
              <w:spacing w:after="0" w:line="240" w:lineRule="auto"/>
              <w:jc w:val="center"/>
              <w:rPr>
                <w:rFonts w:ascii="仿宋" w:hAnsi="仿宋" w:eastAsia="仿宋" w:cs="宋体"/>
                <w:b/>
                <w:bCs/>
                <w:kern w:val="0"/>
              </w:rPr>
            </w:pPr>
            <w:r>
              <w:rPr>
                <w:rFonts w:hint="eastAsia" w:ascii="宋体" w:hAnsi="宋体" w:eastAsia="宋体" w:cs="宋体"/>
              </w:rPr>
              <w:t>维吾尔族</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2</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eastAsia="等线"/>
                <w:kern w:val="0"/>
                <w:sz w:val="21"/>
                <w:szCs w:val="21"/>
              </w:rPr>
            </w:pPr>
            <w:r>
              <w:t>0.50%</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0</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eastAsia="等线"/>
                <w:kern w:val="0"/>
                <w:sz w:val="21"/>
                <w:szCs w:val="21"/>
              </w:rPr>
            </w:pPr>
            <w:r>
              <w:t>0.00%</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2</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0.06%</w:t>
            </w:r>
          </w:p>
        </w:tc>
      </w:tr>
      <w:tr>
        <w:tblPrEx>
          <w:tblCellMar>
            <w:top w:w="0" w:type="dxa"/>
            <w:left w:w="108" w:type="dxa"/>
            <w:bottom w:w="0" w:type="dxa"/>
            <w:right w:w="108" w:type="dxa"/>
          </w:tblCellMar>
        </w:tblPrEx>
        <w:trPr>
          <w:trHeight w:val="340" w:hRule="exact"/>
          <w:jc w:val="center"/>
        </w:trPr>
        <w:tc>
          <w:tcPr>
            <w:tcW w:w="2200" w:type="dxa"/>
            <w:tcBorders>
              <w:top w:val="nil"/>
              <w:left w:val="single" w:color="00B0F0" w:sz="4" w:space="0"/>
              <w:bottom w:val="single" w:color="00B0F0" w:sz="4" w:space="0"/>
              <w:right w:val="single" w:color="00B0F0" w:sz="4" w:space="0"/>
            </w:tcBorders>
            <w:shd w:val="clear" w:color="000000" w:fill="BDD7EE"/>
            <w:noWrap/>
          </w:tcPr>
          <w:p>
            <w:pPr>
              <w:spacing w:after="0" w:line="240" w:lineRule="auto"/>
              <w:jc w:val="center"/>
              <w:rPr>
                <w:rFonts w:ascii="仿宋" w:hAnsi="仿宋" w:eastAsia="仿宋" w:cs="宋体"/>
                <w:b/>
                <w:bCs/>
                <w:kern w:val="0"/>
              </w:rPr>
            </w:pPr>
            <w:r>
              <w:rPr>
                <w:rFonts w:hint="eastAsia" w:ascii="宋体" w:hAnsi="宋体" w:eastAsia="宋体" w:cs="宋体"/>
              </w:rPr>
              <w:t>彝族</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2</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eastAsia="等线"/>
                <w:kern w:val="0"/>
                <w:sz w:val="21"/>
                <w:szCs w:val="21"/>
              </w:rPr>
            </w:pPr>
            <w:r>
              <w:t>0.50%</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5</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eastAsia="等线"/>
                <w:kern w:val="0"/>
                <w:sz w:val="21"/>
                <w:szCs w:val="21"/>
              </w:rPr>
            </w:pPr>
            <w:r>
              <w:t>0.17%</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7</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0.21%</w:t>
            </w:r>
          </w:p>
        </w:tc>
      </w:tr>
      <w:tr>
        <w:tblPrEx>
          <w:tblCellMar>
            <w:top w:w="0" w:type="dxa"/>
            <w:left w:w="108" w:type="dxa"/>
            <w:bottom w:w="0" w:type="dxa"/>
            <w:right w:w="108" w:type="dxa"/>
          </w:tblCellMar>
        </w:tblPrEx>
        <w:trPr>
          <w:trHeight w:val="340" w:hRule="exact"/>
          <w:jc w:val="center"/>
        </w:trPr>
        <w:tc>
          <w:tcPr>
            <w:tcW w:w="2200" w:type="dxa"/>
            <w:tcBorders>
              <w:top w:val="nil"/>
              <w:left w:val="single" w:color="00B0F0" w:sz="4" w:space="0"/>
              <w:bottom w:val="single" w:color="00B0F0" w:sz="4" w:space="0"/>
              <w:right w:val="single" w:color="00B0F0" w:sz="4" w:space="0"/>
            </w:tcBorders>
            <w:shd w:val="clear" w:color="auto" w:fill="auto"/>
            <w:noWrap/>
          </w:tcPr>
          <w:p>
            <w:pPr>
              <w:spacing w:after="0" w:line="240" w:lineRule="auto"/>
              <w:jc w:val="center"/>
              <w:rPr>
                <w:rFonts w:ascii="仿宋" w:hAnsi="仿宋" w:eastAsia="仿宋" w:cs="宋体"/>
                <w:b/>
                <w:bCs/>
                <w:kern w:val="0"/>
              </w:rPr>
            </w:pPr>
            <w:r>
              <w:rPr>
                <w:rFonts w:hint="eastAsia" w:ascii="宋体" w:hAnsi="宋体" w:eastAsia="宋体" w:cs="宋体"/>
              </w:rPr>
              <w:t>黎族</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0</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eastAsia="等线"/>
                <w:kern w:val="0"/>
                <w:sz w:val="21"/>
                <w:szCs w:val="21"/>
              </w:rPr>
            </w:pPr>
            <w:r>
              <w:t>0.00%</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4</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eastAsia="等线"/>
                <w:kern w:val="0"/>
                <w:sz w:val="21"/>
                <w:szCs w:val="21"/>
              </w:rPr>
            </w:pPr>
            <w:r>
              <w:t>0.14%</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4</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0.12%</w:t>
            </w:r>
          </w:p>
        </w:tc>
      </w:tr>
      <w:tr>
        <w:tblPrEx>
          <w:tblCellMar>
            <w:top w:w="0" w:type="dxa"/>
            <w:left w:w="108" w:type="dxa"/>
            <w:bottom w:w="0" w:type="dxa"/>
            <w:right w:w="108" w:type="dxa"/>
          </w:tblCellMar>
        </w:tblPrEx>
        <w:trPr>
          <w:trHeight w:val="340" w:hRule="exact"/>
          <w:jc w:val="center"/>
        </w:trPr>
        <w:tc>
          <w:tcPr>
            <w:tcW w:w="2200" w:type="dxa"/>
            <w:tcBorders>
              <w:top w:val="nil"/>
              <w:left w:val="single" w:color="00B0F0" w:sz="4" w:space="0"/>
              <w:bottom w:val="single" w:color="00B0F0" w:sz="4" w:space="0"/>
              <w:right w:val="single" w:color="00B0F0" w:sz="4" w:space="0"/>
            </w:tcBorders>
            <w:shd w:val="clear" w:color="000000" w:fill="BDD7EE"/>
            <w:noWrap/>
          </w:tcPr>
          <w:p>
            <w:pPr>
              <w:spacing w:after="0" w:line="240" w:lineRule="auto"/>
              <w:jc w:val="center"/>
              <w:rPr>
                <w:rFonts w:ascii="仿宋" w:hAnsi="仿宋" w:eastAsia="仿宋" w:cs="宋体"/>
                <w:b/>
                <w:bCs/>
                <w:kern w:val="0"/>
              </w:rPr>
            </w:pPr>
            <w:r>
              <w:rPr>
                <w:rFonts w:hint="eastAsia" w:ascii="宋体" w:hAnsi="宋体" w:eastAsia="宋体" w:cs="宋体"/>
              </w:rPr>
              <w:t>土族</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0</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eastAsia="等线"/>
                <w:kern w:val="0"/>
                <w:sz w:val="21"/>
                <w:szCs w:val="21"/>
              </w:rPr>
            </w:pPr>
            <w:r>
              <w:t>0.00%</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1</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eastAsia="等线"/>
                <w:kern w:val="0"/>
                <w:sz w:val="21"/>
                <w:szCs w:val="21"/>
              </w:rPr>
            </w:pPr>
            <w:r>
              <w:t>0.03%</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1</w:t>
            </w:r>
          </w:p>
        </w:tc>
        <w:tc>
          <w:tcPr>
            <w:tcW w:w="1050" w:type="dxa"/>
            <w:tcBorders>
              <w:top w:val="nil"/>
              <w:left w:val="nil"/>
              <w:bottom w:val="single" w:color="00B0F0" w:sz="4" w:space="0"/>
              <w:right w:val="single" w:color="00B0F0" w:sz="4" w:space="0"/>
            </w:tcBorders>
            <w:shd w:val="clear" w:color="000000" w:fill="BDD7EE"/>
            <w:noWrap/>
          </w:tcPr>
          <w:p>
            <w:pPr>
              <w:spacing w:after="0" w:line="240" w:lineRule="auto"/>
              <w:jc w:val="center"/>
              <w:rPr>
                <w:rFonts w:ascii="等线" w:hAnsi="等线" w:eastAsia="等线" w:cs="宋体"/>
                <w:kern w:val="0"/>
              </w:rPr>
            </w:pPr>
            <w:r>
              <w:t>0.03%</w:t>
            </w:r>
          </w:p>
        </w:tc>
      </w:tr>
      <w:tr>
        <w:tblPrEx>
          <w:tblCellMar>
            <w:top w:w="0" w:type="dxa"/>
            <w:left w:w="108" w:type="dxa"/>
            <w:bottom w:w="0" w:type="dxa"/>
            <w:right w:w="108" w:type="dxa"/>
          </w:tblCellMar>
        </w:tblPrEx>
        <w:trPr>
          <w:trHeight w:val="340" w:hRule="exact"/>
          <w:jc w:val="center"/>
        </w:trPr>
        <w:tc>
          <w:tcPr>
            <w:tcW w:w="2200" w:type="dxa"/>
            <w:tcBorders>
              <w:top w:val="nil"/>
              <w:left w:val="single" w:color="00B0F0" w:sz="4" w:space="0"/>
              <w:bottom w:val="single" w:color="00B0F0" w:sz="4" w:space="0"/>
              <w:right w:val="single" w:color="00B0F0" w:sz="4" w:space="0"/>
            </w:tcBorders>
            <w:shd w:val="clear" w:color="auto" w:fill="auto"/>
            <w:noWrap/>
          </w:tcPr>
          <w:p>
            <w:pPr>
              <w:spacing w:after="0" w:line="240" w:lineRule="auto"/>
              <w:jc w:val="center"/>
              <w:rPr>
                <w:rFonts w:ascii="仿宋" w:hAnsi="仿宋" w:eastAsia="仿宋" w:cs="宋体"/>
                <w:b/>
                <w:bCs/>
                <w:kern w:val="0"/>
              </w:rPr>
            </w:pPr>
            <w:r>
              <w:rPr>
                <w:rFonts w:hint="eastAsia" w:ascii="宋体" w:hAnsi="宋体" w:eastAsia="宋体" w:cs="宋体"/>
              </w:rPr>
              <w:t>仡佬族</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1</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eastAsia="等线"/>
                <w:kern w:val="0"/>
                <w:sz w:val="21"/>
                <w:szCs w:val="21"/>
              </w:rPr>
            </w:pPr>
            <w:r>
              <w:t>0.25%</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2</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eastAsia="等线"/>
                <w:kern w:val="0"/>
                <w:sz w:val="21"/>
                <w:szCs w:val="21"/>
              </w:rPr>
            </w:pPr>
            <w:r>
              <w:t>0.07%</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3</w:t>
            </w:r>
          </w:p>
        </w:tc>
        <w:tc>
          <w:tcPr>
            <w:tcW w:w="1050" w:type="dxa"/>
            <w:tcBorders>
              <w:top w:val="nil"/>
              <w:left w:val="nil"/>
              <w:bottom w:val="single" w:color="00B0F0" w:sz="4" w:space="0"/>
              <w:right w:val="single" w:color="00B0F0" w:sz="4" w:space="0"/>
            </w:tcBorders>
            <w:shd w:val="clear" w:color="auto" w:fill="auto"/>
            <w:noWrap/>
          </w:tcPr>
          <w:p>
            <w:pPr>
              <w:spacing w:after="0" w:line="240" w:lineRule="auto"/>
              <w:jc w:val="center"/>
              <w:rPr>
                <w:rFonts w:ascii="等线" w:hAnsi="等线" w:eastAsia="等线" w:cs="宋体"/>
                <w:kern w:val="0"/>
              </w:rPr>
            </w:pPr>
            <w:r>
              <w:t>0.09%</w:t>
            </w:r>
          </w:p>
        </w:tc>
      </w:tr>
      <w:tr>
        <w:tblPrEx>
          <w:tblCellMar>
            <w:top w:w="0" w:type="dxa"/>
            <w:left w:w="108" w:type="dxa"/>
            <w:bottom w:w="0" w:type="dxa"/>
            <w:right w:w="108" w:type="dxa"/>
          </w:tblCellMar>
        </w:tblPrEx>
        <w:trPr>
          <w:trHeight w:val="340" w:hRule="exact"/>
          <w:jc w:val="center"/>
        </w:trPr>
        <w:tc>
          <w:tcPr>
            <w:tcW w:w="2200" w:type="dxa"/>
            <w:tcBorders>
              <w:top w:val="nil"/>
              <w:left w:val="single" w:color="00B0F0" w:sz="4" w:space="0"/>
              <w:bottom w:val="nil"/>
              <w:right w:val="single" w:color="00B0F0" w:sz="4" w:space="0"/>
            </w:tcBorders>
            <w:shd w:val="clear" w:color="000000" w:fill="BDD7EE"/>
            <w:noWrap/>
          </w:tcPr>
          <w:p>
            <w:pPr>
              <w:spacing w:after="0" w:line="240" w:lineRule="auto"/>
              <w:jc w:val="center"/>
              <w:rPr>
                <w:rFonts w:ascii="仿宋" w:hAnsi="仿宋" w:eastAsia="仿宋" w:cs="宋体"/>
                <w:b/>
                <w:bCs/>
                <w:kern w:val="0"/>
              </w:rPr>
            </w:pPr>
            <w:r>
              <w:rPr>
                <w:rFonts w:hint="eastAsia" w:ascii="宋体" w:hAnsi="宋体" w:eastAsia="宋体" w:cs="宋体"/>
              </w:rPr>
              <w:t>哈萨克族</w:t>
            </w:r>
          </w:p>
        </w:tc>
        <w:tc>
          <w:tcPr>
            <w:tcW w:w="1050" w:type="dxa"/>
            <w:tcBorders>
              <w:top w:val="nil"/>
              <w:left w:val="nil"/>
              <w:bottom w:val="nil"/>
              <w:right w:val="single" w:color="00B0F0" w:sz="4" w:space="0"/>
            </w:tcBorders>
            <w:shd w:val="clear" w:color="000000" w:fill="BDD7EE"/>
            <w:noWrap/>
          </w:tcPr>
          <w:p>
            <w:pPr>
              <w:spacing w:after="0" w:line="240" w:lineRule="auto"/>
              <w:jc w:val="center"/>
              <w:rPr>
                <w:rFonts w:ascii="等线" w:hAnsi="等线" w:eastAsia="等线" w:cs="宋体"/>
                <w:kern w:val="0"/>
              </w:rPr>
            </w:pPr>
            <w:r>
              <w:t>0</w:t>
            </w:r>
          </w:p>
        </w:tc>
        <w:tc>
          <w:tcPr>
            <w:tcW w:w="1050" w:type="dxa"/>
            <w:tcBorders>
              <w:top w:val="nil"/>
              <w:left w:val="nil"/>
              <w:bottom w:val="nil"/>
              <w:right w:val="single" w:color="00B0F0" w:sz="4" w:space="0"/>
            </w:tcBorders>
            <w:shd w:val="clear" w:color="000000" w:fill="BDD7EE"/>
            <w:noWrap/>
          </w:tcPr>
          <w:p>
            <w:pPr>
              <w:spacing w:after="0" w:line="240" w:lineRule="auto"/>
              <w:jc w:val="center"/>
              <w:rPr>
                <w:rFonts w:eastAsia="等线"/>
                <w:kern w:val="0"/>
                <w:sz w:val="21"/>
                <w:szCs w:val="21"/>
              </w:rPr>
            </w:pPr>
            <w:r>
              <w:t>0.00%</w:t>
            </w:r>
          </w:p>
        </w:tc>
        <w:tc>
          <w:tcPr>
            <w:tcW w:w="1050" w:type="dxa"/>
            <w:tcBorders>
              <w:top w:val="nil"/>
              <w:left w:val="nil"/>
              <w:bottom w:val="nil"/>
              <w:right w:val="single" w:color="00B0F0" w:sz="4" w:space="0"/>
            </w:tcBorders>
            <w:shd w:val="clear" w:color="000000" w:fill="BDD7EE"/>
            <w:noWrap/>
          </w:tcPr>
          <w:p>
            <w:pPr>
              <w:spacing w:after="0" w:line="240" w:lineRule="auto"/>
              <w:jc w:val="center"/>
              <w:rPr>
                <w:rFonts w:ascii="等线" w:hAnsi="等线" w:eastAsia="等线" w:cs="宋体"/>
                <w:kern w:val="0"/>
              </w:rPr>
            </w:pPr>
            <w:r>
              <w:t>1</w:t>
            </w:r>
          </w:p>
        </w:tc>
        <w:tc>
          <w:tcPr>
            <w:tcW w:w="1050" w:type="dxa"/>
            <w:tcBorders>
              <w:top w:val="nil"/>
              <w:left w:val="nil"/>
              <w:bottom w:val="nil"/>
              <w:right w:val="single" w:color="00B0F0" w:sz="4" w:space="0"/>
            </w:tcBorders>
            <w:shd w:val="clear" w:color="000000" w:fill="BDD7EE"/>
            <w:noWrap/>
          </w:tcPr>
          <w:p>
            <w:pPr>
              <w:spacing w:after="0" w:line="240" w:lineRule="auto"/>
              <w:jc w:val="center"/>
              <w:rPr>
                <w:rFonts w:eastAsia="等线"/>
                <w:kern w:val="0"/>
                <w:sz w:val="21"/>
                <w:szCs w:val="21"/>
              </w:rPr>
            </w:pPr>
            <w:r>
              <w:t>0.03%</w:t>
            </w:r>
          </w:p>
        </w:tc>
        <w:tc>
          <w:tcPr>
            <w:tcW w:w="1050" w:type="dxa"/>
            <w:tcBorders>
              <w:top w:val="nil"/>
              <w:left w:val="nil"/>
              <w:bottom w:val="nil"/>
              <w:right w:val="single" w:color="00B0F0" w:sz="4" w:space="0"/>
            </w:tcBorders>
            <w:shd w:val="clear" w:color="000000" w:fill="BDD7EE"/>
            <w:noWrap/>
          </w:tcPr>
          <w:p>
            <w:pPr>
              <w:spacing w:after="0" w:line="240" w:lineRule="auto"/>
              <w:jc w:val="center"/>
              <w:rPr>
                <w:rFonts w:ascii="等线" w:hAnsi="等线" w:eastAsia="等线" w:cs="宋体"/>
                <w:kern w:val="0"/>
              </w:rPr>
            </w:pPr>
            <w:r>
              <w:t>1</w:t>
            </w:r>
          </w:p>
        </w:tc>
        <w:tc>
          <w:tcPr>
            <w:tcW w:w="1050" w:type="dxa"/>
            <w:tcBorders>
              <w:top w:val="nil"/>
              <w:left w:val="nil"/>
              <w:bottom w:val="nil"/>
              <w:right w:val="single" w:color="00B0F0" w:sz="4" w:space="0"/>
            </w:tcBorders>
            <w:shd w:val="clear" w:color="000000" w:fill="BDD7EE"/>
            <w:noWrap/>
          </w:tcPr>
          <w:p>
            <w:pPr>
              <w:spacing w:after="0" w:line="240" w:lineRule="auto"/>
              <w:jc w:val="center"/>
              <w:rPr>
                <w:rFonts w:ascii="等线" w:hAnsi="等线" w:eastAsia="等线" w:cs="宋体"/>
                <w:kern w:val="0"/>
              </w:rPr>
            </w:pPr>
            <w:r>
              <w:t>0.03%</w:t>
            </w:r>
          </w:p>
        </w:tc>
      </w:tr>
      <w:tr>
        <w:tblPrEx>
          <w:tblCellMar>
            <w:top w:w="0" w:type="dxa"/>
            <w:left w:w="108" w:type="dxa"/>
            <w:bottom w:w="0" w:type="dxa"/>
            <w:right w:w="108" w:type="dxa"/>
          </w:tblCellMar>
        </w:tblPrEx>
        <w:trPr>
          <w:trHeight w:val="340" w:hRule="exact"/>
          <w:jc w:val="center"/>
        </w:trPr>
        <w:tc>
          <w:tcPr>
            <w:tcW w:w="2200" w:type="dxa"/>
            <w:tcBorders>
              <w:top w:val="nil"/>
              <w:left w:val="single" w:color="00B0F0" w:sz="4" w:space="0"/>
              <w:bottom w:val="nil"/>
              <w:right w:val="single" w:color="00B0F0" w:sz="4" w:space="0"/>
            </w:tcBorders>
            <w:shd w:val="clear" w:color="auto" w:fill="auto"/>
            <w:noWrap/>
          </w:tcPr>
          <w:p>
            <w:pPr>
              <w:spacing w:after="0" w:line="240" w:lineRule="auto"/>
              <w:jc w:val="center"/>
              <w:rPr>
                <w:rFonts w:ascii="仿宋" w:hAnsi="仿宋" w:eastAsia="仿宋" w:cs="宋体"/>
                <w:b/>
                <w:bCs/>
                <w:kern w:val="0"/>
              </w:rPr>
            </w:pPr>
            <w:r>
              <w:rPr>
                <w:rFonts w:hint="eastAsia" w:ascii="宋体" w:hAnsi="宋体" w:eastAsia="宋体" w:cs="宋体"/>
              </w:rPr>
              <w:t>仫佬族</w:t>
            </w:r>
          </w:p>
        </w:tc>
        <w:tc>
          <w:tcPr>
            <w:tcW w:w="1050" w:type="dxa"/>
            <w:tcBorders>
              <w:top w:val="nil"/>
              <w:left w:val="nil"/>
              <w:bottom w:val="nil"/>
              <w:right w:val="single" w:color="00B0F0" w:sz="4" w:space="0"/>
            </w:tcBorders>
            <w:shd w:val="clear" w:color="auto" w:fill="auto"/>
            <w:noWrap/>
          </w:tcPr>
          <w:p>
            <w:pPr>
              <w:spacing w:after="0" w:line="240" w:lineRule="auto"/>
              <w:jc w:val="center"/>
              <w:rPr>
                <w:rFonts w:ascii="等线" w:hAnsi="等线" w:eastAsia="等线" w:cs="宋体"/>
                <w:kern w:val="0"/>
              </w:rPr>
            </w:pPr>
            <w:r>
              <w:t>0</w:t>
            </w:r>
          </w:p>
        </w:tc>
        <w:tc>
          <w:tcPr>
            <w:tcW w:w="1050" w:type="dxa"/>
            <w:tcBorders>
              <w:top w:val="nil"/>
              <w:left w:val="nil"/>
              <w:bottom w:val="nil"/>
              <w:right w:val="single" w:color="00B0F0" w:sz="4" w:space="0"/>
            </w:tcBorders>
            <w:shd w:val="clear" w:color="auto" w:fill="auto"/>
            <w:noWrap/>
          </w:tcPr>
          <w:p>
            <w:pPr>
              <w:spacing w:after="0" w:line="240" w:lineRule="auto"/>
              <w:jc w:val="center"/>
              <w:rPr>
                <w:rFonts w:eastAsia="等线"/>
                <w:kern w:val="0"/>
                <w:sz w:val="21"/>
                <w:szCs w:val="21"/>
              </w:rPr>
            </w:pPr>
            <w:r>
              <w:t>0.00%</w:t>
            </w:r>
          </w:p>
        </w:tc>
        <w:tc>
          <w:tcPr>
            <w:tcW w:w="1050" w:type="dxa"/>
            <w:tcBorders>
              <w:top w:val="nil"/>
              <w:left w:val="nil"/>
              <w:bottom w:val="nil"/>
              <w:right w:val="single" w:color="00B0F0" w:sz="4" w:space="0"/>
            </w:tcBorders>
            <w:shd w:val="clear" w:color="auto" w:fill="auto"/>
            <w:noWrap/>
          </w:tcPr>
          <w:p>
            <w:pPr>
              <w:spacing w:after="0" w:line="240" w:lineRule="auto"/>
              <w:jc w:val="center"/>
              <w:rPr>
                <w:rFonts w:ascii="等线" w:hAnsi="等线" w:eastAsia="等线" w:cs="宋体"/>
                <w:kern w:val="0"/>
              </w:rPr>
            </w:pPr>
            <w:r>
              <w:t>1</w:t>
            </w:r>
          </w:p>
        </w:tc>
        <w:tc>
          <w:tcPr>
            <w:tcW w:w="1050" w:type="dxa"/>
            <w:tcBorders>
              <w:top w:val="nil"/>
              <w:left w:val="nil"/>
              <w:bottom w:val="nil"/>
              <w:right w:val="single" w:color="00B0F0" w:sz="4" w:space="0"/>
            </w:tcBorders>
            <w:shd w:val="clear" w:color="auto" w:fill="auto"/>
            <w:noWrap/>
          </w:tcPr>
          <w:p>
            <w:pPr>
              <w:spacing w:after="0" w:line="240" w:lineRule="auto"/>
              <w:jc w:val="center"/>
              <w:rPr>
                <w:rFonts w:eastAsia="等线"/>
                <w:kern w:val="0"/>
                <w:sz w:val="21"/>
                <w:szCs w:val="21"/>
              </w:rPr>
            </w:pPr>
            <w:r>
              <w:t>0.03%</w:t>
            </w:r>
          </w:p>
        </w:tc>
        <w:tc>
          <w:tcPr>
            <w:tcW w:w="1050" w:type="dxa"/>
            <w:tcBorders>
              <w:top w:val="nil"/>
              <w:left w:val="nil"/>
              <w:bottom w:val="nil"/>
              <w:right w:val="single" w:color="00B0F0" w:sz="4" w:space="0"/>
            </w:tcBorders>
            <w:shd w:val="clear" w:color="auto" w:fill="auto"/>
            <w:noWrap/>
          </w:tcPr>
          <w:p>
            <w:pPr>
              <w:spacing w:after="0" w:line="240" w:lineRule="auto"/>
              <w:jc w:val="center"/>
              <w:rPr>
                <w:rFonts w:ascii="等线" w:hAnsi="等线" w:eastAsia="等线" w:cs="宋体"/>
                <w:kern w:val="0"/>
              </w:rPr>
            </w:pPr>
            <w:r>
              <w:t>1</w:t>
            </w:r>
          </w:p>
        </w:tc>
        <w:tc>
          <w:tcPr>
            <w:tcW w:w="1050" w:type="dxa"/>
            <w:tcBorders>
              <w:top w:val="nil"/>
              <w:left w:val="nil"/>
              <w:bottom w:val="nil"/>
              <w:right w:val="single" w:color="00B0F0" w:sz="4" w:space="0"/>
            </w:tcBorders>
            <w:shd w:val="clear" w:color="auto" w:fill="auto"/>
            <w:noWrap/>
          </w:tcPr>
          <w:p>
            <w:pPr>
              <w:spacing w:after="0" w:line="240" w:lineRule="auto"/>
              <w:jc w:val="center"/>
              <w:rPr>
                <w:rFonts w:ascii="等线" w:hAnsi="等线" w:eastAsia="等线" w:cs="宋体"/>
                <w:kern w:val="0"/>
              </w:rPr>
            </w:pPr>
            <w:r>
              <w:t>0.03%</w:t>
            </w:r>
          </w:p>
        </w:tc>
      </w:tr>
      <w:tr>
        <w:tblPrEx>
          <w:tblCellMar>
            <w:top w:w="0" w:type="dxa"/>
            <w:left w:w="108" w:type="dxa"/>
            <w:bottom w:w="0" w:type="dxa"/>
            <w:right w:w="108" w:type="dxa"/>
          </w:tblCellMar>
        </w:tblPrEx>
        <w:trPr>
          <w:trHeight w:val="340" w:hRule="exact"/>
          <w:jc w:val="center"/>
        </w:trPr>
        <w:tc>
          <w:tcPr>
            <w:tcW w:w="2200" w:type="dxa"/>
            <w:tcBorders>
              <w:top w:val="nil"/>
              <w:left w:val="single" w:color="00B0F0" w:sz="4" w:space="0"/>
              <w:bottom w:val="nil"/>
              <w:right w:val="single" w:color="00B0F0" w:sz="4" w:space="0"/>
            </w:tcBorders>
            <w:shd w:val="clear" w:color="000000" w:fill="BDD7EE"/>
            <w:noWrap/>
          </w:tcPr>
          <w:p>
            <w:pPr>
              <w:spacing w:after="0" w:line="240" w:lineRule="auto"/>
              <w:jc w:val="center"/>
              <w:rPr>
                <w:rFonts w:ascii="仿宋" w:hAnsi="仿宋" w:eastAsia="仿宋" w:cs="宋体"/>
                <w:b/>
                <w:bCs/>
                <w:kern w:val="0"/>
              </w:rPr>
            </w:pPr>
            <w:r>
              <w:rPr>
                <w:rFonts w:hint="eastAsia" w:ascii="宋体" w:hAnsi="宋体" w:eastAsia="宋体" w:cs="宋体"/>
              </w:rPr>
              <w:t>佤族</w:t>
            </w:r>
          </w:p>
        </w:tc>
        <w:tc>
          <w:tcPr>
            <w:tcW w:w="1050" w:type="dxa"/>
            <w:tcBorders>
              <w:top w:val="nil"/>
              <w:left w:val="nil"/>
              <w:bottom w:val="nil"/>
              <w:right w:val="single" w:color="00B0F0" w:sz="4" w:space="0"/>
            </w:tcBorders>
            <w:shd w:val="clear" w:color="000000" w:fill="BDD7EE"/>
            <w:noWrap/>
          </w:tcPr>
          <w:p>
            <w:pPr>
              <w:spacing w:after="0" w:line="240" w:lineRule="auto"/>
              <w:jc w:val="center"/>
              <w:rPr>
                <w:rFonts w:ascii="等线" w:hAnsi="等线" w:eastAsia="等线" w:cs="宋体"/>
                <w:kern w:val="0"/>
              </w:rPr>
            </w:pPr>
            <w:r>
              <w:t>0</w:t>
            </w:r>
          </w:p>
        </w:tc>
        <w:tc>
          <w:tcPr>
            <w:tcW w:w="1050" w:type="dxa"/>
            <w:tcBorders>
              <w:top w:val="nil"/>
              <w:left w:val="nil"/>
              <w:bottom w:val="nil"/>
              <w:right w:val="single" w:color="00B0F0" w:sz="4" w:space="0"/>
            </w:tcBorders>
            <w:shd w:val="clear" w:color="000000" w:fill="BDD7EE"/>
            <w:noWrap/>
          </w:tcPr>
          <w:p>
            <w:pPr>
              <w:spacing w:after="0" w:line="240" w:lineRule="auto"/>
              <w:jc w:val="center"/>
              <w:rPr>
                <w:rFonts w:eastAsia="等线"/>
                <w:kern w:val="0"/>
                <w:sz w:val="21"/>
                <w:szCs w:val="21"/>
              </w:rPr>
            </w:pPr>
            <w:r>
              <w:t>0.00%</w:t>
            </w:r>
          </w:p>
        </w:tc>
        <w:tc>
          <w:tcPr>
            <w:tcW w:w="1050" w:type="dxa"/>
            <w:tcBorders>
              <w:top w:val="nil"/>
              <w:left w:val="nil"/>
              <w:bottom w:val="nil"/>
              <w:right w:val="single" w:color="00B0F0" w:sz="4" w:space="0"/>
            </w:tcBorders>
            <w:shd w:val="clear" w:color="000000" w:fill="BDD7EE"/>
            <w:noWrap/>
          </w:tcPr>
          <w:p>
            <w:pPr>
              <w:spacing w:after="0" w:line="240" w:lineRule="auto"/>
              <w:jc w:val="center"/>
              <w:rPr>
                <w:rFonts w:ascii="等线" w:hAnsi="等线" w:eastAsia="等线" w:cs="宋体"/>
                <w:kern w:val="0"/>
              </w:rPr>
            </w:pPr>
            <w:r>
              <w:t>1</w:t>
            </w:r>
          </w:p>
        </w:tc>
        <w:tc>
          <w:tcPr>
            <w:tcW w:w="1050" w:type="dxa"/>
            <w:tcBorders>
              <w:top w:val="nil"/>
              <w:left w:val="nil"/>
              <w:bottom w:val="nil"/>
              <w:right w:val="single" w:color="00B0F0" w:sz="4" w:space="0"/>
            </w:tcBorders>
            <w:shd w:val="clear" w:color="000000" w:fill="BDD7EE"/>
            <w:noWrap/>
          </w:tcPr>
          <w:p>
            <w:pPr>
              <w:spacing w:after="0" w:line="240" w:lineRule="auto"/>
              <w:jc w:val="center"/>
              <w:rPr>
                <w:rFonts w:eastAsia="等线"/>
                <w:kern w:val="0"/>
                <w:sz w:val="21"/>
                <w:szCs w:val="21"/>
              </w:rPr>
            </w:pPr>
            <w:r>
              <w:t>0.03%</w:t>
            </w:r>
          </w:p>
        </w:tc>
        <w:tc>
          <w:tcPr>
            <w:tcW w:w="1050" w:type="dxa"/>
            <w:tcBorders>
              <w:top w:val="nil"/>
              <w:left w:val="nil"/>
              <w:bottom w:val="nil"/>
              <w:right w:val="single" w:color="00B0F0" w:sz="4" w:space="0"/>
            </w:tcBorders>
            <w:shd w:val="clear" w:color="000000" w:fill="BDD7EE"/>
            <w:noWrap/>
          </w:tcPr>
          <w:p>
            <w:pPr>
              <w:spacing w:after="0" w:line="240" w:lineRule="auto"/>
              <w:jc w:val="center"/>
              <w:rPr>
                <w:rFonts w:ascii="等线" w:hAnsi="等线" w:eastAsia="等线" w:cs="宋体"/>
                <w:kern w:val="0"/>
              </w:rPr>
            </w:pPr>
            <w:r>
              <w:t>1</w:t>
            </w:r>
          </w:p>
        </w:tc>
        <w:tc>
          <w:tcPr>
            <w:tcW w:w="1050" w:type="dxa"/>
            <w:tcBorders>
              <w:top w:val="nil"/>
              <w:left w:val="nil"/>
              <w:bottom w:val="nil"/>
              <w:right w:val="single" w:color="00B0F0" w:sz="4" w:space="0"/>
            </w:tcBorders>
            <w:shd w:val="clear" w:color="000000" w:fill="BDD7EE"/>
            <w:noWrap/>
          </w:tcPr>
          <w:p>
            <w:pPr>
              <w:spacing w:after="0" w:line="240" w:lineRule="auto"/>
              <w:jc w:val="center"/>
              <w:rPr>
                <w:rFonts w:ascii="等线" w:hAnsi="等线" w:eastAsia="等线" w:cs="宋体"/>
                <w:kern w:val="0"/>
              </w:rPr>
            </w:pPr>
            <w:r>
              <w:t>0.03%</w:t>
            </w:r>
          </w:p>
        </w:tc>
      </w:tr>
      <w:tr>
        <w:trPr>
          <w:trHeight w:val="340" w:hRule="exact"/>
          <w:jc w:val="center"/>
        </w:trPr>
        <w:tc>
          <w:tcPr>
            <w:tcW w:w="2200" w:type="dxa"/>
            <w:tcBorders>
              <w:top w:val="nil"/>
              <w:left w:val="single" w:color="00B0F0" w:sz="4" w:space="0"/>
              <w:bottom w:val="single" w:color="00B0F0" w:sz="4" w:space="0"/>
              <w:right w:val="single" w:color="00B0F0" w:sz="4" w:space="0"/>
            </w:tcBorders>
            <w:shd w:val="clear" w:color="auto" w:fill="FFFFFF" w:themeFill="background1"/>
            <w:noWrap/>
          </w:tcPr>
          <w:p>
            <w:pPr>
              <w:spacing w:after="0" w:line="240" w:lineRule="auto"/>
              <w:jc w:val="center"/>
              <w:rPr>
                <w:rFonts w:ascii="仿宋" w:hAnsi="仿宋" w:eastAsia="仿宋" w:cs="宋体"/>
                <w:b/>
                <w:bCs/>
                <w:kern w:val="0"/>
              </w:rPr>
            </w:pPr>
            <w:r>
              <w:rPr>
                <w:rFonts w:hint="eastAsia" w:ascii="宋体" w:hAnsi="宋体" w:eastAsia="宋体" w:cs="宋体"/>
              </w:rPr>
              <w:t>瑶族</w:t>
            </w:r>
          </w:p>
        </w:tc>
        <w:tc>
          <w:tcPr>
            <w:tcW w:w="1050" w:type="dxa"/>
            <w:tcBorders>
              <w:top w:val="nil"/>
              <w:left w:val="nil"/>
              <w:bottom w:val="single" w:color="00B0F0" w:sz="4" w:space="0"/>
              <w:right w:val="single" w:color="00B0F0" w:sz="4" w:space="0"/>
            </w:tcBorders>
            <w:shd w:val="clear" w:color="auto" w:fill="FFFFFF" w:themeFill="background1"/>
            <w:noWrap/>
          </w:tcPr>
          <w:p>
            <w:pPr>
              <w:spacing w:after="0" w:line="240" w:lineRule="auto"/>
              <w:jc w:val="center"/>
              <w:rPr>
                <w:rFonts w:cs="Arial"/>
                <w:sz w:val="20"/>
                <w:szCs w:val="20"/>
              </w:rPr>
            </w:pPr>
            <w:r>
              <w:t>0</w:t>
            </w:r>
          </w:p>
        </w:tc>
        <w:tc>
          <w:tcPr>
            <w:tcW w:w="1050" w:type="dxa"/>
            <w:tcBorders>
              <w:top w:val="nil"/>
              <w:left w:val="nil"/>
              <w:bottom w:val="single" w:color="00B0F0" w:sz="4" w:space="0"/>
              <w:right w:val="single" w:color="00B0F0" w:sz="4" w:space="0"/>
            </w:tcBorders>
            <w:shd w:val="clear" w:color="auto" w:fill="FFFFFF" w:themeFill="background1"/>
            <w:noWrap/>
          </w:tcPr>
          <w:p>
            <w:pPr>
              <w:spacing w:after="0" w:line="240" w:lineRule="auto"/>
              <w:jc w:val="center"/>
              <w:rPr>
                <w:rFonts w:ascii="Arial" w:hAnsi="Arial" w:cs="Arial"/>
                <w:sz w:val="20"/>
                <w:szCs w:val="20"/>
              </w:rPr>
            </w:pPr>
            <w:r>
              <w:t>0.00%</w:t>
            </w:r>
          </w:p>
        </w:tc>
        <w:tc>
          <w:tcPr>
            <w:tcW w:w="1050" w:type="dxa"/>
            <w:tcBorders>
              <w:top w:val="nil"/>
              <w:left w:val="nil"/>
              <w:bottom w:val="single" w:color="00B0F0" w:sz="4" w:space="0"/>
              <w:right w:val="single" w:color="00B0F0" w:sz="4" w:space="0"/>
            </w:tcBorders>
            <w:shd w:val="clear" w:color="auto" w:fill="FFFFFF" w:themeFill="background1"/>
            <w:noWrap/>
          </w:tcPr>
          <w:p>
            <w:pPr>
              <w:spacing w:after="0" w:line="240" w:lineRule="auto"/>
              <w:jc w:val="center"/>
              <w:rPr>
                <w:rFonts w:ascii="Arial" w:hAnsi="Arial" w:cs="Arial"/>
                <w:sz w:val="20"/>
                <w:szCs w:val="20"/>
              </w:rPr>
            </w:pPr>
            <w:r>
              <w:t>2</w:t>
            </w:r>
          </w:p>
        </w:tc>
        <w:tc>
          <w:tcPr>
            <w:tcW w:w="1050" w:type="dxa"/>
            <w:tcBorders>
              <w:top w:val="nil"/>
              <w:left w:val="nil"/>
              <w:bottom w:val="single" w:color="00B0F0" w:sz="4" w:space="0"/>
              <w:right w:val="single" w:color="00B0F0" w:sz="4" w:space="0"/>
            </w:tcBorders>
            <w:shd w:val="clear" w:color="auto" w:fill="FFFFFF" w:themeFill="background1"/>
            <w:noWrap/>
          </w:tcPr>
          <w:p>
            <w:pPr>
              <w:spacing w:after="0" w:line="240" w:lineRule="auto"/>
              <w:jc w:val="center"/>
              <w:rPr>
                <w:rFonts w:ascii="Arial" w:hAnsi="Arial" w:cs="Arial"/>
                <w:sz w:val="20"/>
                <w:szCs w:val="20"/>
              </w:rPr>
            </w:pPr>
            <w:r>
              <w:t>0.07%</w:t>
            </w:r>
          </w:p>
        </w:tc>
        <w:tc>
          <w:tcPr>
            <w:tcW w:w="1050" w:type="dxa"/>
            <w:tcBorders>
              <w:top w:val="nil"/>
              <w:left w:val="nil"/>
              <w:bottom w:val="single" w:color="00B0F0" w:sz="4" w:space="0"/>
              <w:right w:val="single" w:color="00B0F0" w:sz="4" w:space="0"/>
            </w:tcBorders>
            <w:shd w:val="clear" w:color="auto" w:fill="FFFFFF" w:themeFill="background1"/>
            <w:noWrap/>
          </w:tcPr>
          <w:p>
            <w:pPr>
              <w:spacing w:after="0" w:line="240" w:lineRule="auto"/>
              <w:jc w:val="center"/>
              <w:rPr>
                <w:rFonts w:ascii="Arial" w:hAnsi="Arial" w:cs="Arial"/>
                <w:sz w:val="20"/>
                <w:szCs w:val="20"/>
              </w:rPr>
            </w:pPr>
            <w:r>
              <w:t>2</w:t>
            </w:r>
          </w:p>
        </w:tc>
        <w:tc>
          <w:tcPr>
            <w:tcW w:w="1050" w:type="dxa"/>
            <w:tcBorders>
              <w:top w:val="nil"/>
              <w:left w:val="nil"/>
              <w:bottom w:val="single" w:color="00B0F0" w:sz="4" w:space="0"/>
              <w:right w:val="single" w:color="00B0F0" w:sz="4" w:space="0"/>
            </w:tcBorders>
            <w:shd w:val="clear" w:color="auto" w:fill="FFFFFF" w:themeFill="background1"/>
            <w:noWrap/>
          </w:tcPr>
          <w:p>
            <w:pPr>
              <w:spacing w:after="0" w:line="240" w:lineRule="auto"/>
              <w:jc w:val="center"/>
              <w:rPr>
                <w:rFonts w:ascii="Arial" w:hAnsi="Arial" w:cs="Arial"/>
                <w:sz w:val="20"/>
                <w:szCs w:val="20"/>
              </w:rPr>
            </w:pPr>
            <w:r>
              <w:t>0.06%</w:t>
            </w:r>
          </w:p>
        </w:tc>
      </w:tr>
    </w:tbl>
    <w:p>
      <w:pPr>
        <w:spacing w:after="0"/>
        <w:ind w:left="574" w:right="3" w:hanging="10"/>
        <w:jc w:val="center"/>
        <w:rPr>
          <w:rFonts w:eastAsiaTheme="minorEastAsia"/>
        </w:rPr>
      </w:pPr>
    </w:p>
    <w:p>
      <w:pPr>
        <w:pStyle w:val="3"/>
        <w:spacing w:after="200" w:line="264" w:lineRule="auto"/>
        <w:ind w:left="0" w:firstLine="0"/>
        <w:rPr>
          <w:b/>
        </w:rPr>
      </w:pPr>
      <w:bookmarkStart w:id="19" w:name="_Toc102155296"/>
      <w:r>
        <w:rPr>
          <w:b/>
        </w:rPr>
        <w:t>二、初次就业率及毕业去向</w:t>
      </w:r>
      <w:bookmarkEnd w:id="19"/>
      <w:r>
        <w:rPr>
          <w:b/>
        </w:rPr>
        <w:t xml:space="preserve"> </w:t>
      </w:r>
    </w:p>
    <w:p>
      <w:pPr>
        <w:spacing w:after="156" w:line="360" w:lineRule="auto"/>
        <w:ind w:right="238"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就业率是反映大学生就业情况和社会对学校毕业生需求程度的重要指标和参考依据，根据教育部发布的《教育部办公厅关于进一步加强和完善高校毕业生就业状况统计报告工作的通知》，高校毕业生的就业率的计算公式为：毕业生就业率=（已就业毕业生人数÷毕业生总人数）×100%。</w:t>
      </w:r>
    </w:p>
    <w:p>
      <w:pPr>
        <w:pStyle w:val="4"/>
        <w:spacing w:before="156" w:beforeLines="50" w:after="120" w:line="264" w:lineRule="auto"/>
        <w:ind w:left="0" w:hanging="11"/>
        <w:rPr>
          <w:b/>
        </w:rPr>
      </w:pPr>
      <w:bookmarkStart w:id="20" w:name="_Toc102155297"/>
      <w:r>
        <w:rPr>
          <w:b/>
        </w:rPr>
        <w:t>（一）总体就业率及毕业去向</w:t>
      </w:r>
      <w:bookmarkEnd w:id="20"/>
    </w:p>
    <w:p>
      <w:pPr>
        <w:spacing w:after="156" w:line="360" w:lineRule="auto"/>
        <w:ind w:right="238"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截止到</w:t>
      </w:r>
      <w:r>
        <w:rPr>
          <w:rFonts w:asciiTheme="minorEastAsia" w:hAnsiTheme="minorEastAsia" w:eastAsiaTheme="minorEastAsia"/>
          <w:color w:val="auto"/>
          <w:sz w:val="24"/>
          <w:szCs w:val="24"/>
        </w:rPr>
        <w:t xml:space="preserve"> 202</w:t>
      </w: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 xml:space="preserve"> 年 8 月 31 日，学校</w:t>
      </w:r>
      <w:r>
        <w:rPr>
          <w:rFonts w:asciiTheme="minorEastAsia" w:hAnsiTheme="minorEastAsia" w:eastAsiaTheme="minorEastAsia"/>
          <w:color w:val="FF0000"/>
          <w:sz w:val="24"/>
          <w:szCs w:val="24"/>
        </w:rPr>
        <w:t xml:space="preserve"> </w:t>
      </w:r>
      <w:r>
        <w:rPr>
          <w:rFonts w:asciiTheme="minorEastAsia" w:hAnsiTheme="minorEastAsia" w:eastAsiaTheme="minorEastAsia"/>
          <w:sz w:val="24"/>
          <w:szCs w:val="24"/>
        </w:rPr>
        <w:t>2022 届毕业生就业率为 88.60%，</w:t>
      </w:r>
      <w:r>
        <w:rPr>
          <w:rFonts w:hint="eastAsia" w:asciiTheme="minorEastAsia" w:hAnsiTheme="minorEastAsia" w:eastAsiaTheme="minorEastAsia"/>
          <w:sz w:val="24"/>
          <w:szCs w:val="24"/>
        </w:rPr>
        <w:t>其中</w:t>
      </w:r>
      <w:r>
        <w:rPr>
          <w:rFonts w:asciiTheme="minorEastAsia" w:hAnsiTheme="minorEastAsia" w:eastAsiaTheme="minorEastAsia"/>
          <w:sz w:val="24"/>
          <w:szCs w:val="24"/>
        </w:rPr>
        <w:t xml:space="preserve">专科毕业生就业率为 92.33%，本科毕业生就业率为 </w:t>
      </w:r>
      <w:r>
        <w:rPr>
          <w:rFonts w:hint="eastAsia" w:asciiTheme="minorEastAsia" w:hAnsiTheme="minorEastAsia" w:eastAsiaTheme="minorEastAsia"/>
          <w:sz w:val="24"/>
          <w:szCs w:val="24"/>
        </w:rPr>
        <w:t>8</w:t>
      </w:r>
      <w:r>
        <w:rPr>
          <w:rFonts w:asciiTheme="minorEastAsia" w:hAnsiTheme="minorEastAsia" w:eastAsiaTheme="minorEastAsia"/>
          <w:sz w:val="24"/>
          <w:szCs w:val="24"/>
        </w:rPr>
        <w:t>8.08%。</w:t>
      </w:r>
    </w:p>
    <w:p>
      <w:pPr>
        <w:spacing w:after="156" w:line="360" w:lineRule="auto"/>
        <w:ind w:right="27"/>
        <w:jc w:val="center"/>
        <w:rPr>
          <w:rFonts w:asciiTheme="minorEastAsia" w:hAnsiTheme="minorEastAsia" w:eastAsiaTheme="minorEastAsia"/>
          <w:sz w:val="24"/>
          <w:szCs w:val="24"/>
        </w:rPr>
      </w:pPr>
      <w:r>
        <w:drawing>
          <wp:inline distT="0" distB="0" distL="0" distR="0">
            <wp:extent cx="4346575" cy="270764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after="0" w:line="360" w:lineRule="auto"/>
        <w:ind w:right="238"/>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1- 4</w:t>
      </w:r>
      <w:r>
        <w:rPr>
          <w:rFonts w:ascii="Times New Roman" w:hAnsi="Times New Roman" w:eastAsia="Times New Roman" w:cs="Times New Roman"/>
          <w:color w:val="0070C0"/>
          <w:sz w:val="21"/>
        </w:rPr>
        <w:t xml:space="preserve"> </w:t>
      </w:r>
      <w:r>
        <w:rPr>
          <w:rFonts w:ascii="Times New Roman" w:hAnsi="Times New Roman" w:eastAsia="Times New Roman" w:cs="Times New Roman"/>
          <w:b/>
          <w:color w:val="0070C0"/>
          <w:sz w:val="21"/>
        </w:rPr>
        <w:t xml:space="preserve"> 202</w:t>
      </w:r>
      <w:r>
        <w:rPr>
          <w:rFonts w:hint="eastAsia" w:ascii="Times New Roman" w:hAnsi="Times New Roman" w:eastAsia="Times New Roman" w:cs="Times New Roman"/>
          <w:b/>
          <w:color w:val="0070C0"/>
          <w:sz w:val="21"/>
        </w:rPr>
        <w:t>2</w:t>
      </w:r>
      <w:r>
        <w:rPr>
          <w:rFonts w:ascii="Times New Roman" w:hAnsi="Times New Roman" w:eastAsia="Times New Roman" w:cs="Times New Roman"/>
          <w:b/>
          <w:color w:val="0070C0"/>
          <w:sz w:val="21"/>
        </w:rPr>
        <w:t xml:space="preserve"> </w:t>
      </w:r>
      <w:r>
        <w:rPr>
          <w:rFonts w:ascii="宋体" w:hAnsi="宋体" w:eastAsia="宋体" w:cs="宋体"/>
          <w:color w:val="0070C0"/>
          <w:sz w:val="21"/>
        </w:rPr>
        <w:t>届</w:t>
      </w:r>
      <w:r>
        <w:rPr>
          <w:rFonts w:ascii="黑体" w:hAnsi="黑体" w:eastAsia="黑体" w:cs="黑体"/>
          <w:color w:val="0070C0"/>
          <w:sz w:val="21"/>
        </w:rPr>
        <w:t>毕业生就业率分布</w:t>
      </w:r>
      <w:r>
        <w:rPr>
          <w:rFonts w:ascii="Times New Roman" w:hAnsi="Times New Roman" w:eastAsia="Times New Roman" w:cs="Times New Roman"/>
          <w:b/>
          <w:sz w:val="21"/>
        </w:rPr>
        <w:t xml:space="preserve"> </w:t>
      </w:r>
    </w:p>
    <w:p>
      <w:pPr>
        <w:spacing w:after="74" w:line="264" w:lineRule="auto"/>
        <w:ind w:left="-11" w:firstLine="360" w:firstLineChars="200"/>
        <w:rPr>
          <w:rFonts w:ascii="宋体" w:hAnsi="宋体" w:eastAsia="宋体" w:cs="宋体"/>
          <w:color w:val="0070C0"/>
          <w:sz w:val="18"/>
        </w:rPr>
      </w:pPr>
      <w:r>
        <w:rPr>
          <w:rFonts w:ascii="宋体" w:hAnsi="宋体" w:eastAsia="宋体" w:cs="宋体"/>
          <w:color w:val="0070C0"/>
          <w:sz w:val="18"/>
        </w:rPr>
        <w:t>注：已就业包括</w:t>
      </w:r>
      <w:r>
        <w:rPr>
          <w:rFonts w:hint="eastAsia" w:ascii="宋体" w:hAnsi="宋体" w:eastAsia="宋体" w:cs="宋体"/>
          <w:color w:val="0070C0"/>
          <w:sz w:val="18"/>
        </w:rPr>
        <w:t>签就业协议形式就业、升学、其他录用形式就业、签劳动合同形式就业、自由职业、自主创业、出国/出境</w:t>
      </w:r>
      <w:r>
        <w:rPr>
          <w:rFonts w:ascii="宋体" w:hAnsi="宋体" w:eastAsia="宋体" w:cs="宋体"/>
          <w:color w:val="0070C0"/>
          <w:sz w:val="18"/>
        </w:rPr>
        <w:t xml:space="preserve">；就业率=（已就业人数/毕业生人数）*100.00%。 </w:t>
      </w:r>
    </w:p>
    <w:p>
      <w:pPr>
        <w:spacing w:after="156" w:line="360" w:lineRule="auto"/>
        <w:ind w:right="238" w:firstLine="480" w:firstLineChars="200"/>
        <w:jc w:val="both"/>
      </w:pPr>
      <w:r>
        <w:rPr>
          <w:rFonts w:asciiTheme="minorEastAsia" w:hAnsiTheme="minorEastAsia" w:eastAsiaTheme="minorEastAsia"/>
          <w:sz w:val="24"/>
          <w:szCs w:val="24"/>
        </w:rPr>
        <w:t>从其去向构成来看，学校 202</w:t>
      </w:r>
      <w:r>
        <w:rPr>
          <w:rFonts w:hint="eastAsia" w:asciiTheme="minorEastAsia" w:hAnsiTheme="minorEastAsia" w:eastAsiaTheme="minorEastAsia"/>
          <w:sz w:val="24"/>
          <w:szCs w:val="24"/>
        </w:rPr>
        <w:t>2</w:t>
      </w:r>
      <w:r>
        <w:rPr>
          <w:rFonts w:asciiTheme="minorEastAsia" w:hAnsiTheme="minorEastAsia" w:eastAsiaTheme="minorEastAsia"/>
          <w:sz w:val="24"/>
          <w:szCs w:val="24"/>
        </w:rPr>
        <w:t xml:space="preserve"> 届毕业生以“签就业协议形式就业”为主（</w:t>
      </w:r>
      <w:r>
        <w:rPr>
          <w:rFonts w:hint="eastAsia" w:asciiTheme="minorEastAsia" w:hAnsiTheme="minorEastAsia" w:eastAsiaTheme="minorEastAsia"/>
          <w:sz w:val="24"/>
          <w:szCs w:val="24"/>
        </w:rPr>
        <w:t>58</w:t>
      </w:r>
      <w:r>
        <w:rPr>
          <w:rFonts w:asciiTheme="minorEastAsia" w:hAnsiTheme="minorEastAsia" w:eastAsiaTheme="minorEastAsia"/>
          <w:sz w:val="24"/>
          <w:szCs w:val="24"/>
        </w:rPr>
        <w:t>.</w:t>
      </w:r>
      <w:r>
        <w:rPr>
          <w:rFonts w:hint="eastAsia" w:asciiTheme="minorEastAsia" w:hAnsiTheme="minorEastAsia" w:eastAsiaTheme="minorEastAsia"/>
          <w:sz w:val="24"/>
          <w:szCs w:val="24"/>
        </w:rPr>
        <w:t>61</w:t>
      </w:r>
      <w:r>
        <w:rPr>
          <w:rFonts w:asciiTheme="minorEastAsia" w:hAnsiTheme="minorEastAsia" w:eastAsiaTheme="minorEastAsia"/>
          <w:sz w:val="24"/>
          <w:szCs w:val="24"/>
        </w:rPr>
        <w:t>%），“</w:t>
      </w:r>
      <w:r>
        <w:rPr>
          <w:rFonts w:hint="eastAsia" w:asciiTheme="minorEastAsia" w:hAnsiTheme="minorEastAsia" w:eastAsiaTheme="minorEastAsia"/>
          <w:sz w:val="24"/>
          <w:szCs w:val="24"/>
        </w:rPr>
        <w:t>升学</w:t>
      </w:r>
      <w:r>
        <w:rPr>
          <w:rFonts w:asciiTheme="minorEastAsia" w:hAnsiTheme="minorEastAsia" w:eastAsiaTheme="minorEastAsia"/>
          <w:sz w:val="24"/>
          <w:szCs w:val="24"/>
        </w:rPr>
        <w:t>”（</w:t>
      </w:r>
      <w:r>
        <w:rPr>
          <w:rFonts w:hint="eastAsia" w:asciiTheme="minorEastAsia" w:hAnsiTheme="minorEastAsia" w:eastAsiaTheme="minorEastAsia"/>
          <w:sz w:val="24"/>
          <w:szCs w:val="24"/>
        </w:rPr>
        <w:t>15</w:t>
      </w:r>
      <w:r>
        <w:rPr>
          <w:rFonts w:asciiTheme="minorEastAsia" w:hAnsiTheme="minorEastAsia" w:eastAsiaTheme="minorEastAsia"/>
          <w:sz w:val="24"/>
          <w:szCs w:val="24"/>
        </w:rPr>
        <w:t>.</w:t>
      </w:r>
      <w:r>
        <w:rPr>
          <w:rFonts w:hint="eastAsia" w:asciiTheme="minorEastAsia" w:hAnsiTheme="minorEastAsia" w:eastAsiaTheme="minorEastAsia"/>
          <w:sz w:val="24"/>
          <w:szCs w:val="24"/>
        </w:rPr>
        <w:t>0</w:t>
      </w:r>
      <w:r>
        <w:rPr>
          <w:rFonts w:asciiTheme="minorEastAsia" w:hAnsiTheme="minorEastAsia" w:eastAsiaTheme="minorEastAsia"/>
          <w:sz w:val="24"/>
          <w:szCs w:val="24"/>
        </w:rPr>
        <w:t>1%）和“</w:t>
      </w:r>
      <w:r>
        <w:rPr>
          <w:rFonts w:hint="eastAsia" w:asciiTheme="minorEastAsia" w:hAnsiTheme="minorEastAsia" w:eastAsiaTheme="minorEastAsia"/>
          <w:sz w:val="24"/>
          <w:szCs w:val="24"/>
        </w:rPr>
        <w:t>签劳动合同形式就业</w:t>
      </w:r>
      <w:r>
        <w:rPr>
          <w:rFonts w:asciiTheme="minorEastAsia" w:hAnsiTheme="minorEastAsia" w:eastAsiaTheme="minorEastAsia"/>
          <w:sz w:val="24"/>
          <w:szCs w:val="24"/>
        </w:rPr>
        <w:t>”（</w:t>
      </w:r>
      <w:r>
        <w:rPr>
          <w:rFonts w:hint="eastAsia" w:asciiTheme="minorEastAsia" w:hAnsiTheme="minorEastAsia" w:eastAsiaTheme="minorEastAsia"/>
          <w:sz w:val="24"/>
          <w:szCs w:val="24"/>
        </w:rPr>
        <w:t>12</w:t>
      </w:r>
      <w:r>
        <w:rPr>
          <w:rFonts w:asciiTheme="minorEastAsia" w:hAnsiTheme="minorEastAsia" w:eastAsiaTheme="minorEastAsia"/>
          <w:sz w:val="24"/>
          <w:szCs w:val="24"/>
        </w:rPr>
        <w:t>.</w:t>
      </w:r>
      <w:r>
        <w:rPr>
          <w:rFonts w:hint="eastAsia" w:asciiTheme="minorEastAsia" w:hAnsiTheme="minorEastAsia" w:eastAsiaTheme="minorEastAsia"/>
          <w:sz w:val="24"/>
          <w:szCs w:val="24"/>
        </w:rPr>
        <w:t>41</w:t>
      </w:r>
      <w:r>
        <w:rPr>
          <w:rFonts w:asciiTheme="minorEastAsia" w:hAnsiTheme="minorEastAsia" w:eastAsiaTheme="minorEastAsia"/>
          <w:sz w:val="24"/>
          <w:szCs w:val="24"/>
        </w:rPr>
        <w:t>%）次之；</w:t>
      </w:r>
      <w:r>
        <w:rPr>
          <w:rFonts w:hint="eastAsia" w:asciiTheme="minorEastAsia" w:hAnsiTheme="minorEastAsia" w:eastAsiaTheme="minorEastAsia"/>
          <w:sz w:val="24"/>
          <w:szCs w:val="24"/>
        </w:rPr>
        <w:t>从</w:t>
      </w:r>
      <w:r>
        <w:rPr>
          <w:rFonts w:asciiTheme="minorEastAsia" w:hAnsiTheme="minorEastAsia" w:eastAsiaTheme="minorEastAsia"/>
          <w:sz w:val="24"/>
          <w:szCs w:val="24"/>
        </w:rPr>
        <w:t>学历层次来看，“签就业协议形式就业”（</w:t>
      </w:r>
      <w:r>
        <w:rPr>
          <w:rFonts w:hint="eastAsia" w:asciiTheme="minorEastAsia" w:hAnsiTheme="minorEastAsia" w:eastAsiaTheme="minorEastAsia"/>
          <w:sz w:val="24"/>
          <w:szCs w:val="24"/>
        </w:rPr>
        <w:t>22</w:t>
      </w:r>
      <w:r>
        <w:rPr>
          <w:rFonts w:asciiTheme="minorEastAsia" w:hAnsiTheme="minorEastAsia" w:eastAsiaTheme="minorEastAsia"/>
          <w:sz w:val="24"/>
          <w:szCs w:val="24"/>
        </w:rPr>
        <w:t>.</w:t>
      </w:r>
      <w:r>
        <w:rPr>
          <w:rFonts w:hint="eastAsia" w:asciiTheme="minorEastAsia" w:hAnsiTheme="minorEastAsia" w:eastAsiaTheme="minorEastAsia"/>
          <w:sz w:val="24"/>
          <w:szCs w:val="24"/>
        </w:rPr>
        <w:t>7</w:t>
      </w:r>
      <w:r>
        <w:rPr>
          <w:rFonts w:asciiTheme="minorEastAsia" w:hAnsiTheme="minorEastAsia" w:eastAsiaTheme="minorEastAsia"/>
          <w:sz w:val="24"/>
          <w:szCs w:val="24"/>
        </w:rPr>
        <w:t>7%）、“升学”（</w:t>
      </w:r>
      <w:r>
        <w:rPr>
          <w:rFonts w:hint="eastAsia" w:asciiTheme="minorEastAsia" w:hAnsiTheme="minorEastAsia" w:eastAsiaTheme="minorEastAsia"/>
          <w:sz w:val="24"/>
          <w:szCs w:val="24"/>
        </w:rPr>
        <w:t>62</w:t>
      </w:r>
      <w:r>
        <w:rPr>
          <w:rFonts w:asciiTheme="minorEastAsia" w:hAnsiTheme="minorEastAsia" w:eastAsiaTheme="minorEastAsia"/>
          <w:sz w:val="24"/>
          <w:szCs w:val="24"/>
        </w:rPr>
        <w:t>.</w:t>
      </w:r>
      <w:r>
        <w:rPr>
          <w:rFonts w:hint="eastAsia" w:asciiTheme="minorEastAsia" w:hAnsiTheme="minorEastAsia" w:eastAsiaTheme="minorEastAsia"/>
          <w:sz w:val="24"/>
          <w:szCs w:val="24"/>
        </w:rPr>
        <w:t>13</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应征义务兵</w:t>
      </w:r>
      <w:r>
        <w:rPr>
          <w:rFonts w:asciiTheme="minorEastAsia" w:hAnsiTheme="minorEastAsia" w:eastAsiaTheme="minorEastAsia"/>
          <w:sz w:val="24"/>
          <w:szCs w:val="24"/>
        </w:rPr>
        <w:t>”（</w:t>
      </w: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2</w:t>
      </w:r>
      <w:r>
        <w:rPr>
          <w:rFonts w:asciiTheme="minorEastAsia" w:hAnsiTheme="minorEastAsia" w:eastAsiaTheme="minorEastAsia"/>
          <w:sz w:val="24"/>
          <w:szCs w:val="24"/>
        </w:rPr>
        <w:t>1%）</w:t>
      </w:r>
      <w:r>
        <w:rPr>
          <w:rFonts w:hint="eastAsia" w:asciiTheme="minorEastAsia" w:hAnsiTheme="minorEastAsia" w:eastAsiaTheme="minorEastAsia"/>
          <w:sz w:val="24"/>
          <w:szCs w:val="24"/>
        </w:rPr>
        <w:t>和“签劳动合同形式就业”</w:t>
      </w:r>
      <w:r>
        <w:rPr>
          <w:rFonts w:asciiTheme="minorEastAsia" w:hAnsiTheme="minorEastAsia" w:eastAsiaTheme="minorEastAsia"/>
          <w:sz w:val="24"/>
          <w:szCs w:val="24"/>
        </w:rPr>
        <w:t>（3.</w:t>
      </w:r>
      <w:r>
        <w:rPr>
          <w:rFonts w:hint="eastAsia" w:asciiTheme="minorEastAsia" w:hAnsiTheme="minorEastAsia" w:eastAsiaTheme="minorEastAsia"/>
          <w:sz w:val="24"/>
          <w:szCs w:val="24"/>
        </w:rPr>
        <w:t>22</w:t>
      </w:r>
      <w:r>
        <w:rPr>
          <w:rFonts w:asciiTheme="minorEastAsia" w:hAnsiTheme="minorEastAsia" w:eastAsiaTheme="minorEastAsia"/>
          <w:sz w:val="24"/>
          <w:szCs w:val="24"/>
        </w:rPr>
        <w:t>%）为专科毕业生主要去向；“签就业协议形式就业”（6</w:t>
      </w: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67</w:t>
      </w:r>
      <w:r>
        <w:rPr>
          <w:rFonts w:asciiTheme="minorEastAsia" w:hAnsiTheme="minorEastAsia" w:eastAsiaTheme="minorEastAsia"/>
          <w:sz w:val="24"/>
          <w:szCs w:val="24"/>
        </w:rPr>
        <w:t>%）、“</w:t>
      </w:r>
      <w:r>
        <w:rPr>
          <w:rFonts w:hint="eastAsia" w:asciiTheme="minorEastAsia" w:hAnsiTheme="minorEastAsia" w:eastAsiaTheme="minorEastAsia"/>
          <w:sz w:val="24"/>
          <w:szCs w:val="24"/>
        </w:rPr>
        <w:t>升学</w:t>
      </w:r>
      <w:r>
        <w:rPr>
          <w:rFonts w:asciiTheme="minorEastAsia" w:hAnsiTheme="minorEastAsia" w:eastAsiaTheme="minorEastAsia"/>
          <w:sz w:val="24"/>
          <w:szCs w:val="24"/>
        </w:rPr>
        <w:t>”（8.</w:t>
      </w:r>
      <w:r>
        <w:rPr>
          <w:rFonts w:hint="eastAsia" w:asciiTheme="minorEastAsia" w:hAnsiTheme="minorEastAsia" w:eastAsiaTheme="minorEastAsia"/>
          <w:sz w:val="24"/>
          <w:szCs w:val="24"/>
        </w:rPr>
        <w:t>36</w:t>
      </w:r>
      <w:r>
        <w:rPr>
          <w:rFonts w:asciiTheme="minorEastAsia" w:hAnsiTheme="minorEastAsia" w:eastAsiaTheme="minorEastAsia"/>
          <w:sz w:val="24"/>
          <w:szCs w:val="24"/>
        </w:rPr>
        <w:t>%）和“</w:t>
      </w:r>
      <w:r>
        <w:rPr>
          <w:rFonts w:hint="eastAsia" w:asciiTheme="minorEastAsia" w:hAnsiTheme="minorEastAsia" w:eastAsiaTheme="minorEastAsia"/>
          <w:sz w:val="24"/>
          <w:szCs w:val="24"/>
        </w:rPr>
        <w:t>签劳动合同形式就业</w:t>
      </w:r>
      <w:r>
        <w:rPr>
          <w:rFonts w:asciiTheme="minorEastAsia" w:hAnsiTheme="minorEastAsia" w:eastAsiaTheme="minorEastAsia"/>
          <w:sz w:val="24"/>
          <w:szCs w:val="24"/>
        </w:rPr>
        <w:t>”（</w:t>
      </w:r>
      <w:r>
        <w:rPr>
          <w:rFonts w:hint="eastAsia" w:asciiTheme="minorEastAsia" w:hAnsiTheme="minorEastAsia" w:eastAsiaTheme="minorEastAsia"/>
          <w:sz w:val="24"/>
          <w:szCs w:val="24"/>
        </w:rPr>
        <w:t>13</w:t>
      </w:r>
      <w:r>
        <w:rPr>
          <w:rFonts w:asciiTheme="minorEastAsia" w:hAnsiTheme="minorEastAsia" w:eastAsiaTheme="minorEastAsia"/>
          <w:sz w:val="24"/>
          <w:szCs w:val="24"/>
        </w:rPr>
        <w:t>.7</w:t>
      </w:r>
      <w:r>
        <w:rPr>
          <w:rFonts w:hint="eastAsia" w:asciiTheme="minorEastAsia" w:hAnsiTheme="minorEastAsia" w:eastAsiaTheme="minorEastAsia"/>
          <w:sz w:val="24"/>
          <w:szCs w:val="24"/>
        </w:rPr>
        <w:t>1</w:t>
      </w:r>
      <w:r>
        <w:rPr>
          <w:rFonts w:asciiTheme="minorEastAsia" w:hAnsiTheme="minorEastAsia" w:eastAsiaTheme="minorEastAsia"/>
          <w:sz w:val="24"/>
          <w:szCs w:val="24"/>
        </w:rPr>
        <w:t>%）为本科毕业生主要去向。</w:t>
      </w:r>
    </w:p>
    <w:p>
      <w:pPr>
        <w:spacing w:after="0"/>
        <w:ind w:right="3" w:hanging="10"/>
        <w:jc w:val="center"/>
        <w:rPr>
          <w:rFonts w:ascii="Times New Roman" w:hAnsi="Times New Roman" w:eastAsia="Times New Roman" w:cs="Times New Roman"/>
          <w:b/>
          <w:color w:val="0070C0"/>
          <w:sz w:val="21"/>
        </w:rPr>
      </w:pPr>
      <w:r>
        <w:rPr>
          <w:rFonts w:ascii="黑体" w:hAnsi="黑体" w:eastAsia="黑体" w:cs="黑体"/>
          <w:color w:val="0070C0"/>
          <w:sz w:val="21"/>
        </w:rPr>
        <w:t xml:space="preserve">表 </w:t>
      </w:r>
      <w:r>
        <w:rPr>
          <w:rFonts w:ascii="Times New Roman" w:hAnsi="Times New Roman" w:eastAsia="Times New Roman" w:cs="Times New Roman"/>
          <w:b/>
          <w:color w:val="0070C0"/>
          <w:sz w:val="21"/>
        </w:rPr>
        <w:t>1- 7  202</w:t>
      </w:r>
      <w:r>
        <w:rPr>
          <w:rFonts w:hint="eastAsia" w:ascii="Times New Roman" w:hAnsi="Times New Roman" w:eastAsia="Times New Roman" w:cs="Times New Roman"/>
          <w:b/>
          <w:color w:val="0070C0"/>
          <w:sz w:val="21"/>
        </w:rPr>
        <w:t>2</w:t>
      </w:r>
      <w:r>
        <w:rPr>
          <w:rFonts w:ascii="Times New Roman" w:hAnsi="Times New Roman" w:eastAsia="Times New Roman" w:cs="Times New Roman"/>
          <w:b/>
          <w:color w:val="0070C0"/>
          <w:sz w:val="21"/>
        </w:rPr>
        <w:t xml:space="preserve"> </w:t>
      </w:r>
      <w:r>
        <w:rPr>
          <w:rFonts w:ascii="宋体" w:hAnsi="宋体" w:eastAsia="宋体" w:cs="宋体"/>
          <w:color w:val="0070C0"/>
          <w:sz w:val="21"/>
        </w:rPr>
        <w:t>届</w:t>
      </w:r>
      <w:r>
        <w:rPr>
          <w:rFonts w:ascii="黑体" w:hAnsi="黑体" w:eastAsia="黑体" w:cs="黑体"/>
          <w:color w:val="0070C0"/>
          <w:sz w:val="21"/>
        </w:rPr>
        <w:t>毕业生毕业去向分布</w:t>
      </w:r>
      <w:r>
        <w:rPr>
          <w:rFonts w:ascii="Times New Roman" w:hAnsi="Times New Roman" w:eastAsia="Times New Roman" w:cs="Times New Roman"/>
          <w:b/>
          <w:color w:val="0070C0"/>
          <w:sz w:val="21"/>
        </w:rPr>
        <w:t xml:space="preserve"> </w:t>
      </w:r>
    </w:p>
    <w:tbl>
      <w:tblPr>
        <w:tblStyle w:val="40"/>
        <w:tblW w:w="8642"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2547"/>
        <w:gridCol w:w="1015"/>
        <w:gridCol w:w="1016"/>
        <w:gridCol w:w="1016"/>
        <w:gridCol w:w="1016"/>
        <w:gridCol w:w="1016"/>
        <w:gridCol w:w="1016"/>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trPr>
        <w:tc>
          <w:tcPr>
            <w:tcW w:w="2547" w:type="dxa"/>
            <w:vMerge w:val="restart"/>
            <w:tcBorders>
              <w:top w:val="single" w:color="FFFFFF" w:themeColor="background1" w:sz="4" w:space="0"/>
              <w:left w:val="single" w:color="FFFFFF" w:themeColor="background1" w:sz="4" w:space="0"/>
              <w:right w:val="nil"/>
              <w:insideV w:val="nil"/>
            </w:tcBorders>
            <w:shd w:val="clear" w:color="auto" w:fill="5B9BD5" w:themeFill="accent1"/>
            <w:noWrap/>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毕业去向</w:t>
            </w:r>
          </w:p>
        </w:tc>
        <w:tc>
          <w:tcPr>
            <w:tcW w:w="2031" w:type="dxa"/>
            <w:gridSpan w:val="2"/>
            <w:tcBorders>
              <w:top w:val="single" w:color="FFFFFF" w:themeColor="background1" w:sz="4" w:space="0"/>
              <w:right w:val="nil"/>
              <w:insideV w:val="nil"/>
            </w:tcBorders>
            <w:shd w:val="clear" w:color="auto" w:fill="5B9BD5" w:themeFill="accent1"/>
            <w:noWrap/>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专科毕业生</w:t>
            </w:r>
          </w:p>
        </w:tc>
        <w:tc>
          <w:tcPr>
            <w:tcW w:w="2032" w:type="dxa"/>
            <w:gridSpan w:val="2"/>
            <w:tcBorders>
              <w:top w:val="single" w:color="FFFFFF" w:themeColor="background1" w:sz="4" w:space="0"/>
              <w:right w:val="nil"/>
              <w:insideV w:val="nil"/>
            </w:tcBorders>
            <w:shd w:val="clear" w:color="auto" w:fill="5B9BD5" w:themeFill="accent1"/>
            <w:noWrap/>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本科毕业生</w:t>
            </w:r>
          </w:p>
        </w:tc>
        <w:tc>
          <w:tcPr>
            <w:tcW w:w="2032" w:type="dxa"/>
            <w:gridSpan w:val="2"/>
            <w:tcBorders>
              <w:top w:val="single" w:color="FFFFFF" w:themeColor="background1" w:sz="4" w:space="0"/>
              <w:right w:val="single" w:color="FFFFFF" w:themeColor="background1" w:sz="4" w:space="0"/>
              <w:insideV w:val="nil"/>
            </w:tcBorders>
            <w:shd w:val="clear" w:color="auto" w:fill="5B9BD5" w:themeFill="accent1"/>
            <w:noWrap/>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总体</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trPr>
        <w:tc>
          <w:tcPr>
            <w:tcW w:w="2547" w:type="dxa"/>
            <w:vMerge w:val="continue"/>
            <w:tcBorders>
              <w:left w:val="single" w:color="FFFFFF" w:themeColor="background1" w:sz="4" w:space="0"/>
            </w:tcBorders>
            <w:shd w:val="clear" w:color="auto" w:fill="5B9BD5" w:themeFill="accent1"/>
          </w:tcPr>
          <w:p>
            <w:pPr>
              <w:spacing w:after="0" w:line="240" w:lineRule="auto"/>
              <w:rPr>
                <w:rFonts w:ascii="等线" w:hAnsi="等线" w:eastAsia="等线" w:cs="宋体"/>
                <w:b/>
                <w:bCs/>
                <w:color w:val="FFFFFF"/>
                <w:kern w:val="0"/>
              </w:rPr>
            </w:pPr>
          </w:p>
        </w:tc>
        <w:tc>
          <w:tcPr>
            <w:tcW w:w="1015" w:type="dxa"/>
            <w:shd w:val="clear" w:color="auto" w:fill="BDD6EE" w:themeFill="accent1" w:themeFillTint="66"/>
            <w:noWrap/>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人数</w:t>
            </w:r>
          </w:p>
        </w:tc>
        <w:tc>
          <w:tcPr>
            <w:tcW w:w="1016" w:type="dxa"/>
            <w:shd w:val="clear" w:color="auto" w:fill="BDD6EE" w:themeFill="accent1" w:themeFillTint="66"/>
            <w:noWrap/>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比例</w:t>
            </w:r>
          </w:p>
        </w:tc>
        <w:tc>
          <w:tcPr>
            <w:tcW w:w="1016" w:type="dxa"/>
            <w:shd w:val="clear" w:color="auto" w:fill="BDD6EE" w:themeFill="accent1" w:themeFillTint="66"/>
            <w:noWrap/>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人数</w:t>
            </w:r>
          </w:p>
        </w:tc>
        <w:tc>
          <w:tcPr>
            <w:tcW w:w="1016" w:type="dxa"/>
            <w:shd w:val="clear" w:color="auto" w:fill="BDD6EE" w:themeFill="accent1" w:themeFillTint="66"/>
            <w:noWrap/>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比例</w:t>
            </w:r>
          </w:p>
        </w:tc>
        <w:tc>
          <w:tcPr>
            <w:tcW w:w="1016" w:type="dxa"/>
            <w:shd w:val="clear" w:color="auto" w:fill="BDD6EE" w:themeFill="accent1" w:themeFillTint="66"/>
            <w:noWrap/>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人数</w:t>
            </w:r>
          </w:p>
        </w:tc>
        <w:tc>
          <w:tcPr>
            <w:tcW w:w="1016" w:type="dxa"/>
            <w:shd w:val="clear" w:color="auto" w:fill="BDD6EE" w:themeFill="accent1" w:themeFillTint="66"/>
            <w:noWrap/>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比例</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trPr>
        <w:tc>
          <w:tcPr>
            <w:tcW w:w="2547" w:type="dxa"/>
            <w:tcBorders>
              <w:left w:val="single" w:color="FFFFFF" w:themeColor="background1" w:sz="4" w:space="0"/>
            </w:tcBorders>
            <w:shd w:val="clear" w:color="auto" w:fill="5B9BD5" w:themeFill="accent1"/>
            <w:noWrap/>
          </w:tcPr>
          <w:p>
            <w:pPr>
              <w:spacing w:after="0" w:line="240" w:lineRule="auto"/>
              <w:jc w:val="center"/>
              <w:rPr>
                <w:rFonts w:ascii="等线" w:hAnsi="等线" w:eastAsia="等线"/>
                <w:b/>
                <w:bCs/>
              </w:rPr>
            </w:pPr>
            <w:r>
              <w:rPr>
                <w:rFonts w:hint="eastAsia" w:ascii="宋体" w:hAnsi="宋体" w:eastAsia="宋体" w:cs="宋体"/>
                <w:b/>
                <w:bCs/>
              </w:rPr>
              <w:t>专科升普通本科</w:t>
            </w:r>
          </w:p>
        </w:tc>
        <w:tc>
          <w:tcPr>
            <w:tcW w:w="1015" w:type="dxa"/>
            <w:shd w:val="clear" w:color="auto" w:fill="DEEAF6" w:themeFill="accent1" w:themeFillTint="33"/>
            <w:noWrap/>
          </w:tcPr>
          <w:p>
            <w:pPr>
              <w:spacing w:after="0" w:line="240" w:lineRule="auto"/>
              <w:jc w:val="center"/>
              <w:rPr>
                <w:rFonts w:ascii="等线" w:hAnsi="等线" w:eastAsia="等线"/>
                <w:b/>
                <w:bCs/>
              </w:rPr>
            </w:pPr>
            <w:r>
              <w:t>251</w:t>
            </w:r>
          </w:p>
        </w:tc>
        <w:tc>
          <w:tcPr>
            <w:tcW w:w="1016" w:type="dxa"/>
            <w:shd w:val="clear" w:color="auto" w:fill="DEEAF6" w:themeFill="accent1" w:themeFillTint="33"/>
            <w:noWrap/>
          </w:tcPr>
          <w:p>
            <w:pPr>
              <w:spacing w:after="0" w:line="240" w:lineRule="auto"/>
              <w:jc w:val="center"/>
              <w:rPr>
                <w:rFonts w:ascii="等线" w:hAnsi="等线" w:eastAsia="等线"/>
                <w:b/>
                <w:bCs/>
              </w:rPr>
            </w:pPr>
            <w:r>
              <w:t>62.13%</w:t>
            </w:r>
          </w:p>
        </w:tc>
        <w:tc>
          <w:tcPr>
            <w:tcW w:w="1016" w:type="dxa"/>
            <w:shd w:val="clear" w:color="auto" w:fill="DEEAF6" w:themeFill="accent1" w:themeFillTint="33"/>
            <w:noWrap/>
          </w:tcPr>
          <w:p>
            <w:pPr>
              <w:spacing w:after="0" w:line="240" w:lineRule="auto"/>
              <w:jc w:val="center"/>
              <w:rPr>
                <w:rFonts w:ascii="等线" w:hAnsi="等线" w:eastAsia="等线"/>
                <w:b/>
                <w:bCs/>
              </w:rPr>
            </w:pPr>
            <w:r>
              <w:t>0</w:t>
            </w:r>
          </w:p>
        </w:tc>
        <w:tc>
          <w:tcPr>
            <w:tcW w:w="1016" w:type="dxa"/>
            <w:shd w:val="clear" w:color="auto" w:fill="DEEAF6" w:themeFill="accent1" w:themeFillTint="33"/>
            <w:noWrap/>
          </w:tcPr>
          <w:p>
            <w:pPr>
              <w:spacing w:after="0" w:line="240" w:lineRule="auto"/>
              <w:jc w:val="center"/>
              <w:rPr>
                <w:rFonts w:ascii="等线" w:hAnsi="等线" w:eastAsia="等线"/>
                <w:b/>
                <w:bCs/>
              </w:rPr>
            </w:pPr>
            <w:r>
              <w:t>0.00%</w:t>
            </w:r>
          </w:p>
        </w:tc>
        <w:tc>
          <w:tcPr>
            <w:tcW w:w="1016" w:type="dxa"/>
            <w:shd w:val="clear" w:color="auto" w:fill="DEEAF6" w:themeFill="accent1" w:themeFillTint="33"/>
            <w:noWrap/>
          </w:tcPr>
          <w:p>
            <w:pPr>
              <w:spacing w:after="0" w:line="240" w:lineRule="auto"/>
              <w:jc w:val="center"/>
              <w:rPr>
                <w:rFonts w:ascii="等线" w:hAnsi="等线" w:eastAsia="等线"/>
                <w:b/>
                <w:bCs/>
              </w:rPr>
            </w:pPr>
            <w:r>
              <w:t>251</w:t>
            </w:r>
          </w:p>
        </w:tc>
        <w:tc>
          <w:tcPr>
            <w:tcW w:w="1016" w:type="dxa"/>
            <w:shd w:val="clear" w:color="auto" w:fill="DEEAF6" w:themeFill="accent1" w:themeFillTint="33"/>
            <w:noWrap/>
          </w:tcPr>
          <w:p>
            <w:pPr>
              <w:spacing w:after="0" w:line="240" w:lineRule="auto"/>
              <w:jc w:val="center"/>
              <w:rPr>
                <w:rFonts w:ascii="等线" w:hAnsi="等线" w:eastAsia="等线"/>
                <w:b/>
                <w:bCs/>
              </w:rPr>
            </w:pPr>
            <w:r>
              <w:t>7.69%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trPr>
        <w:tc>
          <w:tcPr>
            <w:tcW w:w="2547" w:type="dxa"/>
            <w:tcBorders>
              <w:left w:val="single" w:color="FFFFFF" w:themeColor="background1" w:sz="4" w:space="0"/>
            </w:tcBorders>
            <w:shd w:val="clear" w:color="auto" w:fill="5B9BD5" w:themeFill="accent1"/>
            <w:noWrap/>
          </w:tcPr>
          <w:p>
            <w:pPr>
              <w:spacing w:after="0" w:line="240" w:lineRule="auto"/>
              <w:jc w:val="center"/>
              <w:rPr>
                <w:rFonts w:ascii="等线" w:hAnsi="等线" w:eastAsia="等线"/>
                <w:b/>
                <w:bCs/>
              </w:rPr>
            </w:pPr>
            <w:r>
              <w:rPr>
                <w:rFonts w:hint="eastAsia" w:ascii="宋体" w:hAnsi="宋体" w:eastAsia="宋体" w:cs="宋体"/>
                <w:b/>
                <w:bCs/>
              </w:rPr>
              <w:t>应征义务兵</w:t>
            </w:r>
          </w:p>
        </w:tc>
        <w:tc>
          <w:tcPr>
            <w:tcW w:w="1015" w:type="dxa"/>
            <w:shd w:val="clear" w:color="auto" w:fill="BDD6EE" w:themeFill="accent1" w:themeFillTint="66"/>
            <w:noWrap/>
          </w:tcPr>
          <w:p>
            <w:pPr>
              <w:spacing w:after="0" w:line="240" w:lineRule="auto"/>
              <w:jc w:val="center"/>
              <w:rPr>
                <w:rFonts w:ascii="等线" w:hAnsi="等线" w:eastAsia="等线"/>
                <w:b/>
                <w:bCs/>
              </w:rPr>
            </w:pPr>
            <w:r>
              <w:t>17</w:t>
            </w:r>
          </w:p>
        </w:tc>
        <w:tc>
          <w:tcPr>
            <w:tcW w:w="1016" w:type="dxa"/>
            <w:shd w:val="clear" w:color="auto" w:fill="BDD6EE" w:themeFill="accent1" w:themeFillTint="66"/>
            <w:noWrap/>
          </w:tcPr>
          <w:p>
            <w:pPr>
              <w:spacing w:after="0" w:line="240" w:lineRule="auto"/>
              <w:jc w:val="center"/>
              <w:rPr>
                <w:rFonts w:ascii="等线" w:hAnsi="等线" w:eastAsia="等线"/>
                <w:b/>
                <w:bCs/>
              </w:rPr>
            </w:pPr>
            <w:r>
              <w:t>4.21%</w:t>
            </w:r>
          </w:p>
        </w:tc>
        <w:tc>
          <w:tcPr>
            <w:tcW w:w="1016" w:type="dxa"/>
            <w:shd w:val="clear" w:color="auto" w:fill="BDD6EE" w:themeFill="accent1" w:themeFillTint="66"/>
            <w:noWrap/>
          </w:tcPr>
          <w:p>
            <w:pPr>
              <w:spacing w:after="0" w:line="240" w:lineRule="auto"/>
              <w:jc w:val="center"/>
              <w:rPr>
                <w:rFonts w:ascii="等线" w:hAnsi="等线" w:eastAsia="等线"/>
                <w:b/>
                <w:bCs/>
              </w:rPr>
            </w:pPr>
            <w:r>
              <w:t>6</w:t>
            </w:r>
          </w:p>
        </w:tc>
        <w:tc>
          <w:tcPr>
            <w:tcW w:w="1016" w:type="dxa"/>
            <w:shd w:val="clear" w:color="auto" w:fill="BDD6EE" w:themeFill="accent1" w:themeFillTint="66"/>
            <w:noWrap/>
          </w:tcPr>
          <w:p>
            <w:pPr>
              <w:spacing w:after="0" w:line="240" w:lineRule="auto"/>
              <w:jc w:val="center"/>
              <w:rPr>
                <w:rFonts w:ascii="等线" w:hAnsi="等线" w:eastAsia="等线"/>
                <w:b/>
                <w:bCs/>
              </w:rPr>
            </w:pPr>
            <w:r>
              <w:t>0.21%</w:t>
            </w:r>
          </w:p>
        </w:tc>
        <w:tc>
          <w:tcPr>
            <w:tcW w:w="1016" w:type="dxa"/>
            <w:shd w:val="clear" w:color="auto" w:fill="BDD6EE" w:themeFill="accent1" w:themeFillTint="66"/>
            <w:noWrap/>
          </w:tcPr>
          <w:p>
            <w:pPr>
              <w:spacing w:after="0" w:line="240" w:lineRule="auto"/>
              <w:jc w:val="center"/>
              <w:rPr>
                <w:rFonts w:ascii="等线" w:hAnsi="等线" w:eastAsia="等线"/>
                <w:b/>
                <w:bCs/>
              </w:rPr>
            </w:pPr>
            <w:r>
              <w:t>23</w:t>
            </w:r>
          </w:p>
        </w:tc>
        <w:tc>
          <w:tcPr>
            <w:tcW w:w="1016" w:type="dxa"/>
            <w:shd w:val="clear" w:color="auto" w:fill="BDD6EE" w:themeFill="accent1" w:themeFillTint="66"/>
            <w:noWrap/>
          </w:tcPr>
          <w:p>
            <w:pPr>
              <w:spacing w:after="0" w:line="240" w:lineRule="auto"/>
              <w:jc w:val="center"/>
              <w:rPr>
                <w:rFonts w:ascii="等线" w:hAnsi="等线" w:eastAsia="等线"/>
                <w:b/>
                <w:bCs/>
              </w:rPr>
            </w:pPr>
            <w:r>
              <w:t>0.70%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trPr>
        <w:tc>
          <w:tcPr>
            <w:tcW w:w="2547" w:type="dxa"/>
            <w:tcBorders>
              <w:left w:val="single" w:color="FFFFFF" w:themeColor="background1" w:sz="4" w:space="0"/>
            </w:tcBorders>
            <w:shd w:val="clear" w:color="auto" w:fill="5B9BD5" w:themeFill="accent1"/>
            <w:noWrap/>
          </w:tcPr>
          <w:p>
            <w:pPr>
              <w:spacing w:after="0" w:line="240" w:lineRule="auto"/>
              <w:jc w:val="center"/>
              <w:rPr>
                <w:rFonts w:ascii="等线" w:hAnsi="等线" w:eastAsia="等线"/>
                <w:b/>
                <w:bCs/>
              </w:rPr>
            </w:pPr>
            <w:r>
              <w:rPr>
                <w:rFonts w:hint="eastAsia" w:ascii="宋体" w:hAnsi="宋体" w:eastAsia="宋体" w:cs="宋体"/>
                <w:b/>
                <w:bCs/>
              </w:rPr>
              <w:t>签就业协议形式就业</w:t>
            </w:r>
          </w:p>
        </w:tc>
        <w:tc>
          <w:tcPr>
            <w:tcW w:w="1015" w:type="dxa"/>
            <w:shd w:val="clear" w:color="auto" w:fill="DEEAF6" w:themeFill="accent1" w:themeFillTint="33"/>
            <w:noWrap/>
          </w:tcPr>
          <w:p>
            <w:pPr>
              <w:spacing w:after="0" w:line="240" w:lineRule="auto"/>
              <w:jc w:val="center"/>
              <w:rPr>
                <w:rFonts w:ascii="等线" w:hAnsi="等线" w:eastAsia="等线"/>
                <w:b/>
                <w:bCs/>
              </w:rPr>
            </w:pPr>
            <w:r>
              <w:t>92</w:t>
            </w:r>
          </w:p>
        </w:tc>
        <w:tc>
          <w:tcPr>
            <w:tcW w:w="1016" w:type="dxa"/>
            <w:shd w:val="clear" w:color="auto" w:fill="DEEAF6" w:themeFill="accent1" w:themeFillTint="33"/>
            <w:noWrap/>
          </w:tcPr>
          <w:p>
            <w:pPr>
              <w:spacing w:after="0" w:line="240" w:lineRule="auto"/>
              <w:jc w:val="center"/>
              <w:rPr>
                <w:rFonts w:ascii="等线" w:hAnsi="等线" w:eastAsia="等线"/>
                <w:b/>
                <w:bCs/>
              </w:rPr>
            </w:pPr>
            <w:r>
              <w:t>22.77%</w:t>
            </w:r>
          </w:p>
        </w:tc>
        <w:tc>
          <w:tcPr>
            <w:tcW w:w="1016" w:type="dxa"/>
            <w:shd w:val="clear" w:color="auto" w:fill="DEEAF6" w:themeFill="accent1" w:themeFillTint="33"/>
            <w:noWrap/>
          </w:tcPr>
          <w:p>
            <w:pPr>
              <w:spacing w:after="0" w:line="240" w:lineRule="auto"/>
              <w:jc w:val="center"/>
              <w:rPr>
                <w:rFonts w:ascii="等线" w:hAnsi="等线" w:eastAsia="等线"/>
                <w:b/>
                <w:bCs/>
              </w:rPr>
            </w:pPr>
            <w:r>
              <w:t>1821</w:t>
            </w:r>
          </w:p>
        </w:tc>
        <w:tc>
          <w:tcPr>
            <w:tcW w:w="1016" w:type="dxa"/>
            <w:shd w:val="clear" w:color="auto" w:fill="DEEAF6" w:themeFill="accent1" w:themeFillTint="33"/>
            <w:noWrap/>
          </w:tcPr>
          <w:p>
            <w:pPr>
              <w:spacing w:after="0" w:line="240" w:lineRule="auto"/>
              <w:jc w:val="center"/>
              <w:rPr>
                <w:rFonts w:ascii="等线" w:hAnsi="等线" w:eastAsia="等线"/>
                <w:b/>
                <w:bCs/>
              </w:rPr>
            </w:pPr>
            <w:r>
              <w:t>63.67%</w:t>
            </w:r>
          </w:p>
        </w:tc>
        <w:tc>
          <w:tcPr>
            <w:tcW w:w="1016" w:type="dxa"/>
            <w:shd w:val="clear" w:color="auto" w:fill="DEEAF6" w:themeFill="accent1" w:themeFillTint="33"/>
            <w:noWrap/>
          </w:tcPr>
          <w:p>
            <w:pPr>
              <w:spacing w:after="0" w:line="240" w:lineRule="auto"/>
              <w:jc w:val="center"/>
              <w:rPr>
                <w:rFonts w:ascii="等线" w:hAnsi="等线" w:eastAsia="等线"/>
                <w:b/>
                <w:bCs/>
              </w:rPr>
            </w:pPr>
            <w:r>
              <w:t>1913</w:t>
            </w:r>
          </w:p>
        </w:tc>
        <w:tc>
          <w:tcPr>
            <w:tcW w:w="1016" w:type="dxa"/>
            <w:shd w:val="clear" w:color="auto" w:fill="DEEAF6" w:themeFill="accent1" w:themeFillTint="33"/>
            <w:noWrap/>
          </w:tcPr>
          <w:p>
            <w:pPr>
              <w:spacing w:after="0" w:line="240" w:lineRule="auto"/>
              <w:jc w:val="center"/>
              <w:rPr>
                <w:rFonts w:ascii="等线" w:hAnsi="等线" w:eastAsia="等线"/>
                <w:b/>
                <w:bCs/>
              </w:rPr>
            </w:pPr>
            <w:r>
              <w:t>58.61%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trPr>
        <w:tc>
          <w:tcPr>
            <w:tcW w:w="2547" w:type="dxa"/>
            <w:tcBorders>
              <w:left w:val="single" w:color="FFFFFF" w:themeColor="background1" w:sz="4" w:space="0"/>
            </w:tcBorders>
            <w:shd w:val="clear" w:color="auto" w:fill="5B9BD5" w:themeFill="accent1"/>
            <w:noWrap/>
          </w:tcPr>
          <w:p>
            <w:pPr>
              <w:spacing w:after="0" w:line="240" w:lineRule="auto"/>
              <w:jc w:val="center"/>
              <w:rPr>
                <w:rFonts w:ascii="等线" w:hAnsi="等线" w:eastAsia="等线"/>
                <w:b/>
                <w:bCs/>
              </w:rPr>
            </w:pPr>
            <w:r>
              <w:rPr>
                <w:rFonts w:hint="eastAsia" w:ascii="宋体" w:hAnsi="宋体" w:eastAsia="宋体" w:cs="宋体"/>
                <w:b/>
                <w:bCs/>
              </w:rPr>
              <w:t>其他录用形式就业</w:t>
            </w:r>
          </w:p>
        </w:tc>
        <w:tc>
          <w:tcPr>
            <w:tcW w:w="1015" w:type="dxa"/>
            <w:shd w:val="clear" w:color="auto" w:fill="BDD6EE" w:themeFill="accent1" w:themeFillTint="66"/>
            <w:noWrap/>
          </w:tcPr>
          <w:p>
            <w:pPr>
              <w:spacing w:after="0" w:line="240" w:lineRule="auto"/>
              <w:jc w:val="center"/>
              <w:rPr>
                <w:rFonts w:ascii="等线" w:hAnsi="等线" w:eastAsia="等线"/>
                <w:b/>
                <w:bCs/>
              </w:rPr>
            </w:pPr>
            <w:r>
              <w:t>0</w:t>
            </w:r>
          </w:p>
        </w:tc>
        <w:tc>
          <w:tcPr>
            <w:tcW w:w="1016" w:type="dxa"/>
            <w:shd w:val="clear" w:color="auto" w:fill="BDD6EE" w:themeFill="accent1" w:themeFillTint="66"/>
            <w:noWrap/>
          </w:tcPr>
          <w:p>
            <w:pPr>
              <w:spacing w:after="0" w:line="240" w:lineRule="auto"/>
              <w:jc w:val="center"/>
              <w:rPr>
                <w:rFonts w:ascii="等线" w:hAnsi="等线" w:eastAsia="等线"/>
                <w:b/>
                <w:bCs/>
              </w:rPr>
            </w:pPr>
            <w:r>
              <w:t>0.00%</w:t>
            </w:r>
          </w:p>
        </w:tc>
        <w:tc>
          <w:tcPr>
            <w:tcW w:w="1016" w:type="dxa"/>
            <w:shd w:val="clear" w:color="auto" w:fill="BDD6EE" w:themeFill="accent1" w:themeFillTint="66"/>
            <w:noWrap/>
          </w:tcPr>
          <w:p>
            <w:pPr>
              <w:spacing w:after="0" w:line="240" w:lineRule="auto"/>
              <w:jc w:val="center"/>
              <w:rPr>
                <w:rFonts w:ascii="等线" w:hAnsi="等线" w:eastAsia="等线"/>
                <w:b/>
                <w:bCs/>
              </w:rPr>
            </w:pPr>
            <w:r>
              <w:t>46</w:t>
            </w:r>
          </w:p>
        </w:tc>
        <w:tc>
          <w:tcPr>
            <w:tcW w:w="1016" w:type="dxa"/>
            <w:shd w:val="clear" w:color="auto" w:fill="BDD6EE" w:themeFill="accent1" w:themeFillTint="66"/>
            <w:noWrap/>
          </w:tcPr>
          <w:p>
            <w:pPr>
              <w:spacing w:after="0" w:line="240" w:lineRule="auto"/>
              <w:jc w:val="center"/>
              <w:rPr>
                <w:rFonts w:ascii="等线" w:hAnsi="等线" w:eastAsia="等线"/>
                <w:b/>
                <w:bCs/>
              </w:rPr>
            </w:pPr>
            <w:r>
              <w:t>1.61%</w:t>
            </w:r>
          </w:p>
        </w:tc>
        <w:tc>
          <w:tcPr>
            <w:tcW w:w="1016" w:type="dxa"/>
            <w:shd w:val="clear" w:color="auto" w:fill="BDD6EE" w:themeFill="accent1" w:themeFillTint="66"/>
            <w:noWrap/>
          </w:tcPr>
          <w:p>
            <w:pPr>
              <w:spacing w:after="0" w:line="240" w:lineRule="auto"/>
              <w:jc w:val="center"/>
              <w:rPr>
                <w:rFonts w:ascii="等线" w:hAnsi="等线" w:eastAsia="等线"/>
                <w:b/>
                <w:bCs/>
              </w:rPr>
            </w:pPr>
            <w:r>
              <w:t>46</w:t>
            </w:r>
          </w:p>
        </w:tc>
        <w:tc>
          <w:tcPr>
            <w:tcW w:w="1016" w:type="dxa"/>
            <w:shd w:val="clear" w:color="auto" w:fill="BDD6EE" w:themeFill="accent1" w:themeFillTint="66"/>
            <w:noWrap/>
          </w:tcPr>
          <w:p>
            <w:pPr>
              <w:spacing w:after="0" w:line="240" w:lineRule="auto"/>
              <w:jc w:val="center"/>
              <w:rPr>
                <w:rFonts w:ascii="等线" w:hAnsi="等线" w:eastAsia="等线"/>
                <w:b/>
                <w:bCs/>
              </w:rPr>
            </w:pPr>
            <w:r>
              <w:t>1.41%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trPr>
        <w:tc>
          <w:tcPr>
            <w:tcW w:w="2547" w:type="dxa"/>
            <w:tcBorders>
              <w:left w:val="single" w:color="FFFFFF" w:themeColor="background1" w:sz="4" w:space="0"/>
            </w:tcBorders>
            <w:shd w:val="clear" w:color="auto" w:fill="5B9BD5" w:themeFill="accent1"/>
            <w:noWrap/>
          </w:tcPr>
          <w:p>
            <w:pPr>
              <w:spacing w:after="0" w:line="240" w:lineRule="auto"/>
              <w:jc w:val="center"/>
              <w:rPr>
                <w:rFonts w:ascii="等线" w:hAnsi="等线" w:eastAsia="等线"/>
                <w:b/>
                <w:bCs/>
              </w:rPr>
            </w:pPr>
            <w:r>
              <w:rPr>
                <w:rFonts w:hint="eastAsia" w:ascii="宋体" w:hAnsi="宋体" w:eastAsia="宋体" w:cs="宋体"/>
                <w:b/>
                <w:bCs/>
              </w:rPr>
              <w:t>研究生</w:t>
            </w:r>
          </w:p>
        </w:tc>
        <w:tc>
          <w:tcPr>
            <w:tcW w:w="1015" w:type="dxa"/>
            <w:shd w:val="clear" w:color="auto" w:fill="DEEAF6" w:themeFill="accent1" w:themeFillTint="33"/>
            <w:noWrap/>
          </w:tcPr>
          <w:p>
            <w:pPr>
              <w:spacing w:after="0" w:line="240" w:lineRule="auto"/>
              <w:jc w:val="center"/>
              <w:rPr>
                <w:rFonts w:ascii="等线" w:hAnsi="等线" w:eastAsia="等线"/>
                <w:b/>
                <w:bCs/>
              </w:rPr>
            </w:pPr>
            <w:r>
              <w:t>0</w:t>
            </w:r>
          </w:p>
        </w:tc>
        <w:tc>
          <w:tcPr>
            <w:tcW w:w="1016" w:type="dxa"/>
            <w:shd w:val="clear" w:color="auto" w:fill="DEEAF6" w:themeFill="accent1" w:themeFillTint="33"/>
            <w:noWrap/>
          </w:tcPr>
          <w:p>
            <w:pPr>
              <w:spacing w:after="0" w:line="240" w:lineRule="auto"/>
              <w:jc w:val="center"/>
              <w:rPr>
                <w:rFonts w:ascii="等线" w:hAnsi="等线" w:eastAsia="等线"/>
                <w:b/>
                <w:bCs/>
              </w:rPr>
            </w:pPr>
            <w:r>
              <w:t>0.00%</w:t>
            </w:r>
          </w:p>
        </w:tc>
        <w:tc>
          <w:tcPr>
            <w:tcW w:w="1016" w:type="dxa"/>
            <w:shd w:val="clear" w:color="auto" w:fill="DEEAF6" w:themeFill="accent1" w:themeFillTint="33"/>
            <w:noWrap/>
          </w:tcPr>
          <w:p>
            <w:pPr>
              <w:spacing w:after="0" w:line="240" w:lineRule="auto"/>
              <w:jc w:val="center"/>
              <w:rPr>
                <w:rFonts w:ascii="等线" w:hAnsi="等线" w:eastAsia="等线"/>
                <w:b/>
                <w:bCs/>
              </w:rPr>
            </w:pPr>
            <w:r>
              <w:t>239</w:t>
            </w:r>
          </w:p>
        </w:tc>
        <w:tc>
          <w:tcPr>
            <w:tcW w:w="1016" w:type="dxa"/>
            <w:shd w:val="clear" w:color="auto" w:fill="DEEAF6" w:themeFill="accent1" w:themeFillTint="33"/>
            <w:noWrap/>
          </w:tcPr>
          <w:p>
            <w:pPr>
              <w:spacing w:after="0" w:line="240" w:lineRule="auto"/>
              <w:jc w:val="center"/>
              <w:rPr>
                <w:rFonts w:ascii="等线" w:hAnsi="等线" w:eastAsia="等线"/>
                <w:b/>
                <w:bCs/>
              </w:rPr>
            </w:pPr>
            <w:r>
              <w:t>8.36%</w:t>
            </w:r>
          </w:p>
        </w:tc>
        <w:tc>
          <w:tcPr>
            <w:tcW w:w="1016" w:type="dxa"/>
            <w:shd w:val="clear" w:color="auto" w:fill="DEEAF6" w:themeFill="accent1" w:themeFillTint="33"/>
            <w:noWrap/>
          </w:tcPr>
          <w:p>
            <w:pPr>
              <w:spacing w:after="0" w:line="240" w:lineRule="auto"/>
              <w:jc w:val="center"/>
              <w:rPr>
                <w:rFonts w:ascii="等线" w:hAnsi="等线" w:eastAsia="等线"/>
                <w:b/>
                <w:bCs/>
              </w:rPr>
            </w:pPr>
            <w:r>
              <w:t>239</w:t>
            </w:r>
          </w:p>
        </w:tc>
        <w:tc>
          <w:tcPr>
            <w:tcW w:w="1016" w:type="dxa"/>
            <w:shd w:val="clear" w:color="auto" w:fill="DEEAF6" w:themeFill="accent1" w:themeFillTint="33"/>
            <w:noWrap/>
          </w:tcPr>
          <w:p>
            <w:pPr>
              <w:spacing w:after="0" w:line="240" w:lineRule="auto"/>
              <w:jc w:val="center"/>
              <w:rPr>
                <w:rFonts w:ascii="等线" w:hAnsi="等线" w:eastAsia="等线"/>
                <w:b/>
                <w:bCs/>
              </w:rPr>
            </w:pPr>
            <w:r>
              <w:t>7.32%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trPr>
        <w:tc>
          <w:tcPr>
            <w:tcW w:w="2547" w:type="dxa"/>
            <w:tcBorders>
              <w:left w:val="single" w:color="FFFFFF" w:themeColor="background1" w:sz="4" w:space="0"/>
            </w:tcBorders>
            <w:shd w:val="clear" w:color="auto" w:fill="5B9BD5" w:themeFill="accent1"/>
            <w:noWrap/>
          </w:tcPr>
          <w:p>
            <w:pPr>
              <w:spacing w:after="0" w:line="240" w:lineRule="auto"/>
              <w:jc w:val="center"/>
              <w:rPr>
                <w:rFonts w:ascii="等线" w:hAnsi="等线" w:eastAsia="等线"/>
                <w:b/>
                <w:bCs/>
              </w:rPr>
            </w:pPr>
            <w:r>
              <w:rPr>
                <w:rFonts w:hint="eastAsia" w:ascii="宋体" w:hAnsi="宋体" w:eastAsia="宋体" w:cs="宋体"/>
                <w:b/>
                <w:bCs/>
              </w:rPr>
              <w:t>签劳动合同形式就业</w:t>
            </w:r>
          </w:p>
        </w:tc>
        <w:tc>
          <w:tcPr>
            <w:tcW w:w="1015" w:type="dxa"/>
            <w:shd w:val="clear" w:color="auto" w:fill="BDD6EE" w:themeFill="accent1" w:themeFillTint="66"/>
            <w:noWrap/>
          </w:tcPr>
          <w:p>
            <w:pPr>
              <w:spacing w:after="0" w:line="240" w:lineRule="auto"/>
              <w:jc w:val="center"/>
              <w:rPr>
                <w:rFonts w:ascii="等线" w:hAnsi="等线" w:eastAsia="等线"/>
                <w:b/>
                <w:bCs/>
              </w:rPr>
            </w:pPr>
            <w:r>
              <w:t>13</w:t>
            </w:r>
          </w:p>
        </w:tc>
        <w:tc>
          <w:tcPr>
            <w:tcW w:w="1016" w:type="dxa"/>
            <w:shd w:val="clear" w:color="auto" w:fill="BDD6EE" w:themeFill="accent1" w:themeFillTint="66"/>
            <w:noWrap/>
          </w:tcPr>
          <w:p>
            <w:pPr>
              <w:spacing w:after="0" w:line="240" w:lineRule="auto"/>
              <w:jc w:val="center"/>
              <w:rPr>
                <w:rFonts w:ascii="等线" w:hAnsi="等线" w:eastAsia="等线"/>
                <w:b/>
                <w:bCs/>
              </w:rPr>
            </w:pPr>
            <w:r>
              <w:t>3.22%</w:t>
            </w:r>
          </w:p>
        </w:tc>
        <w:tc>
          <w:tcPr>
            <w:tcW w:w="1016" w:type="dxa"/>
            <w:shd w:val="clear" w:color="auto" w:fill="BDD6EE" w:themeFill="accent1" w:themeFillTint="66"/>
            <w:noWrap/>
          </w:tcPr>
          <w:p>
            <w:pPr>
              <w:spacing w:after="0" w:line="240" w:lineRule="auto"/>
              <w:jc w:val="center"/>
              <w:rPr>
                <w:rFonts w:ascii="等线" w:hAnsi="等线" w:eastAsia="等线"/>
                <w:b/>
                <w:bCs/>
              </w:rPr>
            </w:pPr>
            <w:r>
              <w:t>392</w:t>
            </w:r>
          </w:p>
        </w:tc>
        <w:tc>
          <w:tcPr>
            <w:tcW w:w="1016" w:type="dxa"/>
            <w:shd w:val="clear" w:color="auto" w:fill="BDD6EE" w:themeFill="accent1" w:themeFillTint="66"/>
            <w:noWrap/>
          </w:tcPr>
          <w:p>
            <w:pPr>
              <w:spacing w:after="0" w:line="240" w:lineRule="auto"/>
              <w:jc w:val="center"/>
              <w:rPr>
                <w:rFonts w:ascii="等线" w:hAnsi="等线" w:eastAsia="等线"/>
                <w:b/>
                <w:bCs/>
              </w:rPr>
            </w:pPr>
            <w:r>
              <w:t>13.71%</w:t>
            </w:r>
          </w:p>
        </w:tc>
        <w:tc>
          <w:tcPr>
            <w:tcW w:w="1016" w:type="dxa"/>
            <w:shd w:val="clear" w:color="auto" w:fill="BDD6EE" w:themeFill="accent1" w:themeFillTint="66"/>
            <w:noWrap/>
          </w:tcPr>
          <w:p>
            <w:pPr>
              <w:spacing w:after="0" w:line="240" w:lineRule="auto"/>
              <w:jc w:val="center"/>
              <w:rPr>
                <w:rFonts w:ascii="等线" w:hAnsi="等线" w:eastAsia="等线"/>
                <w:b/>
                <w:bCs/>
              </w:rPr>
            </w:pPr>
            <w:r>
              <w:t>405</w:t>
            </w:r>
          </w:p>
        </w:tc>
        <w:tc>
          <w:tcPr>
            <w:tcW w:w="1016" w:type="dxa"/>
            <w:shd w:val="clear" w:color="auto" w:fill="BDD6EE" w:themeFill="accent1" w:themeFillTint="66"/>
            <w:noWrap/>
          </w:tcPr>
          <w:p>
            <w:pPr>
              <w:spacing w:after="0" w:line="240" w:lineRule="auto"/>
              <w:jc w:val="center"/>
              <w:rPr>
                <w:rFonts w:ascii="等线" w:hAnsi="等线" w:eastAsia="等线"/>
                <w:b/>
                <w:bCs/>
              </w:rPr>
            </w:pPr>
            <w:r>
              <w:t>12.41%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trPr>
        <w:tc>
          <w:tcPr>
            <w:tcW w:w="2547" w:type="dxa"/>
            <w:tcBorders>
              <w:left w:val="single" w:color="FFFFFF" w:themeColor="background1" w:sz="4" w:space="0"/>
            </w:tcBorders>
            <w:shd w:val="clear" w:color="auto" w:fill="5B9BD5" w:themeFill="accent1"/>
            <w:noWrap/>
          </w:tcPr>
          <w:p>
            <w:pPr>
              <w:spacing w:after="0" w:line="240" w:lineRule="auto"/>
              <w:jc w:val="center"/>
              <w:rPr>
                <w:rFonts w:ascii="等线" w:hAnsi="等线" w:eastAsia="等线"/>
                <w:b/>
                <w:bCs/>
              </w:rPr>
            </w:pPr>
            <w:r>
              <w:rPr>
                <w:rFonts w:hint="eastAsia" w:ascii="宋体" w:hAnsi="宋体" w:eastAsia="宋体" w:cs="宋体"/>
                <w:b/>
                <w:bCs/>
              </w:rPr>
              <w:t>第二学士学位</w:t>
            </w:r>
          </w:p>
        </w:tc>
        <w:tc>
          <w:tcPr>
            <w:tcW w:w="1015" w:type="dxa"/>
            <w:shd w:val="clear" w:color="auto" w:fill="DEEAF6" w:themeFill="accent1" w:themeFillTint="33"/>
            <w:noWrap/>
          </w:tcPr>
          <w:p>
            <w:pPr>
              <w:spacing w:after="0" w:line="240" w:lineRule="auto"/>
              <w:jc w:val="center"/>
              <w:rPr>
                <w:rFonts w:ascii="等线" w:hAnsi="等线" w:eastAsia="等线"/>
                <w:b/>
                <w:bCs/>
              </w:rPr>
            </w:pPr>
            <w:r>
              <w:t>0</w:t>
            </w:r>
          </w:p>
        </w:tc>
        <w:tc>
          <w:tcPr>
            <w:tcW w:w="1016" w:type="dxa"/>
            <w:shd w:val="clear" w:color="auto" w:fill="DEEAF6" w:themeFill="accent1" w:themeFillTint="33"/>
            <w:noWrap/>
          </w:tcPr>
          <w:p>
            <w:pPr>
              <w:spacing w:after="0" w:line="240" w:lineRule="auto"/>
              <w:jc w:val="center"/>
              <w:rPr>
                <w:rFonts w:ascii="等线" w:hAnsi="等线" w:eastAsia="等线"/>
                <w:b/>
                <w:bCs/>
              </w:rPr>
            </w:pPr>
            <w:r>
              <w:t>0.00%</w:t>
            </w:r>
          </w:p>
        </w:tc>
        <w:tc>
          <w:tcPr>
            <w:tcW w:w="1016" w:type="dxa"/>
            <w:shd w:val="clear" w:color="auto" w:fill="DEEAF6" w:themeFill="accent1" w:themeFillTint="33"/>
            <w:noWrap/>
          </w:tcPr>
          <w:p>
            <w:pPr>
              <w:spacing w:after="0" w:line="240" w:lineRule="auto"/>
              <w:jc w:val="center"/>
              <w:rPr>
                <w:rFonts w:ascii="等线" w:hAnsi="等线" w:eastAsia="等线"/>
                <w:b/>
                <w:bCs/>
              </w:rPr>
            </w:pPr>
            <w:r>
              <w:t>1</w:t>
            </w:r>
          </w:p>
        </w:tc>
        <w:tc>
          <w:tcPr>
            <w:tcW w:w="1016" w:type="dxa"/>
            <w:shd w:val="clear" w:color="auto" w:fill="DEEAF6" w:themeFill="accent1" w:themeFillTint="33"/>
            <w:noWrap/>
          </w:tcPr>
          <w:p>
            <w:pPr>
              <w:spacing w:after="0" w:line="240" w:lineRule="auto"/>
              <w:jc w:val="center"/>
              <w:rPr>
                <w:rFonts w:ascii="等线" w:hAnsi="等线" w:eastAsia="等线"/>
                <w:b/>
                <w:bCs/>
              </w:rPr>
            </w:pPr>
            <w:r>
              <w:t>0.03%</w:t>
            </w:r>
          </w:p>
        </w:tc>
        <w:tc>
          <w:tcPr>
            <w:tcW w:w="1016" w:type="dxa"/>
            <w:shd w:val="clear" w:color="auto" w:fill="DEEAF6" w:themeFill="accent1" w:themeFillTint="33"/>
            <w:noWrap/>
          </w:tcPr>
          <w:p>
            <w:pPr>
              <w:spacing w:after="0" w:line="240" w:lineRule="auto"/>
              <w:jc w:val="center"/>
              <w:rPr>
                <w:rFonts w:ascii="等线" w:hAnsi="等线" w:eastAsia="等线"/>
                <w:b/>
                <w:bCs/>
              </w:rPr>
            </w:pPr>
            <w:r>
              <w:t>1</w:t>
            </w:r>
          </w:p>
        </w:tc>
        <w:tc>
          <w:tcPr>
            <w:tcW w:w="1016" w:type="dxa"/>
            <w:shd w:val="clear" w:color="auto" w:fill="DEEAF6" w:themeFill="accent1" w:themeFillTint="33"/>
            <w:noWrap/>
          </w:tcPr>
          <w:p>
            <w:pPr>
              <w:spacing w:after="0" w:line="240" w:lineRule="auto"/>
              <w:jc w:val="center"/>
              <w:rPr>
                <w:rFonts w:ascii="等线" w:hAnsi="等线" w:eastAsia="等线"/>
                <w:b/>
                <w:bCs/>
              </w:rPr>
            </w:pPr>
            <w:r>
              <w:t>0.03%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trPr>
        <w:tc>
          <w:tcPr>
            <w:tcW w:w="2547" w:type="dxa"/>
            <w:tcBorders>
              <w:left w:val="single" w:color="FFFFFF" w:themeColor="background1" w:sz="4" w:space="0"/>
            </w:tcBorders>
            <w:shd w:val="clear" w:color="auto" w:fill="5B9BD5" w:themeFill="accent1"/>
            <w:noWrap/>
          </w:tcPr>
          <w:p>
            <w:pPr>
              <w:spacing w:after="0" w:line="240" w:lineRule="auto"/>
              <w:jc w:val="center"/>
              <w:rPr>
                <w:rFonts w:ascii="等线" w:hAnsi="等线" w:eastAsia="等线"/>
                <w:b/>
                <w:bCs/>
              </w:rPr>
            </w:pPr>
            <w:r>
              <w:rPr>
                <w:rFonts w:hint="eastAsia" w:ascii="宋体" w:hAnsi="宋体" w:eastAsia="宋体" w:cs="宋体"/>
                <w:b/>
                <w:bCs/>
              </w:rPr>
              <w:t>自主创业</w:t>
            </w:r>
          </w:p>
        </w:tc>
        <w:tc>
          <w:tcPr>
            <w:tcW w:w="1015" w:type="dxa"/>
            <w:shd w:val="clear" w:color="auto" w:fill="BDD6EE" w:themeFill="accent1" w:themeFillTint="66"/>
            <w:noWrap/>
          </w:tcPr>
          <w:p>
            <w:pPr>
              <w:spacing w:after="0" w:line="240" w:lineRule="auto"/>
              <w:jc w:val="center"/>
              <w:rPr>
                <w:rFonts w:ascii="等线" w:hAnsi="等线" w:eastAsia="等线"/>
                <w:b/>
                <w:bCs/>
              </w:rPr>
            </w:pPr>
            <w:r>
              <w:t>0</w:t>
            </w:r>
          </w:p>
        </w:tc>
        <w:tc>
          <w:tcPr>
            <w:tcW w:w="1016" w:type="dxa"/>
            <w:shd w:val="clear" w:color="auto" w:fill="BDD6EE" w:themeFill="accent1" w:themeFillTint="66"/>
            <w:noWrap/>
          </w:tcPr>
          <w:p>
            <w:pPr>
              <w:spacing w:after="0" w:line="240" w:lineRule="auto"/>
              <w:jc w:val="center"/>
              <w:rPr>
                <w:rFonts w:ascii="等线" w:hAnsi="等线" w:eastAsia="等线"/>
                <w:b/>
                <w:bCs/>
              </w:rPr>
            </w:pPr>
            <w:r>
              <w:t>0.00%</w:t>
            </w:r>
          </w:p>
        </w:tc>
        <w:tc>
          <w:tcPr>
            <w:tcW w:w="1016" w:type="dxa"/>
            <w:shd w:val="clear" w:color="auto" w:fill="BDD6EE" w:themeFill="accent1" w:themeFillTint="66"/>
            <w:noWrap/>
          </w:tcPr>
          <w:p>
            <w:pPr>
              <w:spacing w:after="0" w:line="240" w:lineRule="auto"/>
              <w:jc w:val="center"/>
              <w:rPr>
                <w:rFonts w:ascii="等线" w:hAnsi="等线" w:eastAsia="等线"/>
                <w:b/>
                <w:bCs/>
              </w:rPr>
            </w:pPr>
            <w:r>
              <w:t>1</w:t>
            </w:r>
          </w:p>
        </w:tc>
        <w:tc>
          <w:tcPr>
            <w:tcW w:w="1016" w:type="dxa"/>
            <w:shd w:val="clear" w:color="auto" w:fill="BDD6EE" w:themeFill="accent1" w:themeFillTint="66"/>
            <w:noWrap/>
          </w:tcPr>
          <w:p>
            <w:pPr>
              <w:spacing w:after="0" w:line="240" w:lineRule="auto"/>
              <w:jc w:val="center"/>
              <w:rPr>
                <w:rFonts w:ascii="等线" w:hAnsi="等线" w:eastAsia="等线"/>
                <w:b/>
                <w:bCs/>
              </w:rPr>
            </w:pPr>
            <w:r>
              <w:t>0.03%</w:t>
            </w:r>
          </w:p>
        </w:tc>
        <w:tc>
          <w:tcPr>
            <w:tcW w:w="1016" w:type="dxa"/>
            <w:shd w:val="clear" w:color="auto" w:fill="BDD6EE" w:themeFill="accent1" w:themeFillTint="66"/>
            <w:noWrap/>
          </w:tcPr>
          <w:p>
            <w:pPr>
              <w:spacing w:after="0" w:line="240" w:lineRule="auto"/>
              <w:jc w:val="center"/>
              <w:rPr>
                <w:rFonts w:ascii="等线" w:hAnsi="等线" w:eastAsia="等线"/>
                <w:b/>
                <w:bCs/>
              </w:rPr>
            </w:pPr>
            <w:r>
              <w:t>1</w:t>
            </w:r>
          </w:p>
        </w:tc>
        <w:tc>
          <w:tcPr>
            <w:tcW w:w="1016" w:type="dxa"/>
            <w:shd w:val="clear" w:color="auto" w:fill="BDD6EE" w:themeFill="accent1" w:themeFillTint="66"/>
            <w:noWrap/>
          </w:tcPr>
          <w:p>
            <w:pPr>
              <w:spacing w:after="0" w:line="240" w:lineRule="auto"/>
              <w:jc w:val="center"/>
              <w:rPr>
                <w:rFonts w:ascii="等线" w:hAnsi="等线" w:eastAsia="等线"/>
                <w:b/>
                <w:bCs/>
              </w:rPr>
            </w:pPr>
            <w:r>
              <w:t>0.03%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trPr>
        <w:tc>
          <w:tcPr>
            <w:tcW w:w="2547" w:type="dxa"/>
            <w:tcBorders>
              <w:left w:val="single" w:color="FFFFFF" w:themeColor="background1" w:sz="4" w:space="0"/>
            </w:tcBorders>
            <w:shd w:val="clear" w:color="auto" w:fill="5B9BD5" w:themeFill="accent1"/>
            <w:noWrap/>
          </w:tcPr>
          <w:p>
            <w:pPr>
              <w:spacing w:after="0" w:line="240" w:lineRule="auto"/>
              <w:jc w:val="center"/>
              <w:rPr>
                <w:rFonts w:ascii="等线" w:hAnsi="等线" w:eastAsia="等线"/>
                <w:b/>
                <w:bCs/>
              </w:rPr>
            </w:pPr>
            <w:r>
              <w:rPr>
                <w:rFonts w:hint="eastAsia" w:ascii="宋体" w:hAnsi="宋体" w:eastAsia="宋体" w:cs="宋体"/>
                <w:b/>
                <w:bCs/>
              </w:rPr>
              <w:t>西部计划</w:t>
            </w:r>
          </w:p>
        </w:tc>
        <w:tc>
          <w:tcPr>
            <w:tcW w:w="1015" w:type="dxa"/>
            <w:shd w:val="clear" w:color="auto" w:fill="DEEAF6" w:themeFill="accent1" w:themeFillTint="33"/>
            <w:noWrap/>
          </w:tcPr>
          <w:p>
            <w:pPr>
              <w:spacing w:after="0" w:line="240" w:lineRule="auto"/>
              <w:jc w:val="center"/>
              <w:rPr>
                <w:rFonts w:ascii="等线" w:hAnsi="等线" w:eastAsia="等线"/>
                <w:b/>
                <w:bCs/>
              </w:rPr>
            </w:pPr>
            <w:r>
              <w:t>0</w:t>
            </w:r>
          </w:p>
        </w:tc>
        <w:tc>
          <w:tcPr>
            <w:tcW w:w="1016" w:type="dxa"/>
            <w:shd w:val="clear" w:color="auto" w:fill="DEEAF6" w:themeFill="accent1" w:themeFillTint="33"/>
            <w:noWrap/>
          </w:tcPr>
          <w:p>
            <w:pPr>
              <w:spacing w:after="0" w:line="240" w:lineRule="auto"/>
              <w:jc w:val="center"/>
              <w:rPr>
                <w:rFonts w:ascii="等线" w:hAnsi="等线" w:eastAsia="等线"/>
                <w:b/>
                <w:bCs/>
              </w:rPr>
            </w:pPr>
            <w:r>
              <w:t>0.00%</w:t>
            </w:r>
          </w:p>
        </w:tc>
        <w:tc>
          <w:tcPr>
            <w:tcW w:w="1016" w:type="dxa"/>
            <w:shd w:val="clear" w:color="auto" w:fill="DEEAF6" w:themeFill="accent1" w:themeFillTint="33"/>
            <w:noWrap/>
          </w:tcPr>
          <w:p>
            <w:pPr>
              <w:spacing w:after="0" w:line="240" w:lineRule="auto"/>
              <w:jc w:val="center"/>
              <w:rPr>
                <w:rFonts w:ascii="等线" w:hAnsi="等线" w:eastAsia="等线"/>
                <w:b/>
                <w:bCs/>
              </w:rPr>
            </w:pPr>
            <w:r>
              <w:t>4</w:t>
            </w:r>
          </w:p>
        </w:tc>
        <w:tc>
          <w:tcPr>
            <w:tcW w:w="1016" w:type="dxa"/>
            <w:shd w:val="clear" w:color="auto" w:fill="DEEAF6" w:themeFill="accent1" w:themeFillTint="33"/>
            <w:noWrap/>
          </w:tcPr>
          <w:p>
            <w:pPr>
              <w:spacing w:after="0" w:line="240" w:lineRule="auto"/>
              <w:jc w:val="center"/>
              <w:rPr>
                <w:rFonts w:ascii="等线" w:hAnsi="等线" w:eastAsia="等线"/>
                <w:b/>
                <w:bCs/>
              </w:rPr>
            </w:pPr>
            <w:r>
              <w:t>0.14%</w:t>
            </w:r>
          </w:p>
        </w:tc>
        <w:tc>
          <w:tcPr>
            <w:tcW w:w="1016" w:type="dxa"/>
            <w:shd w:val="clear" w:color="auto" w:fill="DEEAF6" w:themeFill="accent1" w:themeFillTint="33"/>
            <w:noWrap/>
          </w:tcPr>
          <w:p>
            <w:pPr>
              <w:spacing w:after="0" w:line="240" w:lineRule="auto"/>
              <w:jc w:val="center"/>
              <w:rPr>
                <w:rFonts w:ascii="等线" w:hAnsi="等线" w:eastAsia="等线"/>
                <w:b/>
                <w:bCs/>
              </w:rPr>
            </w:pPr>
            <w:r>
              <w:t>4</w:t>
            </w:r>
          </w:p>
        </w:tc>
        <w:tc>
          <w:tcPr>
            <w:tcW w:w="1016" w:type="dxa"/>
            <w:shd w:val="clear" w:color="auto" w:fill="DEEAF6" w:themeFill="accent1" w:themeFillTint="33"/>
            <w:noWrap/>
          </w:tcPr>
          <w:p>
            <w:pPr>
              <w:spacing w:after="0" w:line="240" w:lineRule="auto"/>
              <w:jc w:val="center"/>
              <w:rPr>
                <w:rFonts w:ascii="等线" w:hAnsi="等线" w:eastAsia="等线"/>
                <w:b/>
                <w:bCs/>
              </w:rPr>
            </w:pPr>
            <w:r>
              <w:t>0.12%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trPr>
        <w:tc>
          <w:tcPr>
            <w:tcW w:w="2547" w:type="dxa"/>
            <w:tcBorders>
              <w:left w:val="single" w:color="FFFFFF" w:themeColor="background1" w:sz="4" w:space="0"/>
            </w:tcBorders>
            <w:shd w:val="clear" w:color="auto" w:fill="5B9BD5" w:themeFill="accent1"/>
            <w:noWrap/>
          </w:tcPr>
          <w:p>
            <w:pPr>
              <w:spacing w:after="0" w:line="240" w:lineRule="auto"/>
              <w:jc w:val="center"/>
              <w:rPr>
                <w:rFonts w:ascii="等线" w:hAnsi="等线" w:eastAsia="等线"/>
                <w:b/>
                <w:bCs/>
              </w:rPr>
            </w:pPr>
            <w:r>
              <w:rPr>
                <w:rFonts w:hint="eastAsia" w:ascii="宋体" w:hAnsi="宋体" w:eastAsia="宋体" w:cs="宋体"/>
                <w:b/>
                <w:bCs/>
              </w:rPr>
              <w:t>出国、出境</w:t>
            </w:r>
          </w:p>
        </w:tc>
        <w:tc>
          <w:tcPr>
            <w:tcW w:w="1015" w:type="dxa"/>
            <w:shd w:val="clear" w:color="auto" w:fill="BDD6EE" w:themeFill="accent1" w:themeFillTint="66"/>
            <w:noWrap/>
          </w:tcPr>
          <w:p>
            <w:pPr>
              <w:spacing w:after="0" w:line="240" w:lineRule="auto"/>
              <w:jc w:val="center"/>
              <w:rPr>
                <w:rFonts w:ascii="等线" w:hAnsi="等线" w:eastAsia="等线"/>
                <w:b/>
                <w:bCs/>
              </w:rPr>
            </w:pPr>
            <w:r>
              <w:t>0</w:t>
            </w:r>
          </w:p>
        </w:tc>
        <w:tc>
          <w:tcPr>
            <w:tcW w:w="1016" w:type="dxa"/>
            <w:shd w:val="clear" w:color="auto" w:fill="BDD6EE" w:themeFill="accent1" w:themeFillTint="66"/>
            <w:noWrap/>
          </w:tcPr>
          <w:p>
            <w:pPr>
              <w:spacing w:after="0" w:line="240" w:lineRule="auto"/>
              <w:jc w:val="center"/>
              <w:rPr>
                <w:rFonts w:ascii="等线" w:hAnsi="等线" w:eastAsia="等线"/>
                <w:b/>
                <w:bCs/>
              </w:rPr>
            </w:pPr>
            <w:r>
              <w:t>0.00%</w:t>
            </w:r>
          </w:p>
        </w:tc>
        <w:tc>
          <w:tcPr>
            <w:tcW w:w="1016" w:type="dxa"/>
            <w:shd w:val="clear" w:color="auto" w:fill="BDD6EE" w:themeFill="accent1" w:themeFillTint="66"/>
            <w:noWrap/>
          </w:tcPr>
          <w:p>
            <w:pPr>
              <w:spacing w:after="0" w:line="240" w:lineRule="auto"/>
              <w:jc w:val="center"/>
              <w:rPr>
                <w:rFonts w:ascii="等线" w:hAnsi="等线" w:eastAsia="等线"/>
                <w:b/>
                <w:bCs/>
              </w:rPr>
            </w:pPr>
            <w:r>
              <w:t>2</w:t>
            </w:r>
          </w:p>
        </w:tc>
        <w:tc>
          <w:tcPr>
            <w:tcW w:w="1016" w:type="dxa"/>
            <w:shd w:val="clear" w:color="auto" w:fill="BDD6EE" w:themeFill="accent1" w:themeFillTint="66"/>
            <w:noWrap/>
          </w:tcPr>
          <w:p>
            <w:pPr>
              <w:spacing w:after="0" w:line="240" w:lineRule="auto"/>
              <w:jc w:val="center"/>
              <w:rPr>
                <w:rFonts w:ascii="等线" w:hAnsi="等线" w:eastAsia="等线"/>
                <w:b/>
                <w:bCs/>
              </w:rPr>
            </w:pPr>
            <w:r>
              <w:t>0.07%</w:t>
            </w:r>
          </w:p>
        </w:tc>
        <w:tc>
          <w:tcPr>
            <w:tcW w:w="1016" w:type="dxa"/>
            <w:shd w:val="clear" w:color="auto" w:fill="BDD6EE" w:themeFill="accent1" w:themeFillTint="66"/>
            <w:noWrap/>
          </w:tcPr>
          <w:p>
            <w:pPr>
              <w:spacing w:after="0" w:line="240" w:lineRule="auto"/>
              <w:jc w:val="center"/>
              <w:rPr>
                <w:rFonts w:ascii="等线" w:hAnsi="等线" w:eastAsia="等线"/>
                <w:b/>
                <w:bCs/>
              </w:rPr>
            </w:pPr>
            <w:r>
              <w:t>2</w:t>
            </w:r>
          </w:p>
        </w:tc>
        <w:tc>
          <w:tcPr>
            <w:tcW w:w="1016" w:type="dxa"/>
            <w:shd w:val="clear" w:color="auto" w:fill="BDD6EE" w:themeFill="accent1" w:themeFillTint="66"/>
            <w:noWrap/>
          </w:tcPr>
          <w:p>
            <w:pPr>
              <w:spacing w:after="0" w:line="240" w:lineRule="auto"/>
              <w:jc w:val="center"/>
              <w:rPr>
                <w:rFonts w:ascii="等线" w:hAnsi="等线" w:eastAsia="等线"/>
                <w:b/>
                <w:bCs/>
              </w:rPr>
            </w:pPr>
            <w:r>
              <w:t>0.06%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trPr>
        <w:tc>
          <w:tcPr>
            <w:tcW w:w="2547" w:type="dxa"/>
            <w:tcBorders>
              <w:left w:val="single" w:color="FFFFFF" w:themeColor="background1" w:sz="4" w:space="0"/>
            </w:tcBorders>
            <w:shd w:val="clear" w:color="auto" w:fill="5B9BD5" w:themeFill="accent1"/>
            <w:noWrap/>
          </w:tcPr>
          <w:p>
            <w:pPr>
              <w:spacing w:after="0" w:line="240" w:lineRule="auto"/>
              <w:jc w:val="center"/>
              <w:rPr>
                <w:rFonts w:ascii="等线" w:hAnsi="等线" w:eastAsia="等线"/>
                <w:b/>
                <w:bCs/>
              </w:rPr>
            </w:pPr>
            <w:r>
              <w:rPr>
                <w:rFonts w:hint="eastAsia" w:ascii="宋体" w:hAnsi="宋体" w:eastAsia="宋体" w:cs="宋体"/>
                <w:b/>
                <w:bCs/>
              </w:rPr>
              <w:t>选调生</w:t>
            </w:r>
          </w:p>
        </w:tc>
        <w:tc>
          <w:tcPr>
            <w:tcW w:w="1015" w:type="dxa"/>
            <w:shd w:val="clear" w:color="auto" w:fill="DEEAF6" w:themeFill="accent1" w:themeFillTint="33"/>
            <w:noWrap/>
          </w:tcPr>
          <w:p>
            <w:pPr>
              <w:spacing w:after="0" w:line="240" w:lineRule="auto"/>
              <w:jc w:val="center"/>
              <w:rPr>
                <w:rFonts w:ascii="等线" w:hAnsi="等线" w:eastAsia="等线"/>
                <w:b/>
                <w:bCs/>
              </w:rPr>
            </w:pPr>
            <w:r>
              <w:t>0</w:t>
            </w:r>
          </w:p>
        </w:tc>
        <w:tc>
          <w:tcPr>
            <w:tcW w:w="1016" w:type="dxa"/>
            <w:shd w:val="clear" w:color="auto" w:fill="DEEAF6" w:themeFill="accent1" w:themeFillTint="33"/>
            <w:noWrap/>
          </w:tcPr>
          <w:p>
            <w:pPr>
              <w:spacing w:after="0" w:line="240" w:lineRule="auto"/>
              <w:jc w:val="center"/>
              <w:rPr>
                <w:rFonts w:ascii="等线" w:hAnsi="等线" w:eastAsia="等线"/>
                <w:b/>
                <w:bCs/>
              </w:rPr>
            </w:pPr>
            <w:r>
              <w:t>0.00%</w:t>
            </w:r>
          </w:p>
        </w:tc>
        <w:tc>
          <w:tcPr>
            <w:tcW w:w="1016" w:type="dxa"/>
            <w:shd w:val="clear" w:color="auto" w:fill="DEEAF6" w:themeFill="accent1" w:themeFillTint="33"/>
            <w:noWrap/>
          </w:tcPr>
          <w:p>
            <w:pPr>
              <w:spacing w:after="0" w:line="240" w:lineRule="auto"/>
              <w:jc w:val="center"/>
              <w:rPr>
                <w:rFonts w:ascii="等线" w:hAnsi="等线" w:eastAsia="等线"/>
                <w:b/>
                <w:bCs/>
              </w:rPr>
            </w:pPr>
            <w:r>
              <w:t>3</w:t>
            </w:r>
          </w:p>
        </w:tc>
        <w:tc>
          <w:tcPr>
            <w:tcW w:w="1016" w:type="dxa"/>
            <w:shd w:val="clear" w:color="auto" w:fill="DEEAF6" w:themeFill="accent1" w:themeFillTint="33"/>
            <w:noWrap/>
          </w:tcPr>
          <w:p>
            <w:pPr>
              <w:spacing w:after="0" w:line="240" w:lineRule="auto"/>
              <w:jc w:val="center"/>
              <w:rPr>
                <w:rFonts w:ascii="等线" w:hAnsi="等线" w:eastAsia="等线"/>
                <w:b/>
                <w:bCs/>
              </w:rPr>
            </w:pPr>
            <w:r>
              <w:t>0.10%</w:t>
            </w:r>
          </w:p>
        </w:tc>
        <w:tc>
          <w:tcPr>
            <w:tcW w:w="1016" w:type="dxa"/>
            <w:shd w:val="clear" w:color="auto" w:fill="DEEAF6" w:themeFill="accent1" w:themeFillTint="33"/>
            <w:noWrap/>
          </w:tcPr>
          <w:p>
            <w:pPr>
              <w:spacing w:after="0" w:line="240" w:lineRule="auto"/>
              <w:jc w:val="center"/>
              <w:rPr>
                <w:rFonts w:ascii="等线" w:hAnsi="等线" w:eastAsia="等线"/>
                <w:b/>
                <w:bCs/>
              </w:rPr>
            </w:pPr>
            <w:r>
              <w:t>3</w:t>
            </w:r>
          </w:p>
        </w:tc>
        <w:tc>
          <w:tcPr>
            <w:tcW w:w="1016" w:type="dxa"/>
            <w:shd w:val="clear" w:color="auto" w:fill="DEEAF6" w:themeFill="accent1" w:themeFillTint="33"/>
            <w:noWrap/>
          </w:tcPr>
          <w:p>
            <w:pPr>
              <w:spacing w:after="0" w:line="240" w:lineRule="auto"/>
              <w:jc w:val="center"/>
              <w:rPr>
                <w:rFonts w:ascii="等线" w:hAnsi="等线" w:eastAsia="等线"/>
                <w:b/>
                <w:bCs/>
              </w:rPr>
            </w:pPr>
            <w:r>
              <w:t>0.09%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trPr>
        <w:tc>
          <w:tcPr>
            <w:tcW w:w="2547" w:type="dxa"/>
            <w:tcBorders>
              <w:left w:val="single" w:color="FFFFFF" w:themeColor="background1" w:sz="4" w:space="0"/>
            </w:tcBorders>
            <w:shd w:val="clear" w:color="auto" w:fill="5B9BD5" w:themeFill="accent1"/>
            <w:noWrap/>
          </w:tcPr>
          <w:p>
            <w:pPr>
              <w:spacing w:after="0" w:line="240" w:lineRule="auto"/>
              <w:jc w:val="center"/>
              <w:rPr>
                <w:rFonts w:ascii="等线" w:hAnsi="等线" w:eastAsia="等线"/>
                <w:b/>
                <w:bCs/>
              </w:rPr>
            </w:pPr>
            <w:r>
              <w:rPr>
                <w:rFonts w:hint="eastAsia" w:ascii="宋体" w:hAnsi="宋体" w:eastAsia="宋体" w:cs="宋体"/>
                <w:b/>
                <w:bCs/>
              </w:rPr>
              <w:t>其它</w:t>
            </w:r>
          </w:p>
        </w:tc>
        <w:tc>
          <w:tcPr>
            <w:tcW w:w="1015" w:type="dxa"/>
            <w:shd w:val="clear" w:color="auto" w:fill="BDD6EE" w:themeFill="accent1" w:themeFillTint="66"/>
            <w:noWrap/>
          </w:tcPr>
          <w:p>
            <w:pPr>
              <w:spacing w:after="0" w:line="240" w:lineRule="auto"/>
              <w:jc w:val="center"/>
              <w:rPr>
                <w:rFonts w:ascii="等线" w:hAnsi="等线" w:eastAsia="等线"/>
                <w:b/>
                <w:bCs/>
              </w:rPr>
            </w:pPr>
            <w:r>
              <w:t>0</w:t>
            </w:r>
          </w:p>
        </w:tc>
        <w:tc>
          <w:tcPr>
            <w:tcW w:w="1016" w:type="dxa"/>
            <w:shd w:val="clear" w:color="auto" w:fill="BDD6EE" w:themeFill="accent1" w:themeFillTint="66"/>
            <w:noWrap/>
          </w:tcPr>
          <w:p>
            <w:pPr>
              <w:spacing w:after="0" w:line="240" w:lineRule="auto"/>
              <w:jc w:val="center"/>
              <w:rPr>
                <w:rFonts w:ascii="等线" w:hAnsi="等线" w:eastAsia="等线"/>
                <w:b/>
                <w:bCs/>
              </w:rPr>
            </w:pPr>
            <w:r>
              <w:t>0.00%</w:t>
            </w:r>
          </w:p>
        </w:tc>
        <w:tc>
          <w:tcPr>
            <w:tcW w:w="1016" w:type="dxa"/>
            <w:shd w:val="clear" w:color="auto" w:fill="BDD6EE" w:themeFill="accent1" w:themeFillTint="66"/>
            <w:noWrap/>
          </w:tcPr>
          <w:p>
            <w:pPr>
              <w:spacing w:after="0" w:line="240" w:lineRule="auto"/>
              <w:jc w:val="center"/>
              <w:rPr>
                <w:rFonts w:ascii="等线" w:hAnsi="等线" w:eastAsia="等线"/>
                <w:b/>
                <w:bCs/>
              </w:rPr>
            </w:pPr>
            <w:r>
              <w:t>3</w:t>
            </w:r>
          </w:p>
        </w:tc>
        <w:tc>
          <w:tcPr>
            <w:tcW w:w="1016" w:type="dxa"/>
            <w:shd w:val="clear" w:color="auto" w:fill="BDD6EE" w:themeFill="accent1" w:themeFillTint="66"/>
            <w:noWrap/>
          </w:tcPr>
          <w:p>
            <w:pPr>
              <w:spacing w:after="0" w:line="240" w:lineRule="auto"/>
              <w:jc w:val="center"/>
              <w:rPr>
                <w:rFonts w:ascii="等线" w:hAnsi="等线" w:eastAsia="等线"/>
                <w:b/>
                <w:bCs/>
              </w:rPr>
            </w:pPr>
            <w:r>
              <w:t>0.10%</w:t>
            </w:r>
          </w:p>
        </w:tc>
        <w:tc>
          <w:tcPr>
            <w:tcW w:w="1016" w:type="dxa"/>
            <w:shd w:val="clear" w:color="auto" w:fill="BDD6EE" w:themeFill="accent1" w:themeFillTint="66"/>
            <w:noWrap/>
          </w:tcPr>
          <w:p>
            <w:pPr>
              <w:spacing w:after="0" w:line="240" w:lineRule="auto"/>
              <w:jc w:val="center"/>
              <w:rPr>
                <w:rFonts w:ascii="等线" w:hAnsi="等线" w:eastAsia="等线"/>
                <w:b/>
                <w:bCs/>
              </w:rPr>
            </w:pPr>
            <w:r>
              <w:t>3</w:t>
            </w:r>
          </w:p>
        </w:tc>
        <w:tc>
          <w:tcPr>
            <w:tcW w:w="1016" w:type="dxa"/>
            <w:shd w:val="clear" w:color="auto" w:fill="BDD6EE" w:themeFill="accent1" w:themeFillTint="66"/>
            <w:noWrap/>
          </w:tcPr>
          <w:p>
            <w:pPr>
              <w:spacing w:after="0" w:line="240" w:lineRule="auto"/>
              <w:jc w:val="center"/>
              <w:rPr>
                <w:rFonts w:ascii="等线" w:hAnsi="等线" w:eastAsia="等线"/>
                <w:b/>
                <w:bCs/>
              </w:rPr>
            </w:pPr>
            <w:r>
              <w:t>0.09%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trPr>
        <w:tc>
          <w:tcPr>
            <w:tcW w:w="2547" w:type="dxa"/>
            <w:tcBorders>
              <w:left w:val="single" w:color="FFFFFF" w:themeColor="background1" w:sz="4" w:space="0"/>
            </w:tcBorders>
            <w:shd w:val="clear" w:color="auto" w:fill="5B9BD5" w:themeFill="accent1"/>
            <w:noWrap/>
          </w:tcPr>
          <w:p>
            <w:pPr>
              <w:spacing w:after="0" w:line="240" w:lineRule="auto"/>
              <w:jc w:val="center"/>
              <w:rPr>
                <w:rFonts w:ascii="等线" w:hAnsi="等线" w:eastAsia="等线"/>
                <w:b/>
                <w:bCs/>
              </w:rPr>
            </w:pPr>
            <w:r>
              <w:rPr>
                <w:rFonts w:hint="eastAsia" w:ascii="宋体" w:hAnsi="宋体" w:eastAsia="宋体" w:cs="宋体"/>
                <w:b/>
                <w:bCs/>
              </w:rPr>
              <w:t>三支一扶</w:t>
            </w:r>
          </w:p>
        </w:tc>
        <w:tc>
          <w:tcPr>
            <w:tcW w:w="1015" w:type="dxa"/>
            <w:shd w:val="clear" w:color="auto" w:fill="DEEAF6" w:themeFill="accent1" w:themeFillTint="33"/>
            <w:noWrap/>
          </w:tcPr>
          <w:p>
            <w:pPr>
              <w:spacing w:after="0" w:line="240" w:lineRule="auto"/>
              <w:jc w:val="center"/>
              <w:rPr>
                <w:rFonts w:ascii="等线" w:hAnsi="等线" w:eastAsia="等线"/>
                <w:b/>
                <w:bCs/>
              </w:rPr>
            </w:pPr>
            <w:r>
              <w:t>0</w:t>
            </w:r>
          </w:p>
        </w:tc>
        <w:tc>
          <w:tcPr>
            <w:tcW w:w="1016" w:type="dxa"/>
            <w:shd w:val="clear" w:color="auto" w:fill="DEEAF6" w:themeFill="accent1" w:themeFillTint="33"/>
            <w:noWrap/>
          </w:tcPr>
          <w:p>
            <w:pPr>
              <w:spacing w:after="0" w:line="240" w:lineRule="auto"/>
              <w:jc w:val="center"/>
              <w:rPr>
                <w:rFonts w:ascii="等线" w:hAnsi="等线" w:eastAsia="等线"/>
                <w:b/>
                <w:bCs/>
              </w:rPr>
            </w:pPr>
            <w:r>
              <w:t>0.00%</w:t>
            </w:r>
          </w:p>
        </w:tc>
        <w:tc>
          <w:tcPr>
            <w:tcW w:w="1016" w:type="dxa"/>
            <w:shd w:val="clear" w:color="auto" w:fill="DEEAF6" w:themeFill="accent1" w:themeFillTint="33"/>
            <w:noWrap/>
          </w:tcPr>
          <w:p>
            <w:pPr>
              <w:spacing w:after="0" w:line="240" w:lineRule="auto"/>
              <w:jc w:val="center"/>
              <w:rPr>
                <w:rFonts w:ascii="等线" w:hAnsi="等线" w:eastAsia="等线"/>
                <w:b/>
                <w:bCs/>
              </w:rPr>
            </w:pPr>
            <w:r>
              <w:t>1</w:t>
            </w:r>
          </w:p>
        </w:tc>
        <w:tc>
          <w:tcPr>
            <w:tcW w:w="1016" w:type="dxa"/>
            <w:shd w:val="clear" w:color="auto" w:fill="DEEAF6" w:themeFill="accent1" w:themeFillTint="33"/>
            <w:noWrap/>
          </w:tcPr>
          <w:p>
            <w:pPr>
              <w:spacing w:after="0" w:line="240" w:lineRule="auto"/>
              <w:jc w:val="center"/>
              <w:rPr>
                <w:rFonts w:ascii="等线" w:hAnsi="等线" w:eastAsia="等线"/>
                <w:b/>
                <w:bCs/>
              </w:rPr>
            </w:pPr>
            <w:r>
              <w:t>0.03%</w:t>
            </w:r>
          </w:p>
        </w:tc>
        <w:tc>
          <w:tcPr>
            <w:tcW w:w="1016" w:type="dxa"/>
            <w:shd w:val="clear" w:color="auto" w:fill="DEEAF6" w:themeFill="accent1" w:themeFillTint="33"/>
            <w:noWrap/>
          </w:tcPr>
          <w:p>
            <w:pPr>
              <w:spacing w:after="0" w:line="240" w:lineRule="auto"/>
              <w:jc w:val="center"/>
              <w:rPr>
                <w:rFonts w:ascii="等线" w:hAnsi="等线" w:eastAsia="等线"/>
                <w:b/>
                <w:bCs/>
              </w:rPr>
            </w:pPr>
            <w:r>
              <w:t>1</w:t>
            </w:r>
          </w:p>
        </w:tc>
        <w:tc>
          <w:tcPr>
            <w:tcW w:w="1016" w:type="dxa"/>
            <w:shd w:val="clear" w:color="auto" w:fill="DEEAF6" w:themeFill="accent1" w:themeFillTint="33"/>
            <w:noWrap/>
          </w:tcPr>
          <w:p>
            <w:pPr>
              <w:spacing w:after="0" w:line="240" w:lineRule="auto"/>
              <w:jc w:val="center"/>
              <w:rPr>
                <w:rFonts w:ascii="等线" w:hAnsi="等线" w:eastAsia="等线"/>
                <w:b/>
                <w:bCs/>
              </w:rPr>
            </w:pPr>
            <w:r>
              <w:t>0.03%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97" w:hRule="atLeast"/>
        </w:trPr>
        <w:tc>
          <w:tcPr>
            <w:tcW w:w="2547" w:type="dxa"/>
            <w:tcBorders>
              <w:left w:val="single" w:color="FFFFFF" w:themeColor="background1" w:sz="4" w:space="0"/>
              <w:bottom w:val="single" w:color="FFFFFF" w:themeColor="background1" w:sz="4" w:space="0"/>
            </w:tcBorders>
            <w:shd w:val="clear" w:color="auto" w:fill="5B9BD5" w:themeFill="accent1"/>
            <w:noWrap/>
          </w:tcPr>
          <w:p>
            <w:pPr>
              <w:spacing w:after="0" w:line="240" w:lineRule="auto"/>
              <w:jc w:val="center"/>
              <w:rPr>
                <w:rFonts w:ascii="等线" w:hAnsi="等线" w:eastAsia="等线"/>
                <w:b/>
                <w:bCs/>
              </w:rPr>
            </w:pPr>
            <w:r>
              <w:rPr>
                <w:rFonts w:hint="eastAsia" w:ascii="宋体" w:hAnsi="宋体" w:eastAsia="宋体" w:cs="宋体"/>
                <w:b/>
                <w:bCs/>
              </w:rPr>
              <w:t>待就业</w:t>
            </w:r>
          </w:p>
        </w:tc>
        <w:tc>
          <w:tcPr>
            <w:tcW w:w="1015" w:type="dxa"/>
            <w:shd w:val="clear" w:color="auto" w:fill="BDD6EE" w:themeFill="accent1" w:themeFillTint="66"/>
            <w:noWrap/>
          </w:tcPr>
          <w:p>
            <w:pPr>
              <w:spacing w:after="0" w:line="240" w:lineRule="auto"/>
              <w:jc w:val="center"/>
              <w:rPr>
                <w:rFonts w:ascii="等线" w:hAnsi="等线" w:eastAsia="等线"/>
                <w:b/>
                <w:bCs/>
              </w:rPr>
            </w:pPr>
            <w:r>
              <w:t>31</w:t>
            </w:r>
          </w:p>
        </w:tc>
        <w:tc>
          <w:tcPr>
            <w:tcW w:w="1016" w:type="dxa"/>
            <w:shd w:val="clear" w:color="auto" w:fill="BDD6EE" w:themeFill="accent1" w:themeFillTint="66"/>
            <w:noWrap/>
          </w:tcPr>
          <w:p>
            <w:pPr>
              <w:spacing w:after="0" w:line="240" w:lineRule="auto"/>
              <w:jc w:val="center"/>
              <w:rPr>
                <w:rFonts w:ascii="等线" w:hAnsi="等线" w:eastAsia="等线"/>
                <w:b/>
                <w:bCs/>
              </w:rPr>
            </w:pPr>
            <w:r>
              <w:t>7.67%</w:t>
            </w:r>
          </w:p>
        </w:tc>
        <w:tc>
          <w:tcPr>
            <w:tcW w:w="1016" w:type="dxa"/>
            <w:shd w:val="clear" w:color="auto" w:fill="BDD6EE" w:themeFill="accent1" w:themeFillTint="66"/>
            <w:noWrap/>
          </w:tcPr>
          <w:p>
            <w:pPr>
              <w:spacing w:after="0" w:line="240" w:lineRule="auto"/>
              <w:jc w:val="center"/>
              <w:rPr>
                <w:rFonts w:ascii="等线" w:hAnsi="等线" w:eastAsia="等线"/>
                <w:b/>
                <w:bCs/>
              </w:rPr>
            </w:pPr>
            <w:r>
              <w:t>341</w:t>
            </w:r>
          </w:p>
        </w:tc>
        <w:tc>
          <w:tcPr>
            <w:tcW w:w="1016" w:type="dxa"/>
            <w:shd w:val="clear" w:color="auto" w:fill="BDD6EE" w:themeFill="accent1" w:themeFillTint="66"/>
            <w:noWrap/>
          </w:tcPr>
          <w:p>
            <w:pPr>
              <w:spacing w:after="0" w:line="240" w:lineRule="auto"/>
              <w:jc w:val="center"/>
              <w:rPr>
                <w:rFonts w:ascii="等线" w:hAnsi="等线" w:eastAsia="等线"/>
                <w:b/>
                <w:bCs/>
              </w:rPr>
            </w:pPr>
            <w:r>
              <w:t>11.92%</w:t>
            </w:r>
          </w:p>
        </w:tc>
        <w:tc>
          <w:tcPr>
            <w:tcW w:w="1016" w:type="dxa"/>
            <w:shd w:val="clear" w:color="auto" w:fill="BDD6EE" w:themeFill="accent1" w:themeFillTint="66"/>
            <w:noWrap/>
          </w:tcPr>
          <w:p>
            <w:pPr>
              <w:spacing w:after="0" w:line="240" w:lineRule="auto"/>
              <w:jc w:val="center"/>
              <w:rPr>
                <w:rFonts w:ascii="等线" w:hAnsi="等线" w:eastAsia="等线"/>
                <w:b/>
                <w:bCs/>
              </w:rPr>
            </w:pPr>
            <w:r>
              <w:t>372</w:t>
            </w:r>
          </w:p>
        </w:tc>
        <w:tc>
          <w:tcPr>
            <w:tcW w:w="1016" w:type="dxa"/>
            <w:shd w:val="clear" w:color="auto" w:fill="BDD6EE" w:themeFill="accent1" w:themeFillTint="66"/>
            <w:noWrap/>
          </w:tcPr>
          <w:p>
            <w:pPr>
              <w:spacing w:after="0" w:line="240" w:lineRule="auto"/>
              <w:jc w:val="center"/>
              <w:rPr>
                <w:rFonts w:ascii="等线" w:hAnsi="等线" w:eastAsia="等线"/>
                <w:b/>
                <w:bCs/>
              </w:rPr>
            </w:pPr>
            <w:r>
              <w:t>11.40%</w:t>
            </w:r>
          </w:p>
        </w:tc>
      </w:tr>
    </w:tbl>
    <w:p>
      <w:pPr>
        <w:pStyle w:val="4"/>
        <w:spacing w:before="156" w:beforeLines="50" w:after="120" w:line="264" w:lineRule="auto"/>
        <w:ind w:left="0" w:hanging="11"/>
        <w:rPr>
          <w:b/>
        </w:rPr>
      </w:pPr>
      <w:bookmarkStart w:id="21" w:name="_Toc102155298"/>
      <w:r>
        <w:rPr>
          <w:b/>
        </w:rPr>
        <w:t>（二）各学院的就业率</w:t>
      </w:r>
      <w:bookmarkEnd w:id="21"/>
    </w:p>
    <w:p>
      <w:pPr>
        <w:spacing w:after="156" w:line="360" w:lineRule="auto"/>
        <w:ind w:right="238" w:firstLine="482" w:firstLineChars="200"/>
        <w:jc w:val="both"/>
        <w:rPr>
          <w:rFonts w:asciiTheme="minorEastAsia" w:hAnsiTheme="minorEastAsia" w:eastAsiaTheme="minorEastAsia"/>
          <w:color w:val="FF0000"/>
          <w:sz w:val="24"/>
          <w:szCs w:val="24"/>
        </w:rPr>
      </w:pPr>
      <w:r>
        <w:rPr>
          <w:rFonts w:ascii="黑体" w:hAnsi="黑体" w:eastAsia="黑体" w:cs="黑体"/>
          <w:b/>
          <w:color w:val="0070C0"/>
          <w:sz w:val="24"/>
          <w:szCs w:val="24"/>
        </w:rPr>
        <w:t>专科毕业生：</w:t>
      </w:r>
      <w:r>
        <w:rPr>
          <w:rFonts w:asciiTheme="minorEastAsia" w:hAnsiTheme="minorEastAsia" w:eastAsiaTheme="minorEastAsia"/>
          <w:sz w:val="24"/>
          <w:szCs w:val="24"/>
        </w:rPr>
        <w:t xml:space="preserve">学校 2022 届专科毕业生分布在 </w:t>
      </w:r>
      <w:r>
        <w:rPr>
          <w:rFonts w:hint="eastAsia" w:asciiTheme="minorEastAsia" w:hAnsiTheme="minorEastAsia" w:eastAsiaTheme="minorEastAsia"/>
          <w:sz w:val="24"/>
          <w:szCs w:val="24"/>
        </w:rPr>
        <w:t>4</w:t>
      </w:r>
      <w:r>
        <w:rPr>
          <w:rFonts w:asciiTheme="minorEastAsia" w:hAnsiTheme="minorEastAsia" w:eastAsiaTheme="minorEastAsia"/>
          <w:sz w:val="24"/>
          <w:szCs w:val="24"/>
        </w:rPr>
        <w:t xml:space="preserve"> 个学院，其中</w:t>
      </w:r>
      <w:r>
        <w:rPr>
          <w:rFonts w:hint="eastAsia" w:asciiTheme="minorEastAsia" w:hAnsiTheme="minorEastAsia" w:eastAsiaTheme="minorEastAsia"/>
          <w:sz w:val="24"/>
          <w:szCs w:val="24"/>
        </w:rPr>
        <w:t>电气与信息工程学院（93</w:t>
      </w:r>
      <w:r>
        <w:rPr>
          <w:rFonts w:asciiTheme="minorEastAsia" w:hAnsiTheme="minorEastAsia" w:eastAsiaTheme="minorEastAsia"/>
          <w:sz w:val="24"/>
          <w:szCs w:val="24"/>
        </w:rPr>
        <w:t>.6</w:t>
      </w:r>
      <w:r>
        <w:rPr>
          <w:rFonts w:hint="eastAsia" w:asciiTheme="minorEastAsia" w:hAnsiTheme="minorEastAsia" w:eastAsiaTheme="minorEastAsia"/>
          <w:sz w:val="24"/>
          <w:szCs w:val="24"/>
        </w:rPr>
        <w:t>6%）、中美双百学院（96</w:t>
      </w:r>
      <w:r>
        <w:rPr>
          <w:rFonts w:asciiTheme="minorEastAsia" w:hAnsiTheme="minorEastAsia" w:eastAsiaTheme="minorEastAsia"/>
          <w:sz w:val="24"/>
          <w:szCs w:val="24"/>
        </w:rPr>
        <w:t>.</w:t>
      </w:r>
      <w:r>
        <w:rPr>
          <w:rFonts w:hint="eastAsia" w:asciiTheme="minorEastAsia" w:hAnsiTheme="minorEastAsia" w:eastAsiaTheme="minorEastAsia"/>
          <w:sz w:val="24"/>
          <w:szCs w:val="24"/>
        </w:rPr>
        <w:t>92%）、机械工程学院（90</w:t>
      </w:r>
      <w:r>
        <w:rPr>
          <w:rFonts w:asciiTheme="minorEastAsia" w:hAnsiTheme="minorEastAsia" w:eastAsiaTheme="minorEastAsia"/>
          <w:sz w:val="24"/>
          <w:szCs w:val="24"/>
        </w:rPr>
        <w:t>.</w:t>
      </w:r>
      <w:r>
        <w:rPr>
          <w:rFonts w:hint="eastAsia" w:asciiTheme="minorEastAsia" w:hAnsiTheme="minorEastAsia" w:eastAsiaTheme="minorEastAsia"/>
          <w:sz w:val="24"/>
          <w:szCs w:val="24"/>
        </w:rPr>
        <w:t>48%）</w:t>
      </w:r>
      <w:r>
        <w:rPr>
          <w:rFonts w:asciiTheme="minorEastAsia" w:hAnsiTheme="minorEastAsia" w:eastAsiaTheme="minorEastAsia"/>
          <w:sz w:val="24"/>
          <w:szCs w:val="24"/>
        </w:rPr>
        <w:t xml:space="preserve">专科毕业生就业率位居前三。 </w:t>
      </w:r>
    </w:p>
    <w:p>
      <w:pPr>
        <w:spacing w:after="120"/>
        <w:jc w:val="center"/>
        <w:rPr>
          <w:rFonts w:ascii="黑体" w:hAnsi="黑体" w:eastAsia="黑体" w:cs="黑体"/>
          <w:color w:val="0070C0"/>
          <w:sz w:val="21"/>
        </w:rPr>
      </w:pPr>
      <w:r>
        <w:drawing>
          <wp:inline distT="0" distB="0" distL="0" distR="0">
            <wp:extent cx="5117465" cy="1689735"/>
            <wp:effectExtent l="0" t="0" r="6985" b="571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after="120"/>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1- 5</w:t>
      </w:r>
      <w:r>
        <w:rPr>
          <w:rFonts w:ascii="Times New Roman" w:hAnsi="Times New Roman" w:eastAsia="Times New Roman" w:cs="Times New Roman"/>
          <w:color w:val="0070C0"/>
          <w:sz w:val="21"/>
        </w:rPr>
        <w:t xml:space="preserve"> </w:t>
      </w:r>
      <w:r>
        <w:rPr>
          <w:rFonts w:ascii="Times New Roman" w:hAnsi="Times New Roman" w:eastAsia="Times New Roman" w:cs="Times New Roman"/>
          <w:b/>
          <w:color w:val="0070C0"/>
          <w:sz w:val="21"/>
        </w:rPr>
        <w:t xml:space="preserve"> 202</w:t>
      </w:r>
      <w:r>
        <w:rPr>
          <w:rFonts w:hint="eastAsia" w:ascii="Times New Roman" w:hAnsi="Times New Roman" w:eastAsia="Times New Roman" w:cs="Times New Roman"/>
          <w:b/>
          <w:color w:val="0070C0"/>
          <w:sz w:val="21"/>
        </w:rPr>
        <w:t>2</w:t>
      </w:r>
      <w:r>
        <w:rPr>
          <w:rFonts w:ascii="Times New Roman" w:hAnsi="Times New Roman" w:eastAsia="Times New Roman" w:cs="Times New Roman"/>
          <w:b/>
          <w:color w:val="0070C0"/>
          <w:sz w:val="21"/>
        </w:rPr>
        <w:t xml:space="preserve"> </w:t>
      </w:r>
      <w:r>
        <w:rPr>
          <w:rFonts w:ascii="黑体" w:hAnsi="黑体" w:eastAsia="黑体" w:cs="黑体"/>
          <w:color w:val="0070C0"/>
          <w:sz w:val="21"/>
        </w:rPr>
        <w:t>届各学院专科毕业生就业率分布</w:t>
      </w:r>
    </w:p>
    <w:p>
      <w:pPr>
        <w:spacing w:after="0" w:line="240" w:lineRule="auto"/>
        <w:jc w:val="both"/>
        <w:rPr>
          <w:rFonts w:ascii="等线" w:hAnsi="等线" w:eastAsia="等线" w:cs="宋体"/>
          <w:kern w:val="0"/>
        </w:rPr>
      </w:pPr>
      <w:r>
        <w:rPr>
          <w:rFonts w:ascii="黑体" w:hAnsi="黑体" w:eastAsia="黑体" w:cs="黑体"/>
          <w:b/>
          <w:color w:val="0070C0"/>
          <w:sz w:val="24"/>
          <w:szCs w:val="24"/>
        </w:rPr>
        <w:t>本科毕业生：</w:t>
      </w:r>
      <w:r>
        <w:rPr>
          <w:rFonts w:asciiTheme="minorEastAsia" w:hAnsiTheme="minorEastAsia" w:eastAsiaTheme="minorEastAsia"/>
          <w:sz w:val="24"/>
          <w:szCs w:val="24"/>
        </w:rPr>
        <w:t>学校</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202</w:t>
      </w:r>
      <w:r>
        <w:rPr>
          <w:rFonts w:hint="eastAsia" w:asciiTheme="minorEastAsia" w:hAnsiTheme="minorEastAsia" w:eastAsiaTheme="minorEastAsia"/>
          <w:sz w:val="24"/>
          <w:szCs w:val="24"/>
        </w:rPr>
        <w:t>2</w:t>
      </w:r>
      <w:r>
        <w:rPr>
          <w:rFonts w:asciiTheme="minorEastAsia" w:hAnsiTheme="minorEastAsia" w:eastAsiaTheme="minorEastAsia"/>
          <w:sz w:val="24"/>
          <w:szCs w:val="24"/>
        </w:rPr>
        <w:t xml:space="preserve"> 届本科毕业生分布在10个学院，其中</w:t>
      </w:r>
      <w:r>
        <w:rPr>
          <w:rFonts w:hint="eastAsia" w:asciiTheme="minorEastAsia" w:hAnsiTheme="minorEastAsia" w:eastAsiaTheme="minorEastAsia"/>
          <w:sz w:val="24"/>
          <w:szCs w:val="24"/>
        </w:rPr>
        <w:t>生物医药与化学工程学院</w:t>
      </w:r>
      <w:r>
        <w:rPr>
          <w:rFonts w:asciiTheme="minorEastAsia" w:hAnsiTheme="minorEastAsia" w:eastAsiaTheme="minorEastAsia"/>
          <w:sz w:val="24"/>
          <w:szCs w:val="24"/>
        </w:rPr>
        <w:t>（9</w:t>
      </w:r>
      <w:r>
        <w:rPr>
          <w:rFonts w:hint="eastAsia" w:asciiTheme="minorEastAsia" w:hAnsiTheme="minorEastAsia" w:eastAsiaTheme="minorEastAsia"/>
          <w:sz w:val="24"/>
          <w:szCs w:val="24"/>
        </w:rPr>
        <w:t>0</w:t>
      </w:r>
      <w:r>
        <w:rPr>
          <w:rFonts w:asciiTheme="minorEastAsia" w:hAnsiTheme="minorEastAsia" w:eastAsiaTheme="minorEastAsia"/>
          <w:sz w:val="24"/>
          <w:szCs w:val="24"/>
        </w:rPr>
        <w:t>.</w:t>
      </w:r>
      <w:r>
        <w:rPr>
          <w:rFonts w:hint="eastAsia" w:asciiTheme="minorEastAsia" w:hAnsiTheme="minorEastAsia" w:eastAsiaTheme="minorEastAsia"/>
          <w:sz w:val="24"/>
          <w:szCs w:val="24"/>
        </w:rPr>
        <w:t>50</w:t>
      </w:r>
      <w:r>
        <w:rPr>
          <w:rFonts w:asciiTheme="minorEastAsia" w:hAnsiTheme="minorEastAsia" w:eastAsiaTheme="minorEastAsia"/>
          <w:sz w:val="24"/>
          <w:szCs w:val="24"/>
        </w:rPr>
        <w:t>%）、</w:t>
      </w:r>
      <w:r>
        <w:rPr>
          <w:rFonts w:hint="eastAsia" w:asciiTheme="minorEastAsia" w:hAnsiTheme="minorEastAsia" w:eastAsiaTheme="minorEastAsia"/>
          <w:sz w:val="24"/>
          <w:szCs w:val="24"/>
        </w:rPr>
        <w:t>人文艺术学院</w:t>
      </w:r>
      <w:r>
        <w:rPr>
          <w:rFonts w:asciiTheme="minorEastAsia" w:hAnsiTheme="minorEastAsia" w:eastAsiaTheme="minorEastAsia"/>
          <w:sz w:val="24"/>
          <w:szCs w:val="24"/>
        </w:rPr>
        <w:t>（94.</w:t>
      </w:r>
      <w:r>
        <w:rPr>
          <w:rFonts w:hint="eastAsia" w:asciiTheme="minorEastAsia" w:hAnsiTheme="minorEastAsia" w:eastAsiaTheme="minorEastAsia"/>
          <w:sz w:val="24"/>
          <w:szCs w:val="24"/>
        </w:rPr>
        <w:t>12</w:t>
      </w:r>
      <w:r>
        <w:rPr>
          <w:rFonts w:asciiTheme="minorEastAsia" w:hAnsiTheme="minorEastAsia" w:eastAsiaTheme="minorEastAsia"/>
          <w:sz w:val="24"/>
          <w:szCs w:val="24"/>
        </w:rPr>
        <w:t>%）、</w:t>
      </w:r>
      <w:r>
        <w:rPr>
          <w:rFonts w:hint="eastAsia" w:asciiTheme="minorEastAsia" w:hAnsiTheme="minorEastAsia" w:eastAsiaTheme="minorEastAsia"/>
          <w:sz w:val="24"/>
          <w:szCs w:val="24"/>
        </w:rPr>
        <w:t>电气与信息工程学院</w:t>
      </w:r>
      <w:r>
        <w:rPr>
          <w:rFonts w:asciiTheme="minorEastAsia" w:hAnsiTheme="minorEastAsia" w:eastAsiaTheme="minorEastAsia"/>
          <w:sz w:val="24"/>
          <w:szCs w:val="24"/>
        </w:rPr>
        <w:t>（</w:t>
      </w:r>
      <w:r>
        <w:rPr>
          <w:rFonts w:hint="eastAsia" w:asciiTheme="minorEastAsia" w:hAnsiTheme="minorEastAsia" w:eastAsiaTheme="minorEastAsia"/>
          <w:sz w:val="24"/>
          <w:szCs w:val="24"/>
        </w:rPr>
        <w:t>89.96</w:t>
      </w:r>
      <w:r>
        <w:rPr>
          <w:rFonts w:asciiTheme="minorEastAsia" w:hAnsiTheme="minorEastAsia" w:eastAsiaTheme="minorEastAsia"/>
          <w:sz w:val="24"/>
          <w:szCs w:val="24"/>
        </w:rPr>
        <w:t>%）本科毕业生就业率位居前三。</w:t>
      </w:r>
    </w:p>
    <w:p>
      <w:pPr>
        <w:spacing w:after="156" w:line="360" w:lineRule="auto"/>
        <w:ind w:right="238"/>
        <w:rPr>
          <w:rFonts w:asciiTheme="minorEastAsia" w:hAnsiTheme="minorEastAsia" w:eastAsiaTheme="minorEastAsia"/>
          <w:sz w:val="24"/>
          <w:szCs w:val="24"/>
        </w:rPr>
      </w:pPr>
      <w:r>
        <w:drawing>
          <wp:inline distT="0" distB="0" distL="0" distR="0">
            <wp:extent cx="5688330" cy="2934335"/>
            <wp:effectExtent l="0" t="0" r="7620"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pacing w:after="101"/>
        <w:ind w:left="574" w:right="3" w:hanging="10"/>
        <w:jc w:val="center"/>
      </w:pPr>
      <w:r>
        <w:rPr>
          <w:rFonts w:ascii="黑体" w:hAnsi="黑体" w:eastAsia="黑体" w:cs="黑体"/>
          <w:color w:val="0070C0"/>
          <w:sz w:val="21"/>
        </w:rPr>
        <w:t>图 1- 6  2022 届各学院本科毕业生就业率分布</w:t>
      </w:r>
      <w:r>
        <w:rPr>
          <w:rFonts w:ascii="Times New Roman" w:hAnsi="Times New Roman" w:eastAsia="Times New Roman" w:cs="Times New Roman"/>
          <w:b/>
          <w:color w:val="0070C0"/>
          <w:sz w:val="21"/>
        </w:rPr>
        <w:t xml:space="preserve"> </w:t>
      </w:r>
    </w:p>
    <w:p>
      <w:pPr>
        <w:pStyle w:val="4"/>
        <w:spacing w:before="156" w:beforeLines="50" w:after="120" w:line="264" w:lineRule="auto"/>
        <w:ind w:left="0" w:hanging="11"/>
        <w:rPr>
          <w:b/>
        </w:rPr>
      </w:pPr>
      <w:bookmarkStart w:id="22" w:name="_Toc102155299"/>
      <w:r>
        <w:rPr>
          <w:b/>
        </w:rPr>
        <w:t>（三）各专业的就业率</w:t>
      </w:r>
      <w:bookmarkEnd w:id="22"/>
    </w:p>
    <w:p>
      <w:pPr>
        <w:spacing w:after="156" w:line="360" w:lineRule="auto"/>
        <w:ind w:right="27" w:firstLine="482" w:firstLineChars="200"/>
        <w:rPr>
          <w:rFonts w:asciiTheme="minorEastAsia" w:hAnsiTheme="minorEastAsia" w:eastAsiaTheme="minorEastAsia"/>
          <w:sz w:val="24"/>
          <w:szCs w:val="24"/>
        </w:rPr>
      </w:pPr>
      <w:r>
        <w:rPr>
          <w:rFonts w:ascii="黑体" w:hAnsi="黑体" w:eastAsia="黑体" w:cs="黑体"/>
          <w:b/>
          <w:color w:val="0070C0"/>
          <w:sz w:val="24"/>
          <w:szCs w:val="24"/>
        </w:rPr>
        <w:t>专科毕业生：</w:t>
      </w:r>
      <w:r>
        <w:rPr>
          <w:rFonts w:asciiTheme="minorEastAsia" w:hAnsiTheme="minorEastAsia" w:eastAsiaTheme="minorEastAsia"/>
          <w:sz w:val="24"/>
          <w:szCs w:val="24"/>
        </w:rPr>
        <w:t>学校 202</w:t>
      </w:r>
      <w:r>
        <w:rPr>
          <w:rFonts w:hint="eastAsia" w:asciiTheme="minorEastAsia" w:hAnsiTheme="minorEastAsia" w:eastAsiaTheme="minorEastAsia"/>
          <w:sz w:val="24"/>
          <w:szCs w:val="24"/>
        </w:rPr>
        <w:t>2</w:t>
      </w:r>
      <w:r>
        <w:rPr>
          <w:rFonts w:asciiTheme="minorEastAsia" w:hAnsiTheme="minorEastAsia" w:eastAsiaTheme="minorEastAsia"/>
          <w:sz w:val="24"/>
          <w:szCs w:val="24"/>
        </w:rPr>
        <w:t xml:space="preserve"> 届专科毕业生分布在</w:t>
      </w:r>
      <w:r>
        <w:rPr>
          <w:rFonts w:hint="eastAsia" w:asciiTheme="minorEastAsia" w:hAnsiTheme="minorEastAsia" w:eastAsiaTheme="minorEastAsia"/>
          <w:sz w:val="24"/>
          <w:szCs w:val="24"/>
        </w:rPr>
        <w:t>7</w:t>
      </w:r>
      <w:r>
        <w:rPr>
          <w:rFonts w:asciiTheme="minorEastAsia" w:hAnsiTheme="minorEastAsia" w:eastAsiaTheme="minorEastAsia"/>
          <w:sz w:val="24"/>
          <w:szCs w:val="24"/>
        </w:rPr>
        <w:t>个专业，</w:t>
      </w:r>
      <w:bookmarkStart w:id="23" w:name="_Hlk129544440"/>
      <w:r>
        <w:rPr>
          <w:rFonts w:asciiTheme="minorEastAsia" w:hAnsiTheme="minorEastAsia" w:eastAsiaTheme="minorEastAsia"/>
          <w:sz w:val="24"/>
          <w:szCs w:val="24"/>
        </w:rPr>
        <w:t>所有专业的就业率均处于88.</w:t>
      </w:r>
      <w:r>
        <w:rPr>
          <w:rFonts w:hint="eastAsia" w:asciiTheme="minorEastAsia" w:hAnsiTheme="minorEastAsia" w:eastAsiaTheme="minorEastAsia"/>
          <w:sz w:val="24"/>
          <w:szCs w:val="24"/>
        </w:rPr>
        <w:t>35</w:t>
      </w:r>
      <w:r>
        <w:rPr>
          <w:rFonts w:asciiTheme="minorEastAsia" w:hAnsiTheme="minorEastAsia" w:eastAsiaTheme="minorEastAsia"/>
          <w:sz w:val="24"/>
          <w:szCs w:val="24"/>
        </w:rPr>
        <w:t>%以上；其中</w:t>
      </w:r>
      <w:r>
        <w:rPr>
          <w:rFonts w:hint="eastAsia" w:asciiTheme="minorEastAsia" w:hAnsiTheme="minorEastAsia" w:eastAsiaTheme="minorEastAsia"/>
          <w:sz w:val="24"/>
          <w:szCs w:val="24"/>
        </w:rPr>
        <w:t>工程机械运用技术（100%），工业过程自动化技术（96</w:t>
      </w:r>
      <w:r>
        <w:rPr>
          <w:rFonts w:asciiTheme="minorEastAsia" w:hAnsiTheme="minorEastAsia" w:eastAsiaTheme="minorEastAsia"/>
          <w:sz w:val="24"/>
          <w:szCs w:val="24"/>
        </w:rPr>
        <w:t>.</w:t>
      </w:r>
      <w:r>
        <w:rPr>
          <w:rFonts w:hint="eastAsia" w:asciiTheme="minorEastAsia" w:hAnsiTheme="minorEastAsia" w:eastAsiaTheme="minorEastAsia"/>
          <w:sz w:val="24"/>
          <w:szCs w:val="24"/>
        </w:rPr>
        <w:t>92%），电力系统自动化技术（94</w:t>
      </w:r>
      <w:r>
        <w:rPr>
          <w:rFonts w:asciiTheme="minorEastAsia" w:hAnsiTheme="minorEastAsia" w:eastAsiaTheme="minorEastAsia"/>
          <w:sz w:val="24"/>
          <w:szCs w:val="24"/>
        </w:rPr>
        <w:t>.</w:t>
      </w:r>
      <w:r>
        <w:rPr>
          <w:rFonts w:hint="eastAsia" w:asciiTheme="minorEastAsia" w:hAnsiTheme="minorEastAsia" w:eastAsiaTheme="minorEastAsia"/>
          <w:sz w:val="24"/>
          <w:szCs w:val="24"/>
        </w:rPr>
        <w:t>29%）位居专科就业率位居前三。</w:t>
      </w:r>
    </w:p>
    <w:bookmarkEnd w:id="23"/>
    <w:p>
      <w:pPr>
        <w:spacing w:after="0"/>
        <w:ind w:left="574" w:right="2" w:hanging="10"/>
        <w:jc w:val="center"/>
      </w:pPr>
      <w:r>
        <w:rPr>
          <w:rFonts w:ascii="黑体" w:hAnsi="黑体" w:eastAsia="黑体" w:cs="黑体"/>
          <w:color w:val="0070C0"/>
          <w:sz w:val="21"/>
        </w:rPr>
        <w:t xml:space="preserve">表 </w:t>
      </w:r>
      <w:r>
        <w:rPr>
          <w:rFonts w:ascii="Times New Roman" w:hAnsi="Times New Roman" w:eastAsia="Times New Roman" w:cs="Times New Roman"/>
          <w:b/>
          <w:color w:val="0070C0"/>
          <w:sz w:val="21"/>
        </w:rPr>
        <w:t>1- 8  202</w:t>
      </w:r>
      <w:r>
        <w:rPr>
          <w:rFonts w:hint="eastAsia" w:ascii="Times New Roman" w:hAnsi="Times New Roman" w:eastAsia="Times New Roman" w:cs="Times New Roman"/>
          <w:b/>
          <w:color w:val="0070C0"/>
          <w:sz w:val="21"/>
        </w:rPr>
        <w:t>2</w:t>
      </w:r>
      <w:r>
        <w:rPr>
          <w:rFonts w:ascii="Times New Roman" w:hAnsi="Times New Roman" w:eastAsia="Times New Roman" w:cs="Times New Roman"/>
          <w:b/>
          <w:color w:val="0070C0"/>
          <w:sz w:val="21"/>
        </w:rPr>
        <w:t xml:space="preserve"> </w:t>
      </w:r>
      <w:r>
        <w:rPr>
          <w:rFonts w:ascii="宋体" w:hAnsi="宋体" w:eastAsia="宋体" w:cs="宋体"/>
          <w:color w:val="0070C0"/>
          <w:sz w:val="21"/>
        </w:rPr>
        <w:t>届</w:t>
      </w:r>
      <w:r>
        <w:rPr>
          <w:rFonts w:ascii="黑体" w:hAnsi="黑体" w:eastAsia="黑体" w:cs="黑体"/>
          <w:color w:val="0070C0"/>
          <w:sz w:val="21"/>
        </w:rPr>
        <w:t>专科毕业生各专业就业率分布</w:t>
      </w:r>
      <w:r>
        <w:rPr>
          <w:rFonts w:ascii="Times New Roman" w:hAnsi="Times New Roman" w:eastAsia="Times New Roman" w:cs="Times New Roman"/>
          <w:b/>
          <w:color w:val="0070C0"/>
          <w:sz w:val="21"/>
        </w:rPr>
        <w:t xml:space="preserve"> </w:t>
      </w:r>
    </w:p>
    <w:tbl>
      <w:tblPr>
        <w:tblStyle w:val="17"/>
        <w:tblW w:w="8500" w:type="dxa"/>
        <w:jc w:val="center"/>
        <w:tblLayout w:type="fixed"/>
        <w:tblCellMar>
          <w:top w:w="0" w:type="dxa"/>
          <w:left w:w="108" w:type="dxa"/>
          <w:bottom w:w="0" w:type="dxa"/>
          <w:right w:w="108" w:type="dxa"/>
        </w:tblCellMar>
      </w:tblPr>
      <w:tblGrid>
        <w:gridCol w:w="2830"/>
        <w:gridCol w:w="1890"/>
        <w:gridCol w:w="1890"/>
        <w:gridCol w:w="1890"/>
      </w:tblGrid>
      <w:tr>
        <w:tblPrEx>
          <w:tblCellMar>
            <w:top w:w="0" w:type="dxa"/>
            <w:left w:w="108" w:type="dxa"/>
            <w:bottom w:w="0" w:type="dxa"/>
            <w:right w:w="108" w:type="dxa"/>
          </w:tblCellMar>
        </w:tblPrEx>
        <w:trPr>
          <w:trHeight w:val="397" w:hRule="atLeast"/>
          <w:jc w:val="center"/>
        </w:trPr>
        <w:tc>
          <w:tcPr>
            <w:tcW w:w="2830" w:type="dxa"/>
            <w:tcBorders>
              <w:top w:val="single" w:color="0070C0" w:sz="4" w:space="0"/>
              <w:left w:val="single" w:color="0070C0" w:sz="4" w:space="0"/>
              <w:bottom w:val="single" w:color="0070C0" w:sz="4" w:space="0"/>
              <w:right w:val="single" w:color="0070C0" w:sz="4" w:space="0"/>
            </w:tcBorders>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专业</w:t>
            </w:r>
          </w:p>
        </w:tc>
        <w:tc>
          <w:tcPr>
            <w:tcW w:w="1890" w:type="dxa"/>
            <w:tcBorders>
              <w:top w:val="single" w:color="0070C0" w:sz="4" w:space="0"/>
              <w:left w:val="single" w:color="0070C0" w:sz="4" w:space="0"/>
              <w:bottom w:val="single" w:color="0070C0" w:sz="4" w:space="0"/>
              <w:right w:val="single" w:color="0070C0" w:sz="4" w:space="0"/>
            </w:tcBorders>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毕业生总人数</w:t>
            </w:r>
          </w:p>
        </w:tc>
        <w:tc>
          <w:tcPr>
            <w:tcW w:w="1890" w:type="dxa"/>
            <w:tcBorders>
              <w:top w:val="single" w:color="0070C0" w:sz="4" w:space="0"/>
              <w:left w:val="single" w:color="0070C0" w:sz="4" w:space="0"/>
              <w:bottom w:val="single" w:color="0070C0" w:sz="4" w:space="0"/>
              <w:right w:val="single" w:color="0070C0" w:sz="4" w:space="0"/>
            </w:tcBorders>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已就业人数</w:t>
            </w:r>
          </w:p>
        </w:tc>
        <w:tc>
          <w:tcPr>
            <w:tcW w:w="1890" w:type="dxa"/>
            <w:tcBorders>
              <w:top w:val="single" w:color="0070C0" w:sz="4" w:space="0"/>
              <w:left w:val="single" w:color="0070C0" w:sz="4" w:space="0"/>
              <w:bottom w:val="single" w:color="0070C0" w:sz="4" w:space="0"/>
              <w:right w:val="single" w:color="0070C0" w:sz="4" w:space="0"/>
            </w:tcBorders>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比例</w:t>
            </w:r>
          </w:p>
        </w:tc>
      </w:tr>
      <w:tr>
        <w:tblPrEx>
          <w:tblCellMar>
            <w:top w:w="0" w:type="dxa"/>
            <w:left w:w="108" w:type="dxa"/>
            <w:bottom w:w="0" w:type="dxa"/>
            <w:right w:w="108" w:type="dxa"/>
          </w:tblCellMar>
        </w:tblPrEx>
        <w:trPr>
          <w:trHeight w:val="397" w:hRule="atLeast"/>
          <w:jc w:val="center"/>
        </w:trPr>
        <w:tc>
          <w:tcPr>
            <w:tcW w:w="2830" w:type="dxa"/>
            <w:tcBorders>
              <w:top w:val="single" w:color="0070C0" w:sz="4" w:space="0"/>
              <w:left w:val="single" w:color="5B9BD5" w:sz="4" w:space="0"/>
              <w:bottom w:val="single" w:color="5B9BD5" w:sz="4" w:space="0"/>
              <w:right w:val="single" w:color="5B9BD5" w:sz="4" w:space="0"/>
            </w:tcBorders>
            <w:shd w:val="clear" w:color="000000" w:fill="DDEBF7"/>
            <w:noWrap/>
          </w:tcPr>
          <w:p>
            <w:pPr>
              <w:spacing w:after="0" w:line="240" w:lineRule="auto"/>
              <w:jc w:val="center"/>
              <w:rPr>
                <w:rFonts w:ascii="等线" w:hAnsi="等线" w:eastAsia="等线"/>
                <w:b/>
                <w:bCs/>
              </w:rPr>
            </w:pPr>
            <w:r>
              <w:rPr>
                <w:rFonts w:hint="eastAsia" w:ascii="等线" w:hAnsi="等线" w:eastAsia="等线"/>
                <w:b/>
                <w:bCs/>
              </w:rPr>
              <w:t>工程机械运用技术</w:t>
            </w:r>
          </w:p>
        </w:tc>
        <w:tc>
          <w:tcPr>
            <w:tcW w:w="1890" w:type="dxa"/>
            <w:tcBorders>
              <w:top w:val="single" w:color="0070C0" w:sz="4" w:space="0"/>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1</w:t>
            </w:r>
          </w:p>
        </w:tc>
        <w:tc>
          <w:tcPr>
            <w:tcW w:w="1890" w:type="dxa"/>
            <w:tcBorders>
              <w:top w:val="single" w:color="0070C0" w:sz="4" w:space="0"/>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1</w:t>
            </w:r>
          </w:p>
        </w:tc>
        <w:tc>
          <w:tcPr>
            <w:tcW w:w="1890" w:type="dxa"/>
            <w:tcBorders>
              <w:top w:val="single" w:color="0070C0" w:sz="4" w:space="0"/>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100.00%</w:t>
            </w:r>
          </w:p>
        </w:tc>
      </w:tr>
      <w:tr>
        <w:tblPrEx>
          <w:tblCellMar>
            <w:top w:w="0" w:type="dxa"/>
            <w:left w:w="108" w:type="dxa"/>
            <w:bottom w:w="0" w:type="dxa"/>
            <w:right w:w="108" w:type="dxa"/>
          </w:tblCellMar>
        </w:tblPrEx>
        <w:trPr>
          <w:trHeight w:val="397" w:hRule="atLeast"/>
          <w:jc w:val="center"/>
        </w:trPr>
        <w:tc>
          <w:tcPr>
            <w:tcW w:w="2830" w:type="dxa"/>
            <w:tcBorders>
              <w:top w:val="nil"/>
              <w:left w:val="single" w:color="5B9BD5" w:sz="4" w:space="0"/>
              <w:bottom w:val="single" w:color="5B9BD5" w:sz="4" w:space="0"/>
              <w:right w:val="single" w:color="5B9BD5" w:sz="4" w:space="0"/>
            </w:tcBorders>
            <w:shd w:val="clear" w:color="auto" w:fill="auto"/>
            <w:noWrap/>
          </w:tcPr>
          <w:p>
            <w:pPr>
              <w:spacing w:after="0" w:line="240" w:lineRule="auto"/>
              <w:jc w:val="center"/>
              <w:rPr>
                <w:rFonts w:ascii="等线" w:hAnsi="等线" w:eastAsia="等线"/>
                <w:b/>
                <w:bCs/>
              </w:rPr>
            </w:pPr>
            <w:r>
              <w:rPr>
                <w:rFonts w:hint="eastAsia" w:ascii="等线" w:hAnsi="等线" w:eastAsia="等线"/>
                <w:b/>
                <w:bCs/>
              </w:rPr>
              <w:t>工业过程自动化技术</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65</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63</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96.92%</w:t>
            </w:r>
          </w:p>
        </w:tc>
      </w:tr>
      <w:tr>
        <w:tblPrEx>
          <w:tblCellMar>
            <w:top w:w="0" w:type="dxa"/>
            <w:left w:w="108" w:type="dxa"/>
            <w:bottom w:w="0" w:type="dxa"/>
            <w:right w:w="108" w:type="dxa"/>
          </w:tblCellMar>
        </w:tblPrEx>
        <w:trPr>
          <w:trHeight w:val="397" w:hRule="atLeast"/>
          <w:jc w:val="center"/>
        </w:trPr>
        <w:tc>
          <w:tcPr>
            <w:tcW w:w="2830" w:type="dxa"/>
            <w:tcBorders>
              <w:top w:val="nil"/>
              <w:left w:val="single" w:color="5B9BD5" w:sz="4" w:space="0"/>
              <w:bottom w:val="single" w:color="5B9BD5" w:sz="4" w:space="0"/>
              <w:right w:val="single" w:color="5B9BD5" w:sz="4" w:space="0"/>
            </w:tcBorders>
            <w:shd w:val="clear" w:color="000000" w:fill="DDEBF7"/>
            <w:noWrap/>
          </w:tcPr>
          <w:p>
            <w:pPr>
              <w:spacing w:after="0" w:line="240" w:lineRule="auto"/>
              <w:jc w:val="center"/>
              <w:rPr>
                <w:rFonts w:ascii="等线" w:hAnsi="等线" w:eastAsia="等线"/>
                <w:b/>
                <w:bCs/>
              </w:rPr>
            </w:pPr>
            <w:r>
              <w:rPr>
                <w:rFonts w:hint="eastAsia" w:ascii="等线" w:hAnsi="等线" w:eastAsia="等线"/>
                <w:b/>
                <w:bCs/>
              </w:rPr>
              <w:t>电力系统自动化技术</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70</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66</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94.29%</w:t>
            </w:r>
          </w:p>
        </w:tc>
      </w:tr>
      <w:tr>
        <w:tblPrEx>
          <w:tblCellMar>
            <w:top w:w="0" w:type="dxa"/>
            <w:left w:w="108" w:type="dxa"/>
            <w:bottom w:w="0" w:type="dxa"/>
            <w:right w:w="108" w:type="dxa"/>
          </w:tblCellMar>
        </w:tblPrEx>
        <w:trPr>
          <w:trHeight w:val="397" w:hRule="atLeast"/>
          <w:jc w:val="center"/>
        </w:trPr>
        <w:tc>
          <w:tcPr>
            <w:tcW w:w="2830" w:type="dxa"/>
            <w:tcBorders>
              <w:top w:val="nil"/>
              <w:left w:val="single" w:color="5B9BD5" w:sz="4" w:space="0"/>
              <w:bottom w:val="single" w:color="5B9BD5" w:sz="4" w:space="0"/>
              <w:right w:val="single" w:color="5B9BD5" w:sz="4" w:space="0"/>
            </w:tcBorders>
            <w:shd w:val="clear" w:color="auto" w:fill="auto"/>
            <w:noWrap/>
          </w:tcPr>
          <w:p>
            <w:pPr>
              <w:spacing w:after="0" w:line="240" w:lineRule="auto"/>
              <w:jc w:val="center"/>
              <w:rPr>
                <w:rFonts w:ascii="等线" w:hAnsi="等线" w:eastAsia="等线"/>
                <w:b/>
                <w:bCs/>
              </w:rPr>
            </w:pPr>
            <w:r>
              <w:rPr>
                <w:rFonts w:hint="eastAsia" w:ascii="等线" w:hAnsi="等线" w:eastAsia="等线"/>
                <w:b/>
                <w:bCs/>
              </w:rPr>
              <w:t>电气自动化技术</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72</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67</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93.06%</w:t>
            </w:r>
          </w:p>
        </w:tc>
      </w:tr>
      <w:tr>
        <w:tblPrEx>
          <w:tblCellMar>
            <w:top w:w="0" w:type="dxa"/>
            <w:left w:w="108" w:type="dxa"/>
            <w:bottom w:w="0" w:type="dxa"/>
            <w:right w:w="108" w:type="dxa"/>
          </w:tblCellMar>
        </w:tblPrEx>
        <w:trPr>
          <w:trHeight w:val="397" w:hRule="atLeast"/>
          <w:jc w:val="center"/>
        </w:trPr>
        <w:tc>
          <w:tcPr>
            <w:tcW w:w="2830" w:type="dxa"/>
            <w:tcBorders>
              <w:top w:val="nil"/>
              <w:left w:val="single" w:color="5B9BD5" w:sz="4" w:space="0"/>
              <w:bottom w:val="single" w:color="5B9BD5" w:sz="4" w:space="0"/>
              <w:right w:val="single" w:color="5B9BD5" w:sz="4" w:space="0"/>
            </w:tcBorders>
            <w:shd w:val="clear" w:color="000000" w:fill="DDEBF7"/>
            <w:noWrap/>
          </w:tcPr>
          <w:p>
            <w:pPr>
              <w:spacing w:after="0" w:line="240" w:lineRule="auto"/>
              <w:jc w:val="center"/>
              <w:rPr>
                <w:rFonts w:ascii="等线" w:hAnsi="等线" w:eastAsia="等线"/>
                <w:b/>
                <w:bCs/>
              </w:rPr>
            </w:pPr>
            <w:r>
              <w:rPr>
                <w:rFonts w:hint="eastAsia" w:ascii="等线" w:hAnsi="等线" w:eastAsia="等线"/>
                <w:b/>
                <w:bCs/>
              </w:rPr>
              <w:t>机械制造与自动化</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104</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94</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90.38%</w:t>
            </w:r>
          </w:p>
        </w:tc>
      </w:tr>
      <w:tr>
        <w:tblPrEx>
          <w:tblCellMar>
            <w:top w:w="0" w:type="dxa"/>
            <w:left w:w="108" w:type="dxa"/>
            <w:bottom w:w="0" w:type="dxa"/>
            <w:right w:w="108" w:type="dxa"/>
          </w:tblCellMar>
        </w:tblPrEx>
        <w:trPr>
          <w:trHeight w:val="397" w:hRule="atLeast"/>
          <w:jc w:val="center"/>
        </w:trPr>
        <w:tc>
          <w:tcPr>
            <w:tcW w:w="2830" w:type="dxa"/>
            <w:tcBorders>
              <w:top w:val="nil"/>
              <w:left w:val="single" w:color="5B9BD5" w:sz="4" w:space="0"/>
              <w:bottom w:val="single" w:color="5B9BD5" w:sz="4" w:space="0"/>
              <w:right w:val="single" w:color="5B9BD5" w:sz="4" w:space="0"/>
            </w:tcBorders>
            <w:shd w:val="clear" w:color="auto" w:fill="auto"/>
            <w:noWrap/>
          </w:tcPr>
          <w:p>
            <w:pPr>
              <w:spacing w:after="0" w:line="240" w:lineRule="auto"/>
              <w:jc w:val="center"/>
              <w:rPr>
                <w:rFonts w:ascii="等线" w:hAnsi="等线" w:eastAsia="等线"/>
                <w:b/>
                <w:bCs/>
              </w:rPr>
            </w:pPr>
            <w:r>
              <w:rPr>
                <w:rFonts w:hint="eastAsia" w:ascii="等线" w:hAnsi="等线" w:eastAsia="等线"/>
                <w:b/>
                <w:bCs/>
              </w:rPr>
              <w:t>药品生产技术</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47</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42</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89.36%</w:t>
            </w:r>
          </w:p>
        </w:tc>
      </w:tr>
    </w:tbl>
    <w:p>
      <w:pPr>
        <w:spacing w:before="156" w:beforeLines="50" w:after="0" w:line="360" w:lineRule="auto"/>
        <w:ind w:right="28"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本科毕业生：</w:t>
      </w:r>
      <w:r>
        <w:rPr>
          <w:rFonts w:asciiTheme="minorEastAsia" w:hAnsiTheme="minorEastAsia" w:eastAsiaTheme="minorEastAsia"/>
          <w:sz w:val="24"/>
          <w:szCs w:val="24"/>
        </w:rPr>
        <w:t>学校 202</w:t>
      </w:r>
      <w:r>
        <w:rPr>
          <w:rFonts w:hint="eastAsia" w:asciiTheme="minorEastAsia" w:hAnsiTheme="minorEastAsia" w:eastAsiaTheme="minorEastAsia"/>
          <w:sz w:val="24"/>
          <w:szCs w:val="24"/>
        </w:rPr>
        <w:t>2</w:t>
      </w:r>
      <w:r>
        <w:rPr>
          <w:rFonts w:asciiTheme="minorEastAsia" w:hAnsiTheme="minorEastAsia" w:eastAsiaTheme="minorEastAsia"/>
          <w:sz w:val="24"/>
          <w:szCs w:val="24"/>
        </w:rPr>
        <w:t xml:space="preserve"> 届本科毕业生涉及 3</w:t>
      </w:r>
      <w:r>
        <w:rPr>
          <w:rFonts w:hint="eastAsia" w:asciiTheme="minorEastAsia" w:hAnsiTheme="minorEastAsia" w:eastAsiaTheme="minorEastAsia"/>
          <w:sz w:val="24"/>
          <w:szCs w:val="24"/>
        </w:rPr>
        <w:t>1</w:t>
      </w:r>
      <w:r>
        <w:rPr>
          <w:rFonts w:asciiTheme="minorEastAsia" w:hAnsiTheme="minorEastAsia" w:eastAsiaTheme="minorEastAsia"/>
          <w:sz w:val="24"/>
          <w:szCs w:val="24"/>
        </w:rPr>
        <w:t xml:space="preserve"> 个专业，其中</w:t>
      </w:r>
      <w:r>
        <w:rPr>
          <w:rFonts w:hint="eastAsia" w:asciiTheme="minorEastAsia" w:hAnsiTheme="minorEastAsia" w:eastAsiaTheme="minorEastAsia"/>
          <w:sz w:val="24"/>
          <w:szCs w:val="24"/>
        </w:rPr>
        <w:t>小学教育、环境设计 2</w:t>
      </w:r>
      <w:r>
        <w:rPr>
          <w:rFonts w:asciiTheme="minorEastAsia" w:hAnsiTheme="minorEastAsia" w:eastAsiaTheme="minorEastAsia"/>
          <w:sz w:val="24"/>
          <w:szCs w:val="24"/>
        </w:rPr>
        <w:t xml:space="preserve"> 个专业</w:t>
      </w:r>
      <w:r>
        <w:rPr>
          <w:rFonts w:ascii="黑体" w:hAnsi="黑体" w:eastAsia="黑体" w:cs="黑体"/>
          <w:b/>
          <w:color w:val="0070C0"/>
          <w:sz w:val="24"/>
          <w:szCs w:val="24"/>
        </w:rPr>
        <w:t>就业率</w:t>
      </w:r>
      <w:r>
        <w:rPr>
          <w:rFonts w:hint="eastAsia" w:ascii="黑体" w:hAnsi="黑体" w:eastAsia="黑体" w:cs="黑体"/>
          <w:b/>
          <w:color w:val="0070C0"/>
          <w:sz w:val="24"/>
          <w:szCs w:val="24"/>
        </w:rPr>
        <w:t>均</w:t>
      </w:r>
      <w:r>
        <w:rPr>
          <w:rFonts w:hint="eastAsia" w:asciiTheme="minorEastAsia" w:hAnsiTheme="minorEastAsia" w:eastAsiaTheme="minorEastAsia"/>
          <w:sz w:val="24"/>
          <w:szCs w:val="24"/>
        </w:rPr>
        <w:t>均在95</w:t>
      </w:r>
      <w:r>
        <w:rPr>
          <w:rFonts w:asciiTheme="minorEastAsia" w:hAnsiTheme="minorEastAsia" w:eastAsiaTheme="minorEastAsia"/>
          <w:sz w:val="24"/>
          <w:szCs w:val="24"/>
        </w:rPr>
        <w:t>%</w:t>
      </w:r>
      <w:r>
        <w:rPr>
          <w:rFonts w:hint="eastAsia" w:asciiTheme="minorEastAsia" w:hAnsiTheme="minorEastAsia" w:eastAsiaTheme="minorEastAsia"/>
          <w:sz w:val="24"/>
          <w:szCs w:val="24"/>
        </w:rPr>
        <w:t>以上</w:t>
      </w:r>
      <w:r>
        <w:rPr>
          <w:rFonts w:asciiTheme="minorEastAsia" w:hAnsiTheme="minorEastAsia" w:eastAsiaTheme="minorEastAsia"/>
          <w:sz w:val="24"/>
          <w:szCs w:val="24"/>
        </w:rPr>
        <w:t>。</w:t>
      </w:r>
    </w:p>
    <w:p>
      <w:pPr>
        <w:spacing w:after="0"/>
        <w:ind w:left="574" w:right="2" w:hanging="10"/>
        <w:jc w:val="center"/>
      </w:pPr>
      <w:r>
        <w:rPr>
          <w:rFonts w:ascii="黑体" w:hAnsi="黑体" w:eastAsia="黑体" w:cs="黑体"/>
          <w:color w:val="0070C0"/>
          <w:sz w:val="21"/>
        </w:rPr>
        <w:t xml:space="preserve">表 </w:t>
      </w:r>
      <w:r>
        <w:rPr>
          <w:rFonts w:ascii="Times New Roman" w:hAnsi="Times New Roman" w:eastAsia="Times New Roman" w:cs="Times New Roman"/>
          <w:b/>
          <w:color w:val="0070C0"/>
          <w:sz w:val="21"/>
        </w:rPr>
        <w:t xml:space="preserve">1- 9  2022 </w:t>
      </w:r>
      <w:r>
        <w:rPr>
          <w:rFonts w:hint="eastAsia" w:ascii="宋体" w:hAnsi="宋体" w:eastAsia="宋体" w:cs="宋体"/>
          <w:b/>
          <w:color w:val="0070C0"/>
          <w:sz w:val="21"/>
        </w:rPr>
        <w:t>届</w:t>
      </w:r>
      <w:r>
        <w:rPr>
          <w:rFonts w:ascii="黑体" w:hAnsi="黑体" w:eastAsia="黑体" w:cs="黑体"/>
          <w:color w:val="0070C0"/>
          <w:sz w:val="21"/>
        </w:rPr>
        <w:t>本科毕业生各专业就业率分布</w:t>
      </w:r>
      <w:r>
        <w:rPr>
          <w:rFonts w:ascii="Times New Roman" w:hAnsi="Times New Roman" w:eastAsia="Times New Roman" w:cs="Times New Roman"/>
          <w:b/>
          <w:color w:val="0070C0"/>
          <w:sz w:val="21"/>
        </w:rPr>
        <w:t xml:space="preserve"> </w:t>
      </w:r>
    </w:p>
    <w:tbl>
      <w:tblPr>
        <w:tblStyle w:val="17"/>
        <w:tblW w:w="8500" w:type="dxa"/>
        <w:jc w:val="center"/>
        <w:tblLayout w:type="fixed"/>
        <w:tblCellMar>
          <w:top w:w="0" w:type="dxa"/>
          <w:left w:w="108" w:type="dxa"/>
          <w:bottom w:w="0" w:type="dxa"/>
          <w:right w:w="108" w:type="dxa"/>
        </w:tblCellMar>
      </w:tblPr>
      <w:tblGrid>
        <w:gridCol w:w="2830"/>
        <w:gridCol w:w="1890"/>
        <w:gridCol w:w="1890"/>
        <w:gridCol w:w="1890"/>
      </w:tblGrid>
      <w:tr>
        <w:tblPrEx>
          <w:tblCellMar>
            <w:top w:w="0" w:type="dxa"/>
            <w:left w:w="108" w:type="dxa"/>
            <w:bottom w:w="0" w:type="dxa"/>
            <w:right w:w="108" w:type="dxa"/>
          </w:tblCellMar>
        </w:tblPrEx>
        <w:trPr>
          <w:trHeight w:val="397" w:hRule="atLeast"/>
          <w:jc w:val="center"/>
        </w:trPr>
        <w:tc>
          <w:tcPr>
            <w:tcW w:w="2830" w:type="dxa"/>
            <w:tcBorders>
              <w:top w:val="single" w:color="0070C0" w:sz="4" w:space="0"/>
              <w:left w:val="single" w:color="0070C0" w:sz="4" w:space="0"/>
              <w:bottom w:val="single" w:color="0070C0" w:sz="4" w:space="0"/>
              <w:right w:val="single" w:color="0070C0" w:sz="4" w:space="0"/>
            </w:tcBorders>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专业</w:t>
            </w:r>
          </w:p>
        </w:tc>
        <w:tc>
          <w:tcPr>
            <w:tcW w:w="1890" w:type="dxa"/>
            <w:tcBorders>
              <w:top w:val="single" w:color="0070C0" w:sz="4" w:space="0"/>
              <w:left w:val="single" w:color="0070C0" w:sz="4" w:space="0"/>
              <w:bottom w:val="single" w:color="0070C0" w:sz="4" w:space="0"/>
              <w:right w:val="single" w:color="0070C0" w:sz="4" w:space="0"/>
            </w:tcBorders>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毕业生人数</w:t>
            </w:r>
          </w:p>
        </w:tc>
        <w:tc>
          <w:tcPr>
            <w:tcW w:w="1890" w:type="dxa"/>
            <w:tcBorders>
              <w:top w:val="single" w:color="0070C0" w:sz="4" w:space="0"/>
              <w:left w:val="single" w:color="0070C0" w:sz="4" w:space="0"/>
              <w:bottom w:val="single" w:color="0070C0" w:sz="4" w:space="0"/>
              <w:right w:val="single" w:color="0070C0" w:sz="4" w:space="0"/>
            </w:tcBorders>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已就业人数</w:t>
            </w:r>
          </w:p>
        </w:tc>
        <w:tc>
          <w:tcPr>
            <w:tcW w:w="1890" w:type="dxa"/>
            <w:tcBorders>
              <w:top w:val="single" w:color="0070C0" w:sz="4" w:space="0"/>
              <w:left w:val="single" w:color="0070C0" w:sz="4" w:space="0"/>
              <w:bottom w:val="single" w:color="0070C0" w:sz="4" w:space="0"/>
              <w:right w:val="single" w:color="0070C0" w:sz="4" w:space="0"/>
            </w:tcBorders>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比例</w:t>
            </w:r>
          </w:p>
        </w:tc>
      </w:tr>
      <w:tr>
        <w:tblPrEx>
          <w:tblCellMar>
            <w:top w:w="0" w:type="dxa"/>
            <w:left w:w="108" w:type="dxa"/>
            <w:bottom w:w="0" w:type="dxa"/>
            <w:right w:w="108" w:type="dxa"/>
          </w:tblCellMar>
        </w:tblPrEx>
        <w:trPr>
          <w:trHeight w:val="369" w:hRule="atLeast"/>
          <w:jc w:val="center"/>
        </w:trPr>
        <w:tc>
          <w:tcPr>
            <w:tcW w:w="2830" w:type="dxa"/>
            <w:tcBorders>
              <w:top w:val="single" w:color="0070C0" w:sz="4" w:space="0"/>
              <w:left w:val="single" w:color="5B9BD5" w:sz="4" w:space="0"/>
              <w:bottom w:val="single" w:color="5B9BD5" w:sz="4" w:space="0"/>
              <w:right w:val="single" w:color="5B9BD5" w:sz="4" w:space="0"/>
            </w:tcBorders>
            <w:shd w:val="clear" w:color="000000" w:fill="DDEBF7"/>
            <w:noWrap/>
          </w:tcPr>
          <w:p>
            <w:pPr>
              <w:spacing w:after="0" w:line="240" w:lineRule="auto"/>
              <w:jc w:val="center"/>
              <w:rPr>
                <w:rFonts w:ascii="等线" w:hAnsi="等线" w:eastAsia="等线"/>
                <w:b/>
                <w:bCs/>
              </w:rPr>
            </w:pPr>
            <w:bookmarkStart w:id="24" w:name="_Hlk129544470"/>
            <w:r>
              <w:rPr>
                <w:rFonts w:hint="eastAsia" w:ascii="等线" w:hAnsi="等线" w:eastAsia="等线"/>
                <w:b/>
                <w:bCs/>
              </w:rPr>
              <w:t>小学教育</w:t>
            </w:r>
          </w:p>
        </w:tc>
        <w:tc>
          <w:tcPr>
            <w:tcW w:w="1890" w:type="dxa"/>
            <w:tcBorders>
              <w:top w:val="single" w:color="0070C0" w:sz="4" w:space="0"/>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41</w:t>
            </w:r>
          </w:p>
        </w:tc>
        <w:tc>
          <w:tcPr>
            <w:tcW w:w="1890" w:type="dxa"/>
            <w:tcBorders>
              <w:top w:val="single" w:color="0070C0" w:sz="4" w:space="0"/>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40</w:t>
            </w:r>
          </w:p>
        </w:tc>
        <w:tc>
          <w:tcPr>
            <w:tcW w:w="1890" w:type="dxa"/>
            <w:tcBorders>
              <w:top w:val="single" w:color="0070C0" w:sz="4" w:space="0"/>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97.56%</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auto" w:fill="auto"/>
            <w:noWrap/>
          </w:tcPr>
          <w:p>
            <w:pPr>
              <w:spacing w:after="0" w:line="240" w:lineRule="auto"/>
              <w:jc w:val="center"/>
              <w:rPr>
                <w:rFonts w:ascii="等线" w:hAnsi="等线" w:eastAsia="等线"/>
                <w:b/>
                <w:bCs/>
              </w:rPr>
            </w:pPr>
            <w:r>
              <w:rPr>
                <w:rFonts w:hint="eastAsia" w:ascii="等线" w:hAnsi="等线" w:eastAsia="等线"/>
                <w:b/>
                <w:bCs/>
              </w:rPr>
              <w:t>环境设计</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56</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54</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96.43%</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000000" w:fill="DDEBF7"/>
            <w:noWrap/>
          </w:tcPr>
          <w:p>
            <w:pPr>
              <w:spacing w:after="0" w:line="240" w:lineRule="auto"/>
              <w:jc w:val="center"/>
              <w:rPr>
                <w:rFonts w:ascii="等线" w:hAnsi="等线" w:eastAsia="等线"/>
                <w:b/>
                <w:bCs/>
              </w:rPr>
            </w:pPr>
            <w:r>
              <w:rPr>
                <w:rFonts w:hint="eastAsia" w:ascii="等线" w:hAnsi="等线" w:eastAsia="等线"/>
                <w:b/>
                <w:bCs/>
              </w:rPr>
              <w:t>道路桥梁与渡河工程</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38</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36</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94.74%</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auto" w:fill="auto"/>
            <w:noWrap/>
          </w:tcPr>
          <w:p>
            <w:pPr>
              <w:spacing w:after="0" w:line="240" w:lineRule="auto"/>
              <w:jc w:val="center"/>
              <w:rPr>
                <w:rFonts w:ascii="等线" w:hAnsi="等线" w:eastAsia="等线"/>
                <w:b/>
                <w:bCs/>
              </w:rPr>
            </w:pPr>
            <w:r>
              <w:rPr>
                <w:rFonts w:hint="eastAsia" w:ascii="等线" w:hAnsi="等线" w:eastAsia="等线"/>
                <w:b/>
                <w:bCs/>
              </w:rPr>
              <w:t>采矿工程</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32</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30</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93.75%</w:t>
            </w:r>
          </w:p>
        </w:tc>
      </w:tr>
      <w:bookmarkEnd w:id="24"/>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000000" w:fill="DDEBF7"/>
            <w:noWrap/>
          </w:tcPr>
          <w:p>
            <w:pPr>
              <w:spacing w:after="0" w:line="240" w:lineRule="auto"/>
              <w:jc w:val="center"/>
              <w:rPr>
                <w:rFonts w:ascii="等线" w:hAnsi="等线" w:eastAsia="等线"/>
                <w:b/>
                <w:bCs/>
              </w:rPr>
            </w:pPr>
            <w:r>
              <w:rPr>
                <w:rFonts w:hint="eastAsia" w:ascii="等线" w:hAnsi="等线" w:eastAsia="等线"/>
                <w:b/>
                <w:bCs/>
              </w:rPr>
              <w:t>学前教育</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57</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53</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92.98%</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auto" w:fill="auto"/>
            <w:noWrap/>
          </w:tcPr>
          <w:p>
            <w:pPr>
              <w:spacing w:after="0" w:line="240" w:lineRule="auto"/>
              <w:jc w:val="center"/>
              <w:rPr>
                <w:rFonts w:ascii="等线" w:hAnsi="等线" w:eastAsia="等线"/>
                <w:b/>
                <w:bCs/>
              </w:rPr>
            </w:pPr>
            <w:r>
              <w:rPr>
                <w:rFonts w:hint="eastAsia" w:ascii="等线" w:hAnsi="等线" w:eastAsia="等线"/>
                <w:b/>
                <w:bCs/>
              </w:rPr>
              <w:t>金属材料工程</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49</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45</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91.84%</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000000" w:fill="DDEBF7"/>
            <w:noWrap/>
          </w:tcPr>
          <w:p>
            <w:pPr>
              <w:spacing w:after="0" w:line="240" w:lineRule="auto"/>
              <w:jc w:val="center"/>
              <w:rPr>
                <w:rFonts w:ascii="等线" w:hAnsi="等线" w:eastAsia="等线"/>
                <w:b/>
                <w:bCs/>
              </w:rPr>
            </w:pPr>
            <w:r>
              <w:rPr>
                <w:rFonts w:hint="eastAsia" w:ascii="等线" w:hAnsi="等线" w:eastAsia="等线"/>
                <w:b/>
                <w:bCs/>
              </w:rPr>
              <w:t>应用化学</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59</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54</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91.53%</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auto" w:fill="auto"/>
            <w:noWrap/>
          </w:tcPr>
          <w:p>
            <w:pPr>
              <w:spacing w:after="0" w:line="240" w:lineRule="auto"/>
              <w:jc w:val="center"/>
              <w:rPr>
                <w:rFonts w:ascii="等线" w:hAnsi="等线" w:eastAsia="等线"/>
                <w:b/>
                <w:bCs/>
              </w:rPr>
            </w:pPr>
            <w:r>
              <w:rPr>
                <w:rFonts w:hint="eastAsia" w:ascii="等线" w:hAnsi="等线" w:eastAsia="等线"/>
                <w:b/>
                <w:bCs/>
              </w:rPr>
              <w:t>自动化</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175</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160</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91.43%</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000000" w:fill="DDEBF7"/>
            <w:noWrap/>
          </w:tcPr>
          <w:p>
            <w:pPr>
              <w:spacing w:after="0" w:line="240" w:lineRule="auto"/>
              <w:jc w:val="center"/>
              <w:rPr>
                <w:rFonts w:ascii="等线" w:hAnsi="等线" w:eastAsia="等线"/>
                <w:b/>
                <w:bCs/>
              </w:rPr>
            </w:pPr>
            <w:r>
              <w:rPr>
                <w:rFonts w:hint="eastAsia" w:ascii="等线" w:hAnsi="等线" w:eastAsia="等线"/>
                <w:b/>
                <w:bCs/>
              </w:rPr>
              <w:t>环境工程</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69</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63</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91.30%</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auto" w:fill="auto"/>
            <w:noWrap/>
          </w:tcPr>
          <w:p>
            <w:pPr>
              <w:spacing w:after="0" w:line="240" w:lineRule="auto"/>
              <w:jc w:val="center"/>
              <w:rPr>
                <w:rFonts w:ascii="等线" w:hAnsi="等线" w:eastAsia="等线"/>
                <w:b/>
                <w:bCs/>
              </w:rPr>
            </w:pPr>
            <w:r>
              <w:rPr>
                <w:rFonts w:hint="eastAsia" w:ascii="等线" w:hAnsi="等线" w:eastAsia="等线"/>
                <w:b/>
                <w:bCs/>
              </w:rPr>
              <w:t>广告学</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34</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31</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91.18%</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000000" w:fill="DDEBF7"/>
            <w:noWrap/>
          </w:tcPr>
          <w:p>
            <w:pPr>
              <w:spacing w:after="0" w:line="240" w:lineRule="auto"/>
              <w:jc w:val="center"/>
              <w:rPr>
                <w:rFonts w:ascii="等线" w:hAnsi="等线" w:eastAsia="等线"/>
                <w:b/>
                <w:bCs/>
              </w:rPr>
            </w:pPr>
            <w:r>
              <w:rPr>
                <w:rFonts w:hint="eastAsia" w:ascii="等线" w:hAnsi="等线" w:eastAsia="等线"/>
                <w:b/>
                <w:bCs/>
              </w:rPr>
              <w:t>绘画</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33</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30</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90.91%</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auto" w:fill="auto"/>
            <w:noWrap/>
          </w:tcPr>
          <w:p>
            <w:pPr>
              <w:spacing w:after="0" w:line="240" w:lineRule="auto"/>
              <w:jc w:val="center"/>
              <w:rPr>
                <w:rFonts w:ascii="等线" w:hAnsi="等线" w:eastAsia="等线"/>
                <w:b/>
                <w:bCs/>
              </w:rPr>
            </w:pPr>
            <w:r>
              <w:rPr>
                <w:rFonts w:hint="eastAsia" w:ascii="等线" w:hAnsi="等线" w:eastAsia="等线"/>
                <w:b/>
                <w:bCs/>
              </w:rPr>
              <w:t>生物技术</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33</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30</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90.91%</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000000" w:fill="DDEBF7"/>
            <w:noWrap/>
          </w:tcPr>
          <w:p>
            <w:pPr>
              <w:spacing w:after="0" w:line="240" w:lineRule="auto"/>
              <w:jc w:val="center"/>
              <w:rPr>
                <w:rFonts w:ascii="等线" w:hAnsi="等线" w:eastAsia="等线"/>
                <w:b/>
                <w:bCs/>
              </w:rPr>
            </w:pPr>
            <w:r>
              <w:rPr>
                <w:rFonts w:hint="eastAsia" w:ascii="等线" w:hAnsi="等线" w:eastAsia="等线"/>
                <w:b/>
                <w:bCs/>
              </w:rPr>
              <w:t>电气工程及其自动化</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145</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131</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90.34%</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auto" w:fill="auto"/>
            <w:noWrap/>
          </w:tcPr>
          <w:p>
            <w:pPr>
              <w:spacing w:after="0" w:line="240" w:lineRule="auto"/>
              <w:jc w:val="center"/>
              <w:rPr>
                <w:rFonts w:ascii="等线" w:hAnsi="等线" w:eastAsia="等线"/>
                <w:b/>
                <w:bCs/>
              </w:rPr>
            </w:pPr>
            <w:r>
              <w:rPr>
                <w:rFonts w:hint="eastAsia" w:ascii="等线" w:hAnsi="等线" w:eastAsia="等线"/>
                <w:b/>
                <w:bCs/>
              </w:rPr>
              <w:t>物联网工程</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58</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52</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89.66%</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000000" w:fill="DDEBF7"/>
            <w:noWrap/>
          </w:tcPr>
          <w:p>
            <w:pPr>
              <w:spacing w:after="0" w:line="240" w:lineRule="auto"/>
              <w:jc w:val="center"/>
              <w:rPr>
                <w:rFonts w:ascii="等线" w:hAnsi="等线" w:eastAsia="等线"/>
                <w:b/>
                <w:bCs/>
              </w:rPr>
            </w:pPr>
            <w:r>
              <w:rPr>
                <w:rFonts w:hint="eastAsia" w:ascii="等线" w:hAnsi="等线" w:eastAsia="等线"/>
                <w:b/>
                <w:bCs/>
              </w:rPr>
              <w:t>机械设计制造及其自动化</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354</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317</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89.55%</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auto" w:fill="auto"/>
            <w:noWrap/>
          </w:tcPr>
          <w:p>
            <w:pPr>
              <w:spacing w:after="0" w:line="240" w:lineRule="auto"/>
              <w:jc w:val="center"/>
              <w:rPr>
                <w:rFonts w:ascii="等线" w:hAnsi="等线" w:eastAsia="等线"/>
                <w:b/>
                <w:bCs/>
              </w:rPr>
            </w:pPr>
            <w:r>
              <w:rPr>
                <w:rFonts w:hint="eastAsia" w:ascii="等线" w:hAnsi="等线" w:eastAsia="等线"/>
                <w:b/>
                <w:bCs/>
              </w:rPr>
              <w:t>冶金工程</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134</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120</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89.55%</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000000" w:fill="DDEBF7"/>
            <w:noWrap/>
          </w:tcPr>
          <w:p>
            <w:pPr>
              <w:spacing w:after="0" w:line="240" w:lineRule="auto"/>
              <w:jc w:val="center"/>
              <w:rPr>
                <w:rFonts w:ascii="等线" w:hAnsi="等线" w:eastAsia="等线"/>
                <w:b/>
                <w:bCs/>
              </w:rPr>
            </w:pPr>
            <w:r>
              <w:rPr>
                <w:rFonts w:hint="eastAsia" w:ascii="等线" w:hAnsi="等线" w:eastAsia="等线"/>
                <w:b/>
                <w:bCs/>
              </w:rPr>
              <w:t>旅游管理</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38</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34</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89.47%</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auto" w:fill="auto"/>
            <w:noWrap/>
          </w:tcPr>
          <w:p>
            <w:pPr>
              <w:spacing w:after="0" w:line="240" w:lineRule="auto"/>
              <w:jc w:val="center"/>
              <w:rPr>
                <w:rFonts w:ascii="等线" w:hAnsi="等线" w:eastAsia="等线"/>
                <w:b/>
                <w:bCs/>
              </w:rPr>
            </w:pPr>
            <w:r>
              <w:rPr>
                <w:rFonts w:hint="eastAsia" w:ascii="等线" w:hAnsi="等线" w:eastAsia="等线"/>
                <w:b/>
                <w:bCs/>
              </w:rPr>
              <w:t>档案学</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37</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33</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89.19%</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000000" w:fill="DDEBF7"/>
            <w:noWrap/>
          </w:tcPr>
          <w:p>
            <w:pPr>
              <w:spacing w:after="0" w:line="240" w:lineRule="auto"/>
              <w:jc w:val="center"/>
              <w:rPr>
                <w:rFonts w:ascii="等线" w:hAnsi="等线" w:eastAsia="等线"/>
                <w:b/>
                <w:bCs/>
              </w:rPr>
            </w:pPr>
            <w:r>
              <w:rPr>
                <w:rFonts w:hint="eastAsia" w:ascii="等线" w:hAnsi="等线" w:eastAsia="等线"/>
                <w:b/>
                <w:bCs/>
              </w:rPr>
              <w:t>制药工程</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60</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53</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88.33%</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auto" w:fill="auto"/>
            <w:noWrap/>
          </w:tcPr>
          <w:p>
            <w:pPr>
              <w:spacing w:after="0" w:line="240" w:lineRule="auto"/>
              <w:jc w:val="center"/>
              <w:rPr>
                <w:rFonts w:ascii="等线" w:hAnsi="等线" w:eastAsia="等线"/>
                <w:b/>
                <w:bCs/>
              </w:rPr>
            </w:pPr>
            <w:r>
              <w:rPr>
                <w:rFonts w:hint="eastAsia" w:ascii="等线" w:hAnsi="等线" w:eastAsia="等线"/>
                <w:b/>
                <w:bCs/>
              </w:rPr>
              <w:t>材料成型及控制工程</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60</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53</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88.33%</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000000" w:fill="DDEBF7"/>
            <w:noWrap/>
          </w:tcPr>
          <w:p>
            <w:pPr>
              <w:spacing w:after="0" w:line="240" w:lineRule="auto"/>
              <w:jc w:val="center"/>
              <w:rPr>
                <w:rFonts w:ascii="等线" w:hAnsi="等线" w:eastAsia="等线"/>
                <w:b/>
                <w:bCs/>
              </w:rPr>
            </w:pPr>
            <w:r>
              <w:rPr>
                <w:rFonts w:hint="eastAsia" w:ascii="等线" w:hAnsi="等线" w:eastAsia="等线"/>
                <w:b/>
                <w:bCs/>
              </w:rPr>
              <w:t>通信工程</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85</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75</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88.24%</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auto" w:fill="auto"/>
            <w:noWrap/>
          </w:tcPr>
          <w:p>
            <w:pPr>
              <w:spacing w:after="0" w:line="240" w:lineRule="auto"/>
              <w:jc w:val="center"/>
              <w:rPr>
                <w:rFonts w:ascii="等线" w:hAnsi="等线" w:eastAsia="等线"/>
                <w:b/>
                <w:bCs/>
              </w:rPr>
            </w:pPr>
            <w:r>
              <w:rPr>
                <w:rFonts w:hint="eastAsia" w:ascii="等线" w:hAnsi="等线" w:eastAsia="等线"/>
                <w:b/>
                <w:bCs/>
              </w:rPr>
              <w:t>数据科学与大数据技术</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64</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56</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87.50%</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000000" w:fill="DDEBF7"/>
            <w:noWrap/>
          </w:tcPr>
          <w:p>
            <w:pPr>
              <w:spacing w:after="0" w:line="240" w:lineRule="auto"/>
              <w:jc w:val="center"/>
              <w:rPr>
                <w:rFonts w:ascii="等线" w:hAnsi="等线" w:eastAsia="等线"/>
                <w:b/>
                <w:bCs/>
              </w:rPr>
            </w:pPr>
            <w:r>
              <w:rPr>
                <w:rFonts w:hint="eastAsia" w:ascii="等线" w:hAnsi="等线" w:eastAsia="等线"/>
                <w:b/>
                <w:bCs/>
              </w:rPr>
              <w:t>测绘工程</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64</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56</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87.50%</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auto" w:fill="auto"/>
            <w:noWrap/>
          </w:tcPr>
          <w:p>
            <w:pPr>
              <w:spacing w:after="0" w:line="240" w:lineRule="auto"/>
              <w:jc w:val="center"/>
              <w:rPr>
                <w:rFonts w:ascii="等线" w:hAnsi="等线" w:eastAsia="等线"/>
                <w:b/>
                <w:bCs/>
              </w:rPr>
            </w:pPr>
            <w:r>
              <w:rPr>
                <w:rFonts w:hint="eastAsia" w:ascii="等线" w:hAnsi="等线" w:eastAsia="等线"/>
                <w:b/>
                <w:bCs/>
              </w:rPr>
              <w:t>机器人工程</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55</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48</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87.27%</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000000" w:fill="DDEBF7"/>
            <w:noWrap/>
          </w:tcPr>
          <w:p>
            <w:pPr>
              <w:spacing w:after="0" w:line="240" w:lineRule="auto"/>
              <w:jc w:val="center"/>
              <w:rPr>
                <w:rFonts w:ascii="等线" w:hAnsi="等线" w:eastAsia="等线"/>
                <w:b/>
                <w:bCs/>
              </w:rPr>
            </w:pPr>
            <w:r>
              <w:rPr>
                <w:rFonts w:hint="eastAsia" w:ascii="等线" w:hAnsi="等线" w:eastAsia="等线"/>
                <w:b/>
                <w:bCs/>
              </w:rPr>
              <w:t>测控技术与仪器</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66</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57</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86.36%</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auto" w:fill="auto"/>
            <w:noWrap/>
          </w:tcPr>
          <w:p>
            <w:pPr>
              <w:spacing w:after="0" w:line="240" w:lineRule="auto"/>
              <w:jc w:val="center"/>
              <w:rPr>
                <w:rFonts w:ascii="等线" w:hAnsi="等线" w:eastAsia="等线"/>
                <w:b/>
                <w:bCs/>
              </w:rPr>
            </w:pPr>
            <w:r>
              <w:rPr>
                <w:rFonts w:hint="eastAsia" w:ascii="等线" w:hAnsi="等线" w:eastAsia="等线"/>
                <w:b/>
                <w:bCs/>
              </w:rPr>
              <w:t>计算机科学与技术</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347</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299</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86.17%</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000000" w:fill="DDEBF7"/>
            <w:noWrap/>
          </w:tcPr>
          <w:p>
            <w:pPr>
              <w:spacing w:after="0" w:line="240" w:lineRule="auto"/>
              <w:jc w:val="center"/>
              <w:rPr>
                <w:rFonts w:ascii="等线" w:hAnsi="等线" w:eastAsia="等线"/>
                <w:b/>
                <w:bCs/>
              </w:rPr>
            </w:pPr>
            <w:r>
              <w:rPr>
                <w:rFonts w:hint="eastAsia" w:ascii="等线" w:hAnsi="等线" w:eastAsia="等线"/>
                <w:b/>
                <w:bCs/>
              </w:rPr>
              <w:t>会计学</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188</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161</w:t>
            </w:r>
          </w:p>
        </w:tc>
        <w:tc>
          <w:tcPr>
            <w:tcW w:w="1890" w:type="dxa"/>
            <w:tcBorders>
              <w:top w:val="nil"/>
              <w:left w:val="nil"/>
              <w:bottom w:val="single" w:color="5B9BD5" w:sz="4" w:space="0"/>
              <w:right w:val="single" w:color="5B9BD5" w:sz="4" w:space="0"/>
            </w:tcBorders>
            <w:shd w:val="clear" w:color="000000" w:fill="DDEBF7"/>
            <w:noWrap/>
          </w:tcPr>
          <w:p>
            <w:pPr>
              <w:spacing w:after="0" w:line="240" w:lineRule="auto"/>
              <w:jc w:val="center"/>
              <w:rPr>
                <w:rFonts w:ascii="等线" w:hAnsi="等线" w:eastAsia="等线" w:cs="宋体"/>
                <w:kern w:val="0"/>
              </w:rPr>
            </w:pPr>
            <w:r>
              <w:t>85.64%</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auto" w:fill="auto"/>
            <w:noWrap/>
          </w:tcPr>
          <w:p>
            <w:pPr>
              <w:spacing w:after="0" w:line="240" w:lineRule="auto"/>
              <w:jc w:val="center"/>
              <w:rPr>
                <w:rFonts w:ascii="等线" w:hAnsi="等线" w:eastAsia="等线"/>
                <w:b/>
                <w:bCs/>
              </w:rPr>
            </w:pPr>
            <w:r>
              <w:rPr>
                <w:rFonts w:hint="eastAsia" w:ascii="等线" w:hAnsi="等线" w:eastAsia="等线"/>
                <w:b/>
                <w:bCs/>
              </w:rPr>
              <w:t>工程造价</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38</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32</w:t>
            </w:r>
          </w:p>
        </w:tc>
        <w:tc>
          <w:tcPr>
            <w:tcW w:w="1890" w:type="dxa"/>
            <w:tcBorders>
              <w:top w:val="nil"/>
              <w:left w:val="nil"/>
              <w:bottom w:val="single" w:color="5B9BD5" w:sz="4" w:space="0"/>
              <w:right w:val="single" w:color="5B9BD5" w:sz="4" w:space="0"/>
            </w:tcBorders>
            <w:shd w:val="clear" w:color="auto" w:fill="auto"/>
            <w:noWrap/>
          </w:tcPr>
          <w:p>
            <w:pPr>
              <w:spacing w:after="0" w:line="240" w:lineRule="auto"/>
              <w:jc w:val="center"/>
              <w:rPr>
                <w:rFonts w:ascii="等线" w:hAnsi="等线" w:eastAsia="等线" w:cs="宋体"/>
                <w:kern w:val="0"/>
              </w:rPr>
            </w:pPr>
            <w:r>
              <w:t>84.21%</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nil"/>
              <w:right w:val="single" w:color="5B9BD5" w:sz="4" w:space="0"/>
            </w:tcBorders>
            <w:shd w:val="clear" w:color="000000" w:fill="DDEBF7"/>
            <w:noWrap/>
          </w:tcPr>
          <w:p>
            <w:pPr>
              <w:spacing w:after="0" w:line="240" w:lineRule="auto"/>
              <w:jc w:val="center"/>
              <w:rPr>
                <w:rFonts w:ascii="等线" w:hAnsi="等线" w:eastAsia="等线"/>
                <w:b/>
                <w:bCs/>
              </w:rPr>
            </w:pPr>
            <w:r>
              <w:rPr>
                <w:rFonts w:hint="eastAsia" w:ascii="等线" w:hAnsi="等线" w:eastAsia="等线"/>
                <w:b/>
                <w:bCs/>
              </w:rPr>
              <w:t>英语</w:t>
            </w:r>
          </w:p>
        </w:tc>
        <w:tc>
          <w:tcPr>
            <w:tcW w:w="1890" w:type="dxa"/>
            <w:tcBorders>
              <w:top w:val="nil"/>
              <w:left w:val="nil"/>
              <w:bottom w:val="nil"/>
              <w:right w:val="single" w:color="5B9BD5" w:sz="4" w:space="0"/>
            </w:tcBorders>
            <w:shd w:val="clear" w:color="000000" w:fill="DDEBF7"/>
            <w:noWrap/>
          </w:tcPr>
          <w:p>
            <w:pPr>
              <w:spacing w:after="0" w:line="240" w:lineRule="auto"/>
              <w:jc w:val="center"/>
              <w:rPr>
                <w:rFonts w:ascii="等线" w:hAnsi="等线" w:eastAsia="等线" w:cs="宋体"/>
                <w:kern w:val="0"/>
              </w:rPr>
            </w:pPr>
            <w:r>
              <w:t>35</w:t>
            </w:r>
          </w:p>
        </w:tc>
        <w:tc>
          <w:tcPr>
            <w:tcW w:w="1890" w:type="dxa"/>
            <w:tcBorders>
              <w:top w:val="nil"/>
              <w:left w:val="nil"/>
              <w:bottom w:val="nil"/>
              <w:right w:val="single" w:color="5B9BD5" w:sz="4" w:space="0"/>
            </w:tcBorders>
            <w:shd w:val="clear" w:color="000000" w:fill="DDEBF7"/>
            <w:noWrap/>
          </w:tcPr>
          <w:p>
            <w:pPr>
              <w:spacing w:after="0" w:line="240" w:lineRule="auto"/>
              <w:jc w:val="center"/>
              <w:rPr>
                <w:rFonts w:ascii="等线" w:hAnsi="等线" w:eastAsia="等线" w:cs="宋体"/>
                <w:kern w:val="0"/>
              </w:rPr>
            </w:pPr>
            <w:r>
              <w:t>29</w:t>
            </w:r>
          </w:p>
        </w:tc>
        <w:tc>
          <w:tcPr>
            <w:tcW w:w="1890" w:type="dxa"/>
            <w:tcBorders>
              <w:top w:val="nil"/>
              <w:left w:val="nil"/>
              <w:bottom w:val="nil"/>
              <w:right w:val="single" w:color="5B9BD5" w:sz="4" w:space="0"/>
            </w:tcBorders>
            <w:shd w:val="clear" w:color="000000" w:fill="DDEBF7"/>
            <w:noWrap/>
          </w:tcPr>
          <w:p>
            <w:pPr>
              <w:spacing w:after="0" w:line="240" w:lineRule="auto"/>
              <w:jc w:val="center"/>
              <w:rPr>
                <w:rFonts w:ascii="等线" w:hAnsi="等线" w:eastAsia="等线" w:cs="宋体"/>
                <w:kern w:val="0"/>
              </w:rPr>
            </w:pPr>
            <w:r>
              <w:t>82.86%</w:t>
            </w:r>
          </w:p>
        </w:tc>
      </w:tr>
      <w:tr>
        <w:tblPrEx>
          <w:tblCellMar>
            <w:top w:w="0" w:type="dxa"/>
            <w:left w:w="108" w:type="dxa"/>
            <w:bottom w:w="0" w:type="dxa"/>
            <w:right w:w="108" w:type="dxa"/>
          </w:tblCellMar>
        </w:tblPrEx>
        <w:trPr>
          <w:trHeight w:val="369" w:hRule="atLeast"/>
          <w:jc w:val="center"/>
        </w:trPr>
        <w:tc>
          <w:tcPr>
            <w:tcW w:w="2830" w:type="dxa"/>
            <w:tcBorders>
              <w:top w:val="nil"/>
              <w:left w:val="single" w:color="5B9BD5" w:sz="4" w:space="0"/>
              <w:bottom w:val="single" w:color="5B9BD5" w:sz="4" w:space="0"/>
              <w:right w:val="single" w:color="5B9BD5" w:sz="4" w:space="0"/>
            </w:tcBorders>
            <w:shd w:val="clear" w:color="auto" w:fill="FFFFFF" w:themeFill="background1"/>
            <w:noWrap/>
          </w:tcPr>
          <w:p>
            <w:pPr>
              <w:spacing w:after="0" w:line="240" w:lineRule="auto"/>
              <w:jc w:val="center"/>
              <w:rPr>
                <w:rFonts w:ascii="等线" w:hAnsi="等线" w:eastAsia="等线"/>
                <w:b/>
                <w:bCs/>
              </w:rPr>
            </w:pPr>
            <w:r>
              <w:rPr>
                <w:rFonts w:hint="eastAsia" w:ascii="等线" w:hAnsi="等线" w:eastAsia="等线"/>
                <w:b/>
                <w:bCs/>
              </w:rPr>
              <w:t>土木工程</w:t>
            </w:r>
          </w:p>
        </w:tc>
        <w:tc>
          <w:tcPr>
            <w:tcW w:w="1890" w:type="dxa"/>
            <w:tcBorders>
              <w:top w:val="nil"/>
              <w:left w:val="nil"/>
              <w:bottom w:val="single" w:color="5B9BD5" w:sz="4" w:space="0"/>
              <w:right w:val="single" w:color="5B9BD5" w:sz="4" w:space="0"/>
            </w:tcBorders>
            <w:shd w:val="clear" w:color="auto" w:fill="FFFFFF" w:themeFill="background1"/>
            <w:noWrap/>
          </w:tcPr>
          <w:p>
            <w:pPr>
              <w:spacing w:after="0" w:line="240" w:lineRule="auto"/>
              <w:jc w:val="center"/>
              <w:rPr>
                <w:rFonts w:ascii="等线" w:hAnsi="等线" w:eastAsia="等线"/>
              </w:rPr>
            </w:pPr>
            <w:r>
              <w:t>313</w:t>
            </w:r>
          </w:p>
        </w:tc>
        <w:tc>
          <w:tcPr>
            <w:tcW w:w="1890" w:type="dxa"/>
            <w:tcBorders>
              <w:top w:val="nil"/>
              <w:left w:val="nil"/>
              <w:bottom w:val="single" w:color="5B9BD5" w:sz="4" w:space="0"/>
              <w:right w:val="single" w:color="5B9BD5" w:sz="4" w:space="0"/>
            </w:tcBorders>
            <w:shd w:val="clear" w:color="auto" w:fill="FFFFFF" w:themeFill="background1"/>
            <w:noWrap/>
          </w:tcPr>
          <w:p>
            <w:pPr>
              <w:spacing w:after="0" w:line="240" w:lineRule="auto"/>
              <w:jc w:val="center"/>
              <w:rPr>
                <w:rFonts w:ascii="等线" w:hAnsi="等线" w:eastAsia="等线"/>
              </w:rPr>
            </w:pPr>
            <w:r>
              <w:t>253</w:t>
            </w:r>
          </w:p>
        </w:tc>
        <w:tc>
          <w:tcPr>
            <w:tcW w:w="1890" w:type="dxa"/>
            <w:tcBorders>
              <w:top w:val="nil"/>
              <w:left w:val="nil"/>
              <w:bottom w:val="single" w:color="5B9BD5" w:sz="4" w:space="0"/>
              <w:right w:val="single" w:color="5B9BD5" w:sz="4" w:space="0"/>
            </w:tcBorders>
            <w:shd w:val="clear" w:color="auto" w:fill="FFFFFF" w:themeFill="background1"/>
            <w:noWrap/>
          </w:tcPr>
          <w:p>
            <w:pPr>
              <w:spacing w:after="0" w:line="240" w:lineRule="auto"/>
              <w:jc w:val="center"/>
              <w:rPr>
                <w:rFonts w:ascii="等线" w:hAnsi="等线" w:eastAsia="等线"/>
              </w:rPr>
            </w:pPr>
            <w:r>
              <w:t>80.83%</w:t>
            </w:r>
          </w:p>
        </w:tc>
      </w:tr>
    </w:tbl>
    <w:p>
      <w:pPr>
        <w:pStyle w:val="4"/>
        <w:spacing w:before="156" w:beforeLines="50" w:after="120" w:line="264" w:lineRule="auto"/>
        <w:ind w:left="0" w:hanging="11"/>
        <w:rPr>
          <w:b/>
        </w:rPr>
      </w:pPr>
      <w:bookmarkStart w:id="25" w:name="_Toc102155300"/>
      <w:r>
        <w:rPr>
          <w:b/>
        </w:rPr>
        <w:t>（四）不同特征群体初次就业率及毕业去向</w:t>
      </w:r>
      <w:bookmarkEnd w:id="25"/>
    </w:p>
    <w:p>
      <w:pPr>
        <w:pStyle w:val="6"/>
        <w:spacing w:after="120"/>
        <w:ind w:left="0" w:firstLine="480" w:firstLineChars="200"/>
        <w:rPr>
          <w:b/>
        </w:rPr>
      </w:pPr>
      <w:r>
        <w:rPr>
          <w:rFonts w:ascii="Times New Roman" w:hAnsi="Times New Roman" w:eastAsia="Times New Roman" w:cs="Times New Roman"/>
          <w:b/>
        </w:rPr>
        <w:t xml:space="preserve">1. </w:t>
      </w:r>
      <w:r>
        <w:rPr>
          <w:rFonts w:ascii="宋体" w:hAnsi="宋体" w:eastAsia="宋体" w:cs="宋体"/>
          <w:b/>
        </w:rPr>
        <w:t>性别</w:t>
      </w:r>
    </w:p>
    <w:p>
      <w:pPr>
        <w:spacing w:after="156"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就业率：</w:t>
      </w:r>
      <w:r>
        <w:rPr>
          <w:rFonts w:asciiTheme="minorEastAsia" w:hAnsiTheme="minorEastAsia" w:eastAsiaTheme="minorEastAsia"/>
          <w:sz w:val="24"/>
          <w:szCs w:val="24"/>
        </w:rPr>
        <w:t>专科毕业生中，</w:t>
      </w:r>
      <w:r>
        <w:rPr>
          <w:rFonts w:hint="eastAsia" w:asciiTheme="minorEastAsia" w:hAnsiTheme="minorEastAsia" w:eastAsiaTheme="minorEastAsia"/>
          <w:sz w:val="24"/>
          <w:szCs w:val="24"/>
        </w:rPr>
        <w:t>男生</w:t>
      </w:r>
      <w:r>
        <w:rPr>
          <w:rFonts w:asciiTheme="minorEastAsia" w:hAnsiTheme="minorEastAsia" w:eastAsiaTheme="minorEastAsia"/>
          <w:sz w:val="24"/>
          <w:szCs w:val="24"/>
        </w:rPr>
        <w:t>就业率较</w:t>
      </w:r>
      <w:r>
        <w:rPr>
          <w:rFonts w:hint="eastAsia" w:asciiTheme="minorEastAsia" w:hAnsiTheme="minorEastAsia" w:eastAsiaTheme="minorEastAsia"/>
          <w:sz w:val="24"/>
          <w:szCs w:val="24"/>
        </w:rPr>
        <w:t>女</w:t>
      </w:r>
      <w:r>
        <w:rPr>
          <w:rFonts w:asciiTheme="minorEastAsia" w:hAnsiTheme="minorEastAsia" w:eastAsiaTheme="minorEastAsia"/>
          <w:sz w:val="24"/>
          <w:szCs w:val="24"/>
        </w:rPr>
        <w:t>生</w:t>
      </w:r>
      <w:r>
        <w:rPr>
          <w:rFonts w:hint="eastAsia" w:asciiTheme="minorEastAsia" w:hAnsiTheme="minorEastAsia" w:eastAsiaTheme="minorEastAsia"/>
          <w:sz w:val="24"/>
          <w:szCs w:val="24"/>
        </w:rPr>
        <w:t>高</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2.37</w:t>
      </w:r>
      <w:r>
        <w:rPr>
          <w:rFonts w:asciiTheme="minorEastAsia" w:hAnsiTheme="minorEastAsia" w:eastAsiaTheme="minorEastAsia"/>
          <w:sz w:val="24"/>
          <w:szCs w:val="24"/>
        </w:rPr>
        <w:t>个百分点；本科毕业生中，男生就业率较女生</w:t>
      </w:r>
      <w:r>
        <w:rPr>
          <w:rFonts w:hint="eastAsia" w:asciiTheme="minorEastAsia" w:hAnsiTheme="minorEastAsia" w:eastAsiaTheme="minorEastAsia"/>
          <w:sz w:val="24"/>
          <w:szCs w:val="24"/>
        </w:rPr>
        <w:t>高</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1</w:t>
      </w:r>
      <w:r>
        <w:rPr>
          <w:rFonts w:asciiTheme="minorEastAsia" w:hAnsiTheme="minorEastAsia" w:eastAsiaTheme="minorEastAsia"/>
          <w:sz w:val="24"/>
          <w:szCs w:val="24"/>
        </w:rPr>
        <w:t xml:space="preserve"> 个百分点。</w:t>
      </w:r>
    </w:p>
    <w:p>
      <w:pPr>
        <w:spacing w:after="156" w:line="360" w:lineRule="auto"/>
        <w:ind w:right="238"/>
        <w:jc w:val="center"/>
        <w:rPr>
          <w:rFonts w:asciiTheme="minorEastAsia" w:hAnsiTheme="minorEastAsia" w:eastAsiaTheme="minorEastAsia"/>
          <w:sz w:val="24"/>
          <w:szCs w:val="24"/>
        </w:rPr>
      </w:pPr>
      <w:r>
        <w:drawing>
          <wp:inline distT="0" distB="0" distL="0" distR="0">
            <wp:extent cx="4685030" cy="2707005"/>
            <wp:effectExtent l="0" t="0" r="1270" b="0"/>
            <wp:docPr id="34"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spacing w:after="101"/>
        <w:ind w:right="6" w:hanging="11"/>
        <w:jc w:val="center"/>
        <w:rPr>
          <w:rFonts w:ascii="Times New Roman" w:hAnsi="Times New Roman" w:eastAsia="Times New Roman" w:cs="Times New Roman"/>
          <w:b/>
          <w:color w:val="0070C0"/>
          <w:sz w:val="21"/>
        </w:rP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1- 7  202</w:t>
      </w:r>
      <w:r>
        <w:rPr>
          <w:rFonts w:hint="eastAsia" w:ascii="Times New Roman" w:hAnsi="Times New Roman" w:eastAsia="Times New Roman" w:cs="Times New Roman"/>
          <w:b/>
          <w:color w:val="0070C0"/>
          <w:sz w:val="21"/>
        </w:rPr>
        <w:t>2</w:t>
      </w:r>
      <w:r>
        <w:rPr>
          <w:rFonts w:ascii="Times New Roman" w:hAnsi="Times New Roman" w:eastAsia="Times New Roman" w:cs="Times New Roman"/>
          <w:b/>
          <w:color w:val="0070C0"/>
          <w:sz w:val="21"/>
        </w:rPr>
        <w:t xml:space="preserve"> </w:t>
      </w:r>
      <w:r>
        <w:rPr>
          <w:rFonts w:ascii="黑体" w:hAnsi="黑体" w:eastAsia="黑体" w:cs="黑体"/>
          <w:color w:val="0070C0"/>
          <w:sz w:val="21"/>
        </w:rPr>
        <w:t>届不同性别毕业生就业率分布</w:t>
      </w:r>
    </w:p>
    <w:p>
      <w:pPr>
        <w:spacing w:after="156"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毕业去向：</w:t>
      </w:r>
      <w:r>
        <w:rPr>
          <w:rFonts w:asciiTheme="minorEastAsia" w:hAnsiTheme="minorEastAsia" w:eastAsiaTheme="minorEastAsia"/>
          <w:sz w:val="24"/>
          <w:szCs w:val="24"/>
        </w:rPr>
        <w:t>不同性别毕业生就业均以“</w:t>
      </w:r>
      <w:r>
        <w:rPr>
          <w:rFonts w:hint="eastAsia" w:asciiTheme="minorEastAsia" w:hAnsiTheme="minorEastAsia" w:eastAsiaTheme="minorEastAsia"/>
          <w:sz w:val="24"/>
          <w:szCs w:val="24"/>
        </w:rPr>
        <w:t>签就业协议形式就业</w:t>
      </w:r>
      <w:r>
        <w:rPr>
          <w:rFonts w:asciiTheme="minorEastAsia" w:hAnsiTheme="minorEastAsia" w:eastAsiaTheme="minorEastAsia"/>
          <w:sz w:val="24"/>
          <w:szCs w:val="24"/>
        </w:rPr>
        <w:t>”为主。专科毕业生中，</w:t>
      </w:r>
      <w:r>
        <w:rPr>
          <w:rFonts w:hint="eastAsia" w:asciiTheme="minorEastAsia" w:hAnsiTheme="minorEastAsia" w:eastAsiaTheme="minorEastAsia"/>
          <w:sz w:val="24"/>
          <w:szCs w:val="24"/>
        </w:rPr>
        <w:t>男</w:t>
      </w:r>
      <w:r>
        <w:rPr>
          <w:rFonts w:asciiTheme="minorEastAsia" w:hAnsiTheme="minorEastAsia" w:eastAsiaTheme="minorEastAsia"/>
          <w:sz w:val="24"/>
          <w:szCs w:val="24"/>
        </w:rPr>
        <w:t>生“单位就业”比例</w:t>
      </w:r>
      <w:r>
        <w:rPr>
          <w:rFonts w:hint="eastAsia" w:asciiTheme="minorEastAsia" w:hAnsiTheme="minorEastAsia" w:eastAsiaTheme="minorEastAsia"/>
          <w:sz w:val="24"/>
          <w:szCs w:val="24"/>
        </w:rPr>
        <w:t>高</w:t>
      </w:r>
      <w:r>
        <w:rPr>
          <w:rFonts w:asciiTheme="minorEastAsia" w:hAnsiTheme="minorEastAsia" w:eastAsiaTheme="minorEastAsia"/>
          <w:sz w:val="24"/>
          <w:szCs w:val="24"/>
        </w:rPr>
        <w:t>于</w:t>
      </w:r>
      <w:r>
        <w:rPr>
          <w:rFonts w:hint="eastAsia" w:asciiTheme="minorEastAsia" w:hAnsiTheme="minorEastAsia" w:eastAsiaTheme="minorEastAsia"/>
          <w:sz w:val="24"/>
          <w:szCs w:val="24"/>
        </w:rPr>
        <w:t>女</w:t>
      </w:r>
      <w:r>
        <w:rPr>
          <w:rFonts w:asciiTheme="minorEastAsia" w:hAnsiTheme="minorEastAsia" w:eastAsiaTheme="minorEastAsia"/>
          <w:sz w:val="24"/>
          <w:szCs w:val="24"/>
        </w:rPr>
        <w:t xml:space="preserve">生 </w:t>
      </w:r>
      <w:r>
        <w:rPr>
          <w:rFonts w:hint="eastAsia" w:asciiTheme="minorEastAsia" w:hAnsiTheme="minorEastAsia" w:eastAsiaTheme="minorEastAsia"/>
          <w:sz w:val="24"/>
          <w:szCs w:val="24"/>
        </w:rPr>
        <w:t>0.23</w:t>
      </w:r>
      <w:r>
        <w:rPr>
          <w:rFonts w:asciiTheme="minorEastAsia" w:hAnsiTheme="minorEastAsia" w:eastAsiaTheme="minorEastAsia"/>
          <w:sz w:val="24"/>
          <w:szCs w:val="24"/>
        </w:rPr>
        <w:t xml:space="preserve"> 个百分点，</w:t>
      </w:r>
      <w:r>
        <w:rPr>
          <w:rFonts w:hint="eastAsia" w:asciiTheme="minorEastAsia" w:hAnsiTheme="minorEastAsia" w:eastAsiaTheme="minorEastAsia"/>
          <w:sz w:val="24"/>
          <w:szCs w:val="24"/>
        </w:rPr>
        <w:t>男</w:t>
      </w:r>
      <w:r>
        <w:rPr>
          <w:rFonts w:asciiTheme="minorEastAsia" w:hAnsiTheme="minorEastAsia" w:eastAsiaTheme="minorEastAsia"/>
          <w:sz w:val="24"/>
          <w:szCs w:val="24"/>
        </w:rPr>
        <w:t>生“升学”比例高于</w:t>
      </w:r>
      <w:r>
        <w:rPr>
          <w:rFonts w:hint="eastAsia" w:asciiTheme="minorEastAsia" w:hAnsiTheme="minorEastAsia" w:eastAsiaTheme="minorEastAsia"/>
          <w:sz w:val="24"/>
          <w:szCs w:val="24"/>
        </w:rPr>
        <w:t>女</w:t>
      </w:r>
      <w:r>
        <w:rPr>
          <w:rFonts w:asciiTheme="minorEastAsia" w:hAnsiTheme="minorEastAsia" w:eastAsiaTheme="minorEastAsia"/>
          <w:sz w:val="24"/>
          <w:szCs w:val="24"/>
        </w:rPr>
        <w:t xml:space="preserve">生 </w:t>
      </w:r>
      <w:r>
        <w:rPr>
          <w:rFonts w:hint="eastAsia" w:asciiTheme="minorEastAsia" w:hAnsiTheme="minorEastAsia" w:eastAsiaTheme="minorEastAsia"/>
          <w:sz w:val="24"/>
          <w:szCs w:val="24"/>
        </w:rPr>
        <w:t>4.81</w:t>
      </w:r>
      <w:r>
        <w:rPr>
          <w:rFonts w:asciiTheme="minorEastAsia" w:hAnsiTheme="minorEastAsia" w:eastAsiaTheme="minorEastAsia"/>
          <w:sz w:val="24"/>
          <w:szCs w:val="24"/>
        </w:rPr>
        <w:t xml:space="preserve"> 个百分点；本科毕业生中，</w:t>
      </w:r>
      <w:r>
        <w:rPr>
          <w:rFonts w:hint="eastAsia" w:asciiTheme="minorEastAsia" w:hAnsiTheme="minorEastAsia" w:eastAsiaTheme="minorEastAsia"/>
          <w:sz w:val="24"/>
          <w:szCs w:val="24"/>
        </w:rPr>
        <w:t>男</w:t>
      </w:r>
      <w:r>
        <w:rPr>
          <w:rFonts w:asciiTheme="minorEastAsia" w:hAnsiTheme="minorEastAsia" w:eastAsiaTheme="minorEastAsia"/>
          <w:sz w:val="24"/>
          <w:szCs w:val="24"/>
        </w:rPr>
        <w:t>生“</w:t>
      </w:r>
      <w:r>
        <w:rPr>
          <w:rFonts w:hint="eastAsia" w:asciiTheme="minorEastAsia" w:hAnsiTheme="minorEastAsia" w:eastAsiaTheme="minorEastAsia"/>
          <w:sz w:val="24"/>
          <w:szCs w:val="24"/>
        </w:rPr>
        <w:t>签就业协议形式就业</w:t>
      </w:r>
      <w:r>
        <w:rPr>
          <w:rFonts w:asciiTheme="minorEastAsia" w:hAnsiTheme="minorEastAsia" w:eastAsiaTheme="minorEastAsia"/>
          <w:sz w:val="24"/>
          <w:szCs w:val="24"/>
        </w:rPr>
        <w:t>”比例</w:t>
      </w:r>
      <w:r>
        <w:rPr>
          <w:rFonts w:hint="eastAsia" w:asciiTheme="minorEastAsia" w:hAnsiTheme="minorEastAsia" w:eastAsiaTheme="minorEastAsia"/>
          <w:sz w:val="24"/>
          <w:szCs w:val="24"/>
        </w:rPr>
        <w:t>高</w:t>
      </w:r>
      <w:r>
        <w:rPr>
          <w:rFonts w:asciiTheme="minorEastAsia" w:hAnsiTheme="minorEastAsia" w:eastAsiaTheme="minorEastAsia"/>
          <w:sz w:val="24"/>
          <w:szCs w:val="24"/>
        </w:rPr>
        <w:t>于</w:t>
      </w:r>
      <w:r>
        <w:rPr>
          <w:rFonts w:hint="eastAsia" w:asciiTheme="minorEastAsia" w:hAnsiTheme="minorEastAsia" w:eastAsiaTheme="minorEastAsia"/>
          <w:sz w:val="24"/>
          <w:szCs w:val="24"/>
        </w:rPr>
        <w:t>女</w:t>
      </w:r>
      <w:r>
        <w:rPr>
          <w:rFonts w:asciiTheme="minorEastAsia" w:hAnsiTheme="minorEastAsia" w:eastAsiaTheme="minorEastAsia"/>
          <w:sz w:val="24"/>
          <w:szCs w:val="24"/>
        </w:rPr>
        <w:t>生 3.96 个百分点，“升学”比例低于</w:t>
      </w:r>
      <w:r>
        <w:rPr>
          <w:rFonts w:hint="eastAsia" w:asciiTheme="minorEastAsia" w:hAnsiTheme="minorEastAsia" w:eastAsiaTheme="minorEastAsia"/>
          <w:sz w:val="24"/>
          <w:szCs w:val="24"/>
        </w:rPr>
        <w:t>女</w:t>
      </w:r>
      <w:r>
        <w:rPr>
          <w:rFonts w:asciiTheme="minorEastAsia" w:hAnsiTheme="minorEastAsia" w:eastAsiaTheme="minorEastAsia"/>
          <w:sz w:val="24"/>
          <w:szCs w:val="24"/>
        </w:rPr>
        <w:t xml:space="preserve">生 1.58个百分点。 </w:t>
      </w:r>
    </w:p>
    <w:p>
      <w:pPr>
        <w:spacing w:after="91" w:line="270" w:lineRule="auto"/>
        <w:ind w:right="65" w:hanging="8"/>
        <w:jc w:val="center"/>
        <w:rPr>
          <w:rFonts w:ascii="黑体" w:hAnsi="黑体" w:eastAsia="黑体" w:cs="黑体"/>
          <w:color w:val="0070C0"/>
          <w:sz w:val="21"/>
        </w:rPr>
      </w:pPr>
      <w:r>
        <w:drawing>
          <wp:inline distT="0" distB="0" distL="0" distR="0">
            <wp:extent cx="2266315" cy="2214245"/>
            <wp:effectExtent l="0" t="0" r="635" b="0"/>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t xml:space="preserve"> </w:t>
      </w:r>
      <w:r>
        <w:drawing>
          <wp:inline distT="0" distB="0" distL="0" distR="0">
            <wp:extent cx="3275965" cy="2264410"/>
            <wp:effectExtent l="0" t="0" r="635" b="2540"/>
            <wp:docPr id="38" name="图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spacing w:after="91" w:line="270" w:lineRule="auto"/>
        <w:ind w:right="65"/>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1- 8  </w:t>
      </w:r>
      <w:r>
        <w:rPr>
          <w:rFonts w:ascii="黑体" w:hAnsi="黑体" w:eastAsia="黑体" w:cs="黑体"/>
          <w:color w:val="0070C0"/>
          <w:sz w:val="21"/>
        </w:rPr>
        <w:t>不同性别专科毕业生毕业去向分布</w:t>
      </w:r>
      <w:r>
        <w:rPr>
          <w:rFonts w:hint="eastAsia" w:ascii="黑体" w:hAnsi="黑体" w:eastAsia="黑体" w:cs="黑体"/>
          <w:color w:val="0070C0"/>
          <w:sz w:val="21"/>
        </w:rPr>
        <w:t xml:space="preserve"> </w:t>
      </w:r>
      <w:r>
        <w:rPr>
          <w:rFonts w:ascii="黑体" w:hAnsi="黑体" w:eastAsia="黑体" w:cs="黑体"/>
          <w:color w:val="0070C0"/>
          <w:sz w:val="21"/>
        </w:rPr>
        <w:t xml:space="preserve">   图 </w:t>
      </w:r>
      <w:r>
        <w:rPr>
          <w:rFonts w:ascii="Times New Roman" w:hAnsi="Times New Roman" w:eastAsia="Times New Roman" w:cs="Times New Roman"/>
          <w:b/>
          <w:color w:val="0070C0"/>
          <w:sz w:val="21"/>
        </w:rPr>
        <w:t xml:space="preserve">1- 9  </w:t>
      </w:r>
      <w:r>
        <w:rPr>
          <w:rFonts w:ascii="黑体" w:hAnsi="黑体" w:eastAsia="黑体" w:cs="黑体"/>
          <w:color w:val="0070C0"/>
          <w:sz w:val="21"/>
        </w:rPr>
        <w:t>不同性别本科毕业生毕业去向分布</w:t>
      </w:r>
    </w:p>
    <w:p>
      <w:pPr>
        <w:pStyle w:val="6"/>
        <w:spacing w:after="120"/>
        <w:ind w:left="0" w:firstLine="480" w:firstLineChars="200"/>
        <w:rPr>
          <w:rFonts w:ascii="Times New Roman" w:hAnsi="Times New Roman" w:eastAsia="Times New Roman" w:cs="Times New Roman"/>
          <w:b/>
        </w:rPr>
      </w:pPr>
      <w:r>
        <w:rPr>
          <w:rFonts w:ascii="Times New Roman" w:hAnsi="Times New Roman" w:eastAsia="Times New Roman" w:cs="Times New Roman"/>
          <w:b/>
        </w:rPr>
        <w:t xml:space="preserve">2. </w:t>
      </w:r>
      <w:r>
        <w:rPr>
          <w:rFonts w:hint="eastAsia" w:ascii="宋体" w:hAnsi="宋体" w:eastAsia="宋体" w:cs="宋体"/>
          <w:b/>
        </w:rPr>
        <w:t>生源地</w:t>
      </w:r>
    </w:p>
    <w:p>
      <w:pPr>
        <w:spacing w:after="0" w:line="372" w:lineRule="auto"/>
        <w:ind w:right="27" w:firstLine="482" w:firstLineChars="200"/>
        <w:jc w:val="both"/>
        <w:rPr>
          <w:rFonts w:ascii="宋体" w:hAnsi="宋体" w:eastAsia="宋体" w:cs="宋体"/>
          <w:sz w:val="24"/>
        </w:rPr>
      </w:pPr>
      <w:r>
        <w:rPr>
          <w:rFonts w:ascii="黑体" w:hAnsi="黑体" w:eastAsia="黑体" w:cs="黑体"/>
          <w:b/>
          <w:color w:val="0070C0"/>
          <w:sz w:val="24"/>
          <w:szCs w:val="24"/>
        </w:rPr>
        <w:t>就业率：</w:t>
      </w:r>
      <w:r>
        <w:rPr>
          <w:rFonts w:ascii="宋体" w:hAnsi="宋体" w:eastAsia="宋体" w:cs="宋体"/>
          <w:sz w:val="24"/>
        </w:rPr>
        <w:t>专科毕业生中，省内生源毕业生就业率较省外生源毕业生</w:t>
      </w:r>
      <w:r>
        <w:rPr>
          <w:rFonts w:hint="eastAsia" w:ascii="宋体" w:hAnsi="宋体" w:eastAsia="宋体" w:cs="宋体"/>
          <w:sz w:val="24"/>
        </w:rPr>
        <w:t>高</w:t>
      </w:r>
      <w:r>
        <w:rPr>
          <w:rFonts w:ascii="宋体" w:hAnsi="宋体" w:eastAsia="宋体" w:cs="宋体"/>
          <w:sz w:val="24"/>
        </w:rPr>
        <w:t xml:space="preserve"> </w:t>
      </w:r>
      <w:r>
        <w:rPr>
          <w:rFonts w:hint="eastAsia" w:cs="Times New Roman" w:asciiTheme="minorEastAsia" w:hAnsiTheme="minorEastAsia" w:eastAsiaTheme="minorEastAsia"/>
          <w:sz w:val="24"/>
        </w:rPr>
        <w:t>6</w:t>
      </w:r>
      <w:r>
        <w:rPr>
          <w:rFonts w:ascii="Times New Roman" w:hAnsi="Times New Roman" w:eastAsia="Times New Roman" w:cs="Times New Roman"/>
          <w:sz w:val="24"/>
        </w:rPr>
        <w:t>.</w:t>
      </w:r>
      <w:r>
        <w:rPr>
          <w:rFonts w:hint="eastAsia" w:cs="Times New Roman" w:asciiTheme="minorEastAsia" w:hAnsiTheme="minorEastAsia" w:eastAsiaTheme="minorEastAsia"/>
          <w:sz w:val="24"/>
        </w:rPr>
        <w:t>04</w:t>
      </w:r>
      <w:r>
        <w:rPr>
          <w:rFonts w:ascii="Times New Roman" w:hAnsi="Times New Roman" w:eastAsia="Times New Roman" w:cs="Times New Roman"/>
          <w:sz w:val="24"/>
        </w:rPr>
        <w:t xml:space="preserve"> </w:t>
      </w:r>
      <w:r>
        <w:rPr>
          <w:rFonts w:ascii="宋体" w:hAnsi="宋体" w:eastAsia="宋体" w:cs="宋体"/>
          <w:sz w:val="24"/>
        </w:rPr>
        <w:t>个百分点；本科毕业生中，省内生源毕业生就业率较省外生源毕业生</w:t>
      </w:r>
      <w:r>
        <w:rPr>
          <w:rFonts w:hint="eastAsia" w:ascii="宋体" w:hAnsi="宋体" w:eastAsia="宋体" w:cs="宋体"/>
          <w:sz w:val="24"/>
        </w:rPr>
        <w:t>高</w:t>
      </w:r>
      <w:r>
        <w:rPr>
          <w:rFonts w:ascii="宋体" w:hAnsi="宋体" w:eastAsia="宋体" w:cs="宋体"/>
          <w:sz w:val="24"/>
        </w:rPr>
        <w:t xml:space="preserve"> 1.</w:t>
      </w:r>
      <w:r>
        <w:rPr>
          <w:rFonts w:hint="eastAsia" w:ascii="宋体" w:hAnsi="宋体" w:eastAsia="宋体" w:cs="宋体"/>
          <w:sz w:val="24"/>
        </w:rPr>
        <w:t>3</w:t>
      </w:r>
    </w:p>
    <w:p>
      <w:pPr>
        <w:spacing w:after="0" w:line="372" w:lineRule="auto"/>
        <w:ind w:right="27" w:firstLine="480" w:firstLineChars="200"/>
        <w:jc w:val="both"/>
        <w:rPr>
          <w:rFonts w:ascii="宋体" w:hAnsi="宋体" w:eastAsia="宋体" w:cs="宋体"/>
          <w:sz w:val="24"/>
        </w:rPr>
      </w:pPr>
      <w:r>
        <w:rPr>
          <w:rFonts w:ascii="宋体" w:hAnsi="宋体" w:eastAsia="宋体" w:cs="宋体"/>
          <w:sz w:val="24"/>
        </w:rPr>
        <w:t>个百分点。</w:t>
      </w:r>
      <w:r>
        <w:rPr>
          <w:rFonts w:hint="eastAsia" w:ascii="宋体" w:hAnsi="宋体" w:eastAsia="宋体" w:cs="宋体"/>
          <w:sz w:val="24"/>
        </w:rPr>
        <w:t>综上可知，我校省内生源和省外生源就业率差别不大。</w:t>
      </w:r>
    </w:p>
    <w:p>
      <w:pPr>
        <w:spacing w:after="0" w:line="372" w:lineRule="auto"/>
        <w:ind w:right="27"/>
        <w:jc w:val="center"/>
        <w:rPr>
          <w:rFonts w:ascii="Times New Roman" w:hAnsi="Times New Roman" w:cs="Times New Roman" w:eastAsiaTheme="minorEastAsia"/>
          <w:sz w:val="24"/>
        </w:rPr>
      </w:pPr>
      <w:r>
        <w:drawing>
          <wp:inline distT="0" distB="0" distL="0" distR="0">
            <wp:extent cx="5284470" cy="2798445"/>
            <wp:effectExtent l="0" t="0" r="0" b="1905"/>
            <wp:docPr id="40"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spacing w:after="120" w:line="372" w:lineRule="auto"/>
        <w:ind w:right="227"/>
        <w:jc w:val="center"/>
        <w:rPr>
          <w:rFonts w:ascii="黑体" w:hAnsi="黑体" w:eastAsia="黑体" w:cs="黑体"/>
          <w:color w:val="0070C0"/>
          <w:sz w:val="21"/>
        </w:rPr>
      </w:pPr>
      <w:r>
        <w:rPr>
          <w:rFonts w:hint="eastAsia" w:ascii="黑体" w:hAnsi="黑体" w:eastAsia="黑体" w:cs="黑体"/>
          <w:color w:val="0070C0"/>
          <w:sz w:val="21"/>
        </w:rPr>
        <w:t xml:space="preserve">图 </w:t>
      </w:r>
      <w:r>
        <w:rPr>
          <w:rFonts w:ascii="黑体" w:hAnsi="黑体" w:eastAsia="黑体" w:cs="黑体"/>
          <w:color w:val="0070C0"/>
          <w:sz w:val="21"/>
        </w:rPr>
        <w:t>1</w:t>
      </w:r>
      <w:r>
        <w:rPr>
          <w:rFonts w:hint="eastAsia" w:ascii="黑体" w:hAnsi="黑体" w:eastAsia="黑体" w:cs="黑体"/>
          <w:color w:val="0070C0"/>
          <w:sz w:val="21"/>
        </w:rPr>
        <w:t>-</w:t>
      </w:r>
      <w:r>
        <w:rPr>
          <w:rFonts w:ascii="黑体" w:hAnsi="黑体" w:eastAsia="黑体" w:cs="黑体"/>
          <w:color w:val="0070C0"/>
          <w:sz w:val="21"/>
        </w:rPr>
        <w:t>10  2022 届</w:t>
      </w:r>
      <w:r>
        <w:rPr>
          <w:rFonts w:hint="eastAsia" w:ascii="黑体" w:hAnsi="黑体" w:eastAsia="黑体" w:cs="黑体"/>
          <w:color w:val="0070C0"/>
          <w:sz w:val="21"/>
        </w:rPr>
        <w:t>不同学历不同生源地毕业生就业率分布</w:t>
      </w:r>
    </w:p>
    <w:p>
      <w:pPr>
        <w:spacing w:after="4" w:line="372" w:lineRule="auto"/>
        <w:ind w:firstLine="482" w:firstLineChars="200"/>
        <w:jc w:val="both"/>
        <w:rPr>
          <w:rFonts w:ascii="Times New Roman" w:hAnsi="Times New Roman" w:eastAsia="Times New Roman" w:cs="Times New Roman"/>
          <w:sz w:val="24"/>
        </w:rPr>
      </w:pPr>
      <w:r>
        <w:rPr>
          <w:rFonts w:ascii="黑体" w:hAnsi="黑体" w:eastAsia="黑体" w:cs="黑体"/>
          <w:b/>
          <w:color w:val="0070C0"/>
          <w:sz w:val="24"/>
          <w:szCs w:val="24"/>
        </w:rPr>
        <w:t>毕业去向：</w:t>
      </w:r>
      <w:r>
        <w:rPr>
          <w:rFonts w:ascii="宋体" w:hAnsi="宋体" w:eastAsia="宋体" w:cs="宋体"/>
          <w:sz w:val="24"/>
        </w:rPr>
        <w:t>不同生源地毕业生均以“</w:t>
      </w:r>
      <w:r>
        <w:rPr>
          <w:rFonts w:hint="eastAsia" w:ascii="宋体" w:hAnsi="宋体" w:eastAsia="宋体" w:cs="宋体"/>
          <w:sz w:val="24"/>
        </w:rPr>
        <w:t>签就业协议形式就业</w:t>
      </w:r>
      <w:r>
        <w:rPr>
          <w:rFonts w:ascii="宋体" w:hAnsi="宋体" w:eastAsia="宋体" w:cs="宋体"/>
          <w:sz w:val="24"/>
        </w:rPr>
        <w:t>”为主。专科毕业生中，省内生源 “</w:t>
      </w:r>
      <w:r>
        <w:rPr>
          <w:rFonts w:hint="eastAsia" w:ascii="宋体" w:hAnsi="宋体" w:eastAsia="宋体" w:cs="宋体"/>
          <w:sz w:val="24"/>
        </w:rPr>
        <w:t>签就业协议形式就业</w:t>
      </w:r>
      <w:r>
        <w:rPr>
          <w:rFonts w:ascii="宋体" w:hAnsi="宋体" w:eastAsia="宋体" w:cs="宋体"/>
          <w:sz w:val="24"/>
        </w:rPr>
        <w:t>”比例较省外生源毕业生</w:t>
      </w:r>
      <w:r>
        <w:rPr>
          <w:rFonts w:hint="eastAsia" w:ascii="宋体" w:hAnsi="宋体" w:eastAsia="宋体" w:cs="宋体"/>
          <w:sz w:val="24"/>
        </w:rPr>
        <w:t>高</w:t>
      </w:r>
      <w:r>
        <w:rPr>
          <w:rFonts w:ascii="宋体" w:hAnsi="宋体" w:eastAsia="宋体" w:cs="宋体"/>
          <w:sz w:val="24"/>
        </w:rPr>
        <w:t xml:space="preserve"> </w:t>
      </w:r>
      <w:r>
        <w:rPr>
          <w:rFonts w:hint="eastAsia" w:ascii="宋体" w:hAnsi="宋体" w:eastAsia="宋体" w:cs="宋体"/>
          <w:sz w:val="24"/>
        </w:rPr>
        <w:t>12</w:t>
      </w:r>
      <w:r>
        <w:rPr>
          <w:rFonts w:ascii="宋体" w:hAnsi="宋体" w:eastAsia="宋体" w:cs="宋体"/>
          <w:sz w:val="24"/>
        </w:rPr>
        <w:t>.</w:t>
      </w:r>
      <w:r>
        <w:rPr>
          <w:rFonts w:hint="eastAsia" w:ascii="宋体" w:hAnsi="宋体" w:eastAsia="宋体" w:cs="宋体"/>
          <w:sz w:val="24"/>
        </w:rPr>
        <w:t>80</w:t>
      </w:r>
      <w:r>
        <w:rPr>
          <w:rFonts w:ascii="Times New Roman" w:hAnsi="Times New Roman" w:eastAsia="Times New Roman" w:cs="Times New Roman"/>
          <w:sz w:val="24"/>
        </w:rPr>
        <w:t xml:space="preserve"> </w:t>
      </w:r>
      <w:r>
        <w:rPr>
          <w:rFonts w:ascii="宋体" w:hAnsi="宋体" w:eastAsia="宋体" w:cs="宋体"/>
          <w:sz w:val="24"/>
        </w:rPr>
        <w:t xml:space="preserve">个百分点，“升学”比例较省外生源毕业生低 </w:t>
      </w:r>
      <w:r>
        <w:rPr>
          <w:rFonts w:hint="eastAsia" w:cs="Times New Roman" w:asciiTheme="minorEastAsia" w:hAnsiTheme="minorEastAsia" w:eastAsiaTheme="minorEastAsia"/>
          <w:sz w:val="24"/>
        </w:rPr>
        <w:t>1</w:t>
      </w:r>
      <w:r>
        <w:rPr>
          <w:rFonts w:ascii="Times New Roman" w:hAnsi="Times New Roman" w:eastAsia="Times New Roman" w:cs="Times New Roman"/>
          <w:sz w:val="24"/>
        </w:rPr>
        <w:t>.</w:t>
      </w:r>
      <w:r>
        <w:rPr>
          <w:rFonts w:hint="eastAsia" w:cs="Times New Roman" w:asciiTheme="minorEastAsia" w:hAnsiTheme="minorEastAsia" w:eastAsiaTheme="minorEastAsia"/>
          <w:sz w:val="24"/>
        </w:rPr>
        <w:t>58</w:t>
      </w:r>
      <w:r>
        <w:rPr>
          <w:rFonts w:ascii="Times New Roman" w:hAnsi="Times New Roman" w:eastAsia="Times New Roman" w:cs="Times New Roman"/>
          <w:sz w:val="24"/>
        </w:rPr>
        <w:t xml:space="preserve"> </w:t>
      </w:r>
      <w:r>
        <w:rPr>
          <w:rFonts w:ascii="宋体" w:hAnsi="宋体" w:eastAsia="宋体" w:cs="宋体"/>
          <w:sz w:val="24"/>
        </w:rPr>
        <w:t>个百分点；本科毕业生中，省内生源“</w:t>
      </w:r>
      <w:r>
        <w:rPr>
          <w:rFonts w:hint="eastAsia" w:ascii="宋体" w:hAnsi="宋体" w:eastAsia="宋体" w:cs="宋体"/>
          <w:sz w:val="24"/>
        </w:rPr>
        <w:t>签就业协议形式就业</w:t>
      </w:r>
      <w:r>
        <w:rPr>
          <w:rFonts w:ascii="宋体" w:hAnsi="宋体" w:eastAsia="宋体" w:cs="宋体"/>
          <w:sz w:val="24"/>
        </w:rPr>
        <w:t>”比例较省外生源毕业生高</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13</w:t>
      </w:r>
      <w:r>
        <w:rPr>
          <w:rFonts w:ascii="Times New Roman" w:hAnsi="Times New Roman" w:eastAsia="Times New Roman" w:cs="Times New Roman"/>
          <w:sz w:val="24"/>
        </w:rPr>
        <w:t>.</w:t>
      </w:r>
      <w:r>
        <w:rPr>
          <w:rFonts w:hint="eastAsia" w:cs="Times New Roman" w:asciiTheme="minorEastAsia" w:hAnsiTheme="minorEastAsia" w:eastAsiaTheme="minorEastAsia"/>
          <w:sz w:val="24"/>
        </w:rPr>
        <w:t>39</w:t>
      </w:r>
      <w:r>
        <w:rPr>
          <w:rFonts w:ascii="Times New Roman" w:hAnsi="Times New Roman" w:eastAsia="Times New Roman" w:cs="Times New Roman"/>
          <w:sz w:val="24"/>
        </w:rPr>
        <w:t xml:space="preserve"> </w:t>
      </w:r>
      <w:r>
        <w:rPr>
          <w:rFonts w:ascii="宋体" w:hAnsi="宋体" w:eastAsia="宋体" w:cs="宋体"/>
          <w:sz w:val="24"/>
        </w:rPr>
        <w:t>个百分点，“升学”比例较省外生源毕业生</w:t>
      </w:r>
      <w:r>
        <w:rPr>
          <w:rFonts w:hint="eastAsia" w:ascii="宋体" w:hAnsi="宋体" w:eastAsia="宋体" w:cs="宋体"/>
          <w:sz w:val="24"/>
        </w:rPr>
        <w:t>低</w:t>
      </w:r>
      <w:r>
        <w:rPr>
          <w:rFonts w:ascii="宋体" w:hAnsi="宋体" w:eastAsia="宋体" w:cs="宋体"/>
          <w:sz w:val="24"/>
        </w:rPr>
        <w:t xml:space="preserve"> </w:t>
      </w:r>
      <w:r>
        <w:rPr>
          <w:rFonts w:hint="eastAsia" w:cs="Times New Roman" w:asciiTheme="minorEastAsia" w:hAnsiTheme="minorEastAsia" w:eastAsiaTheme="minorEastAsia"/>
          <w:sz w:val="24"/>
        </w:rPr>
        <w:t>7.53</w:t>
      </w:r>
      <w:r>
        <w:rPr>
          <w:rFonts w:ascii="Times New Roman" w:hAnsi="Times New Roman" w:eastAsia="Times New Roman" w:cs="Times New Roman"/>
          <w:sz w:val="24"/>
        </w:rPr>
        <w:t xml:space="preserve"> </w:t>
      </w:r>
      <w:r>
        <w:rPr>
          <w:rFonts w:ascii="宋体" w:hAnsi="宋体" w:eastAsia="宋体" w:cs="宋体"/>
          <w:sz w:val="24"/>
        </w:rPr>
        <w:t>个百分点。</w:t>
      </w:r>
      <w:r>
        <w:rPr>
          <w:rFonts w:ascii="Times New Roman" w:hAnsi="Times New Roman" w:eastAsia="Times New Roman" w:cs="Times New Roman"/>
          <w:sz w:val="24"/>
        </w:rPr>
        <w:t xml:space="preserve"> </w:t>
      </w:r>
    </w:p>
    <w:p>
      <w:pPr>
        <w:spacing w:after="4" w:line="372" w:lineRule="auto"/>
        <w:jc w:val="center"/>
        <w:rPr>
          <w:rFonts w:ascii="Times New Roman" w:hAnsi="Times New Roman" w:cs="Times New Roman" w:eastAsiaTheme="minorEastAsia"/>
          <w:sz w:val="24"/>
        </w:rPr>
      </w:pPr>
      <w:r>
        <w:drawing>
          <wp:inline distT="0" distB="0" distL="0" distR="0">
            <wp:extent cx="4754880" cy="2802255"/>
            <wp:effectExtent l="0" t="0" r="7620" b="0"/>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spacing w:after="4" w:line="372" w:lineRule="auto"/>
        <w:jc w:val="center"/>
        <w:rPr>
          <w:rFonts w:eastAsiaTheme="minorEastAsia"/>
        </w:rP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1- 11 </w:t>
      </w:r>
      <w:r>
        <w:rPr>
          <w:rFonts w:ascii="黑体" w:hAnsi="黑体" w:eastAsia="黑体" w:cs="黑体"/>
          <w:color w:val="0070C0"/>
          <w:sz w:val="21"/>
        </w:rPr>
        <w:t>不同生源地专科毕业生毕业去向分布</w:t>
      </w:r>
    </w:p>
    <w:p>
      <w:pPr>
        <w:spacing w:after="139"/>
        <w:ind w:right="-215"/>
        <w:jc w:val="center"/>
        <w:rPr>
          <w:rFonts w:eastAsiaTheme="minorEastAsia"/>
        </w:rPr>
      </w:pPr>
      <w:r>
        <w:drawing>
          <wp:inline distT="0" distB="0" distL="0" distR="0">
            <wp:extent cx="4754880" cy="2741295"/>
            <wp:effectExtent l="0" t="0" r="7620" b="1905"/>
            <wp:docPr id="35"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spacing w:after="91" w:line="270" w:lineRule="auto"/>
        <w:ind w:right="65"/>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1- 12 </w:t>
      </w:r>
      <w:r>
        <w:rPr>
          <w:rFonts w:ascii="黑体" w:hAnsi="黑体" w:eastAsia="黑体" w:cs="黑体"/>
          <w:color w:val="0070C0"/>
          <w:sz w:val="21"/>
        </w:rPr>
        <w:t>不同生源地本科毕业生毕业去向分布</w:t>
      </w:r>
    </w:p>
    <w:p>
      <w:pPr>
        <w:pStyle w:val="6"/>
        <w:spacing w:after="120"/>
        <w:ind w:left="0" w:firstLine="480" w:firstLineChars="200"/>
        <w:rPr>
          <w:rFonts w:ascii="Times New Roman" w:hAnsi="Times New Roman" w:eastAsia="Times New Roman" w:cs="Times New Roman"/>
          <w:b/>
        </w:rPr>
      </w:pPr>
      <w:r>
        <w:rPr>
          <w:rFonts w:ascii="Times New Roman" w:hAnsi="Times New Roman" w:eastAsia="Times New Roman" w:cs="Times New Roman"/>
          <w:b/>
        </w:rPr>
        <w:t xml:space="preserve">3. </w:t>
      </w:r>
      <w:r>
        <w:rPr>
          <w:rFonts w:hint="eastAsia" w:ascii="宋体" w:hAnsi="宋体" w:eastAsia="宋体" w:cs="宋体"/>
          <w:b/>
        </w:rPr>
        <w:t>政治面貌</w:t>
      </w:r>
    </w:p>
    <w:p>
      <w:pPr>
        <w:spacing w:after="156"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就业率：</w:t>
      </w:r>
      <w:r>
        <w:rPr>
          <w:rFonts w:asciiTheme="minorEastAsia" w:hAnsiTheme="minorEastAsia" w:eastAsiaTheme="minorEastAsia"/>
          <w:sz w:val="24"/>
          <w:szCs w:val="24"/>
        </w:rPr>
        <w:t>专科毕业生中，</w:t>
      </w:r>
      <w:r>
        <w:rPr>
          <w:rFonts w:hint="eastAsia" w:asciiTheme="minorEastAsia" w:hAnsiTheme="minorEastAsia" w:eastAsiaTheme="minorEastAsia"/>
          <w:sz w:val="24"/>
          <w:szCs w:val="24"/>
        </w:rPr>
        <w:t>群众和共青团员的就业率均分别为84.21%和92.22%，专科毕业生中无中共党员</w:t>
      </w:r>
      <w:r>
        <w:rPr>
          <w:rFonts w:asciiTheme="minorEastAsia" w:hAnsiTheme="minorEastAsia" w:eastAsiaTheme="minorEastAsia"/>
          <w:sz w:val="24"/>
          <w:szCs w:val="24"/>
        </w:rPr>
        <w:t>；本科毕业生中，</w:t>
      </w:r>
      <w:r>
        <w:rPr>
          <w:rFonts w:hint="eastAsia" w:asciiTheme="minorEastAsia" w:hAnsiTheme="minorEastAsia" w:eastAsiaTheme="minorEastAsia"/>
          <w:sz w:val="24"/>
          <w:szCs w:val="24"/>
        </w:rPr>
        <w:t>共青团员、中共预备党员、中共党员和群众的就业率分别是87</w:t>
      </w:r>
      <w:r>
        <w:rPr>
          <w:rFonts w:asciiTheme="minorEastAsia" w:hAnsiTheme="minorEastAsia" w:eastAsiaTheme="minorEastAsia"/>
          <w:sz w:val="24"/>
          <w:szCs w:val="24"/>
        </w:rPr>
        <w:t>.</w:t>
      </w:r>
      <w:r>
        <w:rPr>
          <w:rFonts w:hint="eastAsia" w:asciiTheme="minorEastAsia" w:hAnsiTheme="minorEastAsia" w:eastAsiaTheme="minorEastAsia"/>
          <w:sz w:val="24"/>
          <w:szCs w:val="24"/>
        </w:rPr>
        <w:t>73%、91</w:t>
      </w:r>
      <w:r>
        <w:rPr>
          <w:rFonts w:asciiTheme="minorEastAsia" w:hAnsiTheme="minorEastAsia" w:eastAsiaTheme="minorEastAsia"/>
          <w:sz w:val="24"/>
          <w:szCs w:val="24"/>
        </w:rPr>
        <w:t>.</w:t>
      </w:r>
      <w:r>
        <w:rPr>
          <w:rFonts w:hint="eastAsia" w:asciiTheme="minorEastAsia" w:hAnsiTheme="minorEastAsia" w:eastAsiaTheme="minorEastAsia"/>
          <w:sz w:val="24"/>
          <w:szCs w:val="24"/>
        </w:rPr>
        <w:t>52%、81.36%和84</w:t>
      </w:r>
      <w:r>
        <w:rPr>
          <w:rFonts w:asciiTheme="minorEastAsia" w:hAnsiTheme="minorEastAsia" w:eastAsiaTheme="minorEastAsia"/>
          <w:sz w:val="24"/>
          <w:szCs w:val="24"/>
        </w:rPr>
        <w:t>.</w:t>
      </w:r>
      <w:r>
        <w:rPr>
          <w:rFonts w:hint="eastAsia" w:asciiTheme="minorEastAsia" w:hAnsiTheme="minorEastAsia" w:eastAsiaTheme="minorEastAsia"/>
          <w:sz w:val="24"/>
          <w:szCs w:val="24"/>
        </w:rPr>
        <w:t>44%。</w:t>
      </w:r>
    </w:p>
    <w:p>
      <w:pPr>
        <w:tabs>
          <w:tab w:val="center" w:pos="2950"/>
          <w:tab w:val="center" w:pos="4657"/>
          <w:tab w:val="center" w:pos="6939"/>
        </w:tabs>
        <w:spacing w:after="124" w:line="265" w:lineRule="auto"/>
        <w:jc w:val="center"/>
      </w:pPr>
      <w:r>
        <w:drawing>
          <wp:inline distT="0" distB="0" distL="0" distR="0">
            <wp:extent cx="5688330" cy="2757170"/>
            <wp:effectExtent l="0" t="0" r="7620" b="5080"/>
            <wp:docPr id="44" name="图表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spacing w:after="101"/>
        <w:ind w:left="574" w:right="3" w:hanging="10"/>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1- 13  2022 </w:t>
      </w:r>
      <w:r>
        <w:rPr>
          <w:rFonts w:hint="eastAsia" w:ascii="宋体" w:hAnsi="宋体" w:eastAsia="宋体" w:cs="宋体"/>
          <w:b/>
          <w:color w:val="0070C0"/>
          <w:sz w:val="21"/>
        </w:rPr>
        <w:t>届</w:t>
      </w:r>
      <w:r>
        <w:rPr>
          <w:rFonts w:ascii="黑体" w:hAnsi="黑体" w:eastAsia="黑体" w:cs="黑体"/>
          <w:color w:val="0070C0"/>
          <w:sz w:val="21"/>
        </w:rPr>
        <w:t>不同学历不同政治面貌毕业生就业率分布</w:t>
      </w:r>
      <w:r>
        <w:rPr>
          <w:rFonts w:ascii="Times New Roman" w:hAnsi="Times New Roman" w:eastAsia="Times New Roman" w:cs="Times New Roman"/>
          <w:b/>
          <w:color w:val="0070C0"/>
          <w:sz w:val="21"/>
        </w:rPr>
        <w:t xml:space="preserve"> </w:t>
      </w:r>
    </w:p>
    <w:p>
      <w:pPr>
        <w:spacing w:after="156"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毕业去向：</w:t>
      </w:r>
      <w:r>
        <w:rPr>
          <w:rFonts w:asciiTheme="minorEastAsia" w:hAnsiTheme="minorEastAsia" w:eastAsiaTheme="minorEastAsia"/>
          <w:sz w:val="24"/>
          <w:szCs w:val="24"/>
        </w:rPr>
        <w:t>不同政治面貌</w:t>
      </w:r>
      <w:r>
        <w:rPr>
          <w:rFonts w:hint="eastAsia" w:asciiTheme="minorEastAsia" w:hAnsiTheme="minorEastAsia" w:eastAsiaTheme="minorEastAsia"/>
          <w:sz w:val="24"/>
          <w:szCs w:val="24"/>
        </w:rPr>
        <w:t>专科</w:t>
      </w:r>
      <w:r>
        <w:rPr>
          <w:rFonts w:asciiTheme="minorEastAsia" w:hAnsiTheme="minorEastAsia" w:eastAsiaTheme="minorEastAsia"/>
          <w:sz w:val="24"/>
          <w:szCs w:val="24"/>
        </w:rPr>
        <w:t>毕业生毕业去向以“</w:t>
      </w:r>
      <w:r>
        <w:rPr>
          <w:rFonts w:hint="eastAsia" w:asciiTheme="minorEastAsia" w:hAnsiTheme="minorEastAsia" w:eastAsiaTheme="minorEastAsia"/>
          <w:sz w:val="24"/>
          <w:szCs w:val="24"/>
        </w:rPr>
        <w:t>升学</w:t>
      </w:r>
      <w:r>
        <w:rPr>
          <w:rFonts w:asciiTheme="minorEastAsia" w:hAnsiTheme="minorEastAsia" w:eastAsiaTheme="minorEastAsia"/>
          <w:sz w:val="24"/>
          <w:szCs w:val="24"/>
        </w:rPr>
        <w:t>”为主。专科毕业生中，</w:t>
      </w:r>
      <w:r>
        <w:rPr>
          <w:rFonts w:hint="eastAsia" w:asciiTheme="minorEastAsia" w:hAnsiTheme="minorEastAsia" w:eastAsiaTheme="minorEastAsia"/>
          <w:sz w:val="24"/>
          <w:szCs w:val="24"/>
        </w:rPr>
        <w:t>共青团员</w:t>
      </w:r>
      <w:r>
        <w:rPr>
          <w:rFonts w:asciiTheme="minorEastAsia" w:hAnsiTheme="minorEastAsia" w:eastAsiaTheme="minorEastAsia"/>
          <w:sz w:val="24"/>
          <w:szCs w:val="24"/>
        </w:rPr>
        <w:t>“</w:t>
      </w:r>
      <w:r>
        <w:rPr>
          <w:rFonts w:hint="eastAsia" w:asciiTheme="minorEastAsia" w:hAnsiTheme="minorEastAsia" w:eastAsiaTheme="minorEastAsia"/>
          <w:sz w:val="24"/>
          <w:szCs w:val="24"/>
        </w:rPr>
        <w:t>升学</w:t>
      </w:r>
      <w:r>
        <w:rPr>
          <w:rFonts w:asciiTheme="minorEastAsia" w:hAnsiTheme="minorEastAsia" w:eastAsiaTheme="minorEastAsia"/>
          <w:sz w:val="24"/>
          <w:szCs w:val="24"/>
        </w:rPr>
        <w:t>”占比</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5</w:t>
      </w:r>
      <w:r>
        <w:rPr>
          <w:rFonts w:hint="eastAsia" w:asciiTheme="minorEastAsia" w:hAnsiTheme="minorEastAsia" w:eastAsiaTheme="minorEastAsia"/>
          <w:sz w:val="24"/>
          <w:szCs w:val="24"/>
        </w:rPr>
        <w:t>9</w:t>
      </w:r>
      <w:r>
        <w:rPr>
          <w:rFonts w:asciiTheme="minorEastAsia" w:hAnsiTheme="minorEastAsia" w:eastAsiaTheme="minorEastAsia"/>
          <w:sz w:val="24"/>
          <w:szCs w:val="24"/>
        </w:rPr>
        <w:t>.7</w:t>
      </w: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群众中</w:t>
      </w:r>
      <w:r>
        <w:rPr>
          <w:rFonts w:asciiTheme="minorEastAsia" w:hAnsiTheme="minorEastAsia" w:eastAsiaTheme="minorEastAsia"/>
          <w:sz w:val="24"/>
          <w:szCs w:val="24"/>
        </w:rPr>
        <w:t>“升学”</w:t>
      </w:r>
      <w:r>
        <w:rPr>
          <w:rFonts w:hint="eastAsia" w:asciiTheme="minorEastAsia" w:hAnsiTheme="minorEastAsia" w:eastAsiaTheme="minorEastAsia"/>
          <w:sz w:val="24"/>
          <w:szCs w:val="24"/>
        </w:rPr>
        <w:t>和“签订就业协议形式就业”</w:t>
      </w:r>
      <w:r>
        <w:rPr>
          <w:rFonts w:asciiTheme="minorEastAsia" w:hAnsiTheme="minorEastAsia" w:eastAsiaTheme="minorEastAsia"/>
          <w:sz w:val="24"/>
          <w:szCs w:val="24"/>
        </w:rPr>
        <w:t>占比</w:t>
      </w:r>
      <w:r>
        <w:rPr>
          <w:rFonts w:hint="eastAsia" w:asciiTheme="minorEastAsia" w:hAnsiTheme="minorEastAsia" w:eastAsiaTheme="minorEastAsia"/>
          <w:sz w:val="24"/>
          <w:szCs w:val="24"/>
        </w:rPr>
        <w:t>均为 84</w:t>
      </w:r>
      <w:r>
        <w:rPr>
          <w:rFonts w:asciiTheme="minorEastAsia" w:hAnsiTheme="minorEastAsia" w:eastAsiaTheme="minorEastAsia"/>
          <w:sz w:val="24"/>
          <w:szCs w:val="24"/>
        </w:rPr>
        <w:t>.</w:t>
      </w:r>
      <w:r>
        <w:rPr>
          <w:rFonts w:hint="eastAsia" w:asciiTheme="minorEastAsia" w:hAnsiTheme="minorEastAsia" w:eastAsiaTheme="minorEastAsia"/>
          <w:sz w:val="24"/>
          <w:szCs w:val="24"/>
        </w:rPr>
        <w:t>21</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不同政治面貌</w:t>
      </w:r>
      <w:r>
        <w:rPr>
          <w:rFonts w:hint="eastAsia" w:asciiTheme="minorEastAsia" w:hAnsiTheme="minorEastAsia" w:eastAsiaTheme="minorEastAsia"/>
          <w:sz w:val="24"/>
          <w:szCs w:val="24"/>
        </w:rPr>
        <w:t>本科</w:t>
      </w:r>
      <w:r>
        <w:rPr>
          <w:rFonts w:asciiTheme="minorEastAsia" w:hAnsiTheme="minorEastAsia" w:eastAsiaTheme="minorEastAsia"/>
          <w:sz w:val="24"/>
          <w:szCs w:val="24"/>
        </w:rPr>
        <w:t>毕业生毕业去向以“</w:t>
      </w:r>
      <w:r>
        <w:rPr>
          <w:rFonts w:hint="eastAsia" w:asciiTheme="minorEastAsia" w:hAnsiTheme="minorEastAsia" w:eastAsiaTheme="minorEastAsia"/>
          <w:sz w:val="24"/>
          <w:szCs w:val="24"/>
        </w:rPr>
        <w:t>签就业协议形式就业</w:t>
      </w:r>
      <w:r>
        <w:rPr>
          <w:rFonts w:asciiTheme="minorEastAsia" w:hAnsiTheme="minorEastAsia" w:eastAsiaTheme="minorEastAsia"/>
          <w:sz w:val="24"/>
          <w:szCs w:val="24"/>
        </w:rPr>
        <w:t>”为主。本科毕业生中，</w:t>
      </w:r>
      <w:r>
        <w:rPr>
          <w:rFonts w:hint="eastAsia" w:asciiTheme="minorEastAsia" w:hAnsiTheme="minorEastAsia" w:eastAsiaTheme="minorEastAsia"/>
          <w:sz w:val="24"/>
          <w:szCs w:val="24"/>
        </w:rPr>
        <w:t>中共党员中</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签就业协议形式就业</w:t>
      </w:r>
      <w:r>
        <w:rPr>
          <w:rFonts w:asciiTheme="minorEastAsia" w:hAnsiTheme="minorEastAsia" w:eastAsiaTheme="minorEastAsia"/>
          <w:sz w:val="24"/>
          <w:szCs w:val="24"/>
        </w:rPr>
        <w:t>”占比较高</w:t>
      </w:r>
      <w:r>
        <w:rPr>
          <w:rFonts w:hint="eastAsia" w:asciiTheme="minorEastAsia" w:hAnsiTheme="minorEastAsia" w:eastAsiaTheme="minorEastAsia"/>
          <w:sz w:val="24"/>
          <w:szCs w:val="24"/>
        </w:rPr>
        <w:t xml:space="preserve"> 81.25</w:t>
      </w:r>
      <w:r>
        <w:rPr>
          <w:rFonts w:asciiTheme="minorEastAsia" w:hAnsiTheme="minorEastAsia" w:eastAsiaTheme="minorEastAsia"/>
          <w:sz w:val="24"/>
          <w:szCs w:val="24"/>
        </w:rPr>
        <w:t>%，</w:t>
      </w:r>
      <w:r>
        <w:rPr>
          <w:rFonts w:hint="eastAsia" w:asciiTheme="minorEastAsia" w:hAnsiTheme="minorEastAsia" w:eastAsiaTheme="minorEastAsia"/>
          <w:sz w:val="24"/>
          <w:szCs w:val="24"/>
        </w:rPr>
        <w:t>共青团员中“签就业协议形式就业”占比 73</w:t>
      </w:r>
      <w:r>
        <w:rPr>
          <w:rFonts w:asciiTheme="minorEastAsia" w:hAnsiTheme="minorEastAsia" w:eastAsiaTheme="minorEastAsia"/>
          <w:sz w:val="24"/>
          <w:szCs w:val="24"/>
        </w:rPr>
        <w:t>.</w:t>
      </w:r>
      <w:r>
        <w:rPr>
          <w:rFonts w:hint="eastAsia" w:asciiTheme="minorEastAsia" w:hAnsiTheme="minorEastAsia" w:eastAsiaTheme="minorEastAsia"/>
          <w:sz w:val="24"/>
          <w:szCs w:val="24"/>
        </w:rPr>
        <w:t>09</w:t>
      </w:r>
      <w:r>
        <w:rPr>
          <w:rFonts w:asciiTheme="minorEastAsia" w:hAnsiTheme="minorEastAsia" w:eastAsiaTheme="minorEastAsia"/>
          <w:sz w:val="24"/>
          <w:szCs w:val="24"/>
        </w:rPr>
        <w:t>%。</w:t>
      </w:r>
    </w:p>
    <w:p>
      <w:pPr>
        <w:spacing w:after="91" w:line="270" w:lineRule="auto"/>
        <w:ind w:right="65"/>
        <w:jc w:val="center"/>
        <w:rPr>
          <w:rFonts w:ascii="黑体" w:hAnsi="黑体" w:eastAsia="黑体" w:cs="黑体"/>
          <w:color w:val="0070C0"/>
          <w:sz w:val="21"/>
        </w:rPr>
      </w:pPr>
      <w:r>
        <w:drawing>
          <wp:inline distT="0" distB="0" distL="0" distR="0">
            <wp:extent cx="4514215" cy="2716530"/>
            <wp:effectExtent l="0" t="0" r="635" b="7620"/>
            <wp:docPr id="46" name="图表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spacing w:after="91" w:line="270" w:lineRule="auto"/>
        <w:ind w:right="65" w:hanging="8"/>
        <w:jc w:val="center"/>
        <w:rPr>
          <w:rFonts w:ascii="黑体" w:hAnsi="黑体" w:eastAsia="黑体" w:cs="黑体"/>
          <w:color w:val="0070C0"/>
          <w:sz w:val="21"/>
        </w:rP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1- 14  </w:t>
      </w:r>
      <w:r>
        <w:rPr>
          <w:rFonts w:ascii="黑体" w:hAnsi="黑体" w:eastAsia="黑体" w:cs="黑体"/>
          <w:color w:val="0070C0"/>
          <w:sz w:val="21"/>
        </w:rPr>
        <w:t>不同政治面貌专科毕业生毕业去向</w:t>
      </w:r>
    </w:p>
    <w:p>
      <w:pPr>
        <w:spacing w:after="91" w:line="270" w:lineRule="auto"/>
        <w:ind w:right="65" w:hanging="8"/>
        <w:jc w:val="center"/>
        <w:rPr>
          <w:rFonts w:ascii="Times New Roman" w:hAnsi="Times New Roman" w:cs="Times New Roman" w:eastAsiaTheme="minorEastAsia"/>
          <w:b/>
          <w:color w:val="0070C0"/>
          <w:sz w:val="21"/>
        </w:rPr>
      </w:pPr>
      <w:r>
        <w:drawing>
          <wp:inline distT="0" distB="0" distL="0" distR="0">
            <wp:extent cx="5688330" cy="3795395"/>
            <wp:effectExtent l="0" t="0" r="7620" b="14605"/>
            <wp:docPr id="47" name="图表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spacing w:after="91" w:line="270" w:lineRule="auto"/>
        <w:ind w:right="65" w:hanging="8"/>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1- 15  </w:t>
      </w:r>
      <w:r>
        <w:rPr>
          <w:rFonts w:ascii="黑体" w:hAnsi="黑体" w:eastAsia="黑体" w:cs="黑体"/>
          <w:color w:val="0070C0"/>
          <w:sz w:val="21"/>
        </w:rPr>
        <w:t>不同政治面貌本科毕业生毕业去向</w:t>
      </w:r>
    </w:p>
    <w:p>
      <w:pPr>
        <w:pStyle w:val="6"/>
        <w:spacing w:after="120"/>
        <w:ind w:left="0" w:firstLine="480" w:firstLineChars="200"/>
      </w:pPr>
      <w:r>
        <w:rPr>
          <w:rFonts w:ascii="Times New Roman" w:hAnsi="Times New Roman" w:eastAsia="Times New Roman" w:cs="Times New Roman"/>
          <w:b/>
        </w:rPr>
        <w:t xml:space="preserve">4. </w:t>
      </w:r>
      <w:r>
        <w:rPr>
          <w:rFonts w:hint="eastAsia" w:ascii="宋体" w:hAnsi="宋体" w:eastAsia="宋体" w:cs="宋体"/>
          <w:b/>
        </w:rPr>
        <w:t>民族</w:t>
      </w:r>
      <w:r>
        <w:rPr>
          <w:rFonts w:ascii="Times New Roman" w:hAnsi="Times New Roman" w:eastAsia="Times New Roman" w:cs="Times New Roman"/>
          <w:b/>
        </w:rPr>
        <w:t xml:space="preserve"> </w:t>
      </w:r>
    </w:p>
    <w:p>
      <w:pPr>
        <w:spacing w:after="156"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就业率：</w:t>
      </w:r>
      <w:r>
        <w:rPr>
          <w:rFonts w:asciiTheme="minorEastAsia" w:hAnsiTheme="minorEastAsia" w:eastAsiaTheme="minorEastAsia"/>
          <w:sz w:val="24"/>
          <w:szCs w:val="24"/>
        </w:rPr>
        <w:t>专科毕业生中，汉族毕业生就业率较少数民族毕业生</w:t>
      </w:r>
      <w:r>
        <w:rPr>
          <w:rFonts w:hint="eastAsia" w:asciiTheme="minorEastAsia" w:hAnsiTheme="minorEastAsia" w:eastAsiaTheme="minorEastAsia"/>
          <w:sz w:val="24"/>
          <w:szCs w:val="24"/>
        </w:rPr>
        <w:t>低</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1.40</w:t>
      </w:r>
      <w:r>
        <w:rPr>
          <w:rFonts w:asciiTheme="minorEastAsia" w:hAnsiTheme="minorEastAsia" w:eastAsiaTheme="minorEastAsia"/>
          <w:sz w:val="24"/>
          <w:szCs w:val="24"/>
        </w:rPr>
        <w:t>个百分点；本科毕业生中，汉族毕业生就业率较少数民族毕业生</w:t>
      </w:r>
      <w:r>
        <w:rPr>
          <w:rFonts w:hint="eastAsia" w:asciiTheme="minorEastAsia" w:hAnsiTheme="minorEastAsia" w:eastAsiaTheme="minorEastAsia"/>
          <w:sz w:val="24"/>
          <w:szCs w:val="24"/>
        </w:rPr>
        <w:t>低</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5.37</w:t>
      </w:r>
      <w:r>
        <w:rPr>
          <w:rFonts w:asciiTheme="minorEastAsia" w:hAnsiTheme="minorEastAsia" w:eastAsiaTheme="minorEastAsia"/>
          <w:sz w:val="24"/>
          <w:szCs w:val="24"/>
        </w:rPr>
        <w:t xml:space="preserve"> 个百分点。</w:t>
      </w:r>
    </w:p>
    <w:p>
      <w:pPr>
        <w:spacing w:after="156" w:line="360" w:lineRule="auto"/>
        <w:ind w:right="27"/>
        <w:jc w:val="center"/>
        <w:rPr>
          <w:rFonts w:asciiTheme="minorEastAsia" w:hAnsiTheme="minorEastAsia" w:eastAsiaTheme="minorEastAsia"/>
          <w:sz w:val="24"/>
          <w:szCs w:val="24"/>
        </w:rPr>
      </w:pPr>
      <w:r>
        <w:drawing>
          <wp:inline distT="0" distB="0" distL="0" distR="0">
            <wp:extent cx="4470400" cy="1966595"/>
            <wp:effectExtent l="0" t="0" r="6350" b="0"/>
            <wp:docPr id="50" name="图表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spacing w:after="120" w:line="372" w:lineRule="auto"/>
        <w:ind w:right="227"/>
        <w:jc w:val="center"/>
        <w:rPr>
          <w:rFonts w:ascii="黑体" w:hAnsi="黑体" w:eastAsia="黑体" w:cs="黑体"/>
          <w:color w:val="0070C0"/>
          <w:sz w:val="21"/>
        </w:rPr>
      </w:pPr>
      <w:r>
        <w:rPr>
          <w:rFonts w:hint="eastAsia" w:ascii="黑体" w:hAnsi="黑体" w:eastAsia="黑体" w:cs="黑体"/>
          <w:color w:val="0070C0"/>
          <w:sz w:val="21"/>
        </w:rPr>
        <w:t xml:space="preserve">图 </w:t>
      </w:r>
      <w:r>
        <w:rPr>
          <w:rFonts w:ascii="黑体" w:hAnsi="黑体" w:eastAsia="黑体" w:cs="黑体"/>
          <w:color w:val="0070C0"/>
          <w:sz w:val="21"/>
        </w:rPr>
        <w:t>1</w:t>
      </w:r>
      <w:r>
        <w:rPr>
          <w:rFonts w:hint="eastAsia" w:ascii="黑体" w:hAnsi="黑体" w:eastAsia="黑体" w:cs="黑体"/>
          <w:color w:val="0070C0"/>
          <w:sz w:val="21"/>
        </w:rPr>
        <w:t>-</w:t>
      </w:r>
      <w:r>
        <w:rPr>
          <w:rFonts w:ascii="黑体" w:hAnsi="黑体" w:eastAsia="黑体" w:cs="黑体"/>
          <w:color w:val="0070C0"/>
          <w:sz w:val="21"/>
        </w:rPr>
        <w:t>16  2022 届</w:t>
      </w:r>
      <w:r>
        <w:rPr>
          <w:rFonts w:hint="eastAsia" w:ascii="黑体" w:hAnsi="黑体" w:eastAsia="黑体" w:cs="黑体"/>
          <w:color w:val="0070C0"/>
          <w:sz w:val="21"/>
        </w:rPr>
        <w:t>不同民族毕业生就业率分布</w:t>
      </w:r>
    </w:p>
    <w:p>
      <w:pPr>
        <w:spacing w:after="156"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毕业去向：</w:t>
      </w:r>
      <w:r>
        <w:rPr>
          <w:rFonts w:asciiTheme="minorEastAsia" w:hAnsiTheme="minorEastAsia" w:eastAsiaTheme="minorEastAsia"/>
          <w:sz w:val="24"/>
          <w:szCs w:val="24"/>
        </w:rPr>
        <w:t>不同民族毕业生去向均以“</w:t>
      </w:r>
      <w:r>
        <w:rPr>
          <w:rFonts w:hint="eastAsia" w:asciiTheme="minorEastAsia" w:hAnsiTheme="minorEastAsia" w:eastAsiaTheme="minorEastAsia"/>
          <w:sz w:val="24"/>
          <w:szCs w:val="24"/>
        </w:rPr>
        <w:t>签就业协议形式就业</w:t>
      </w:r>
      <w:r>
        <w:rPr>
          <w:rFonts w:asciiTheme="minorEastAsia" w:hAnsiTheme="minorEastAsia" w:eastAsiaTheme="minorEastAsia"/>
          <w:sz w:val="24"/>
          <w:szCs w:val="24"/>
        </w:rPr>
        <w:t>”为主。专科毕业生中，少数民族毕业生“</w:t>
      </w:r>
      <w:r>
        <w:rPr>
          <w:rFonts w:hint="eastAsia" w:asciiTheme="minorEastAsia" w:hAnsiTheme="minorEastAsia" w:eastAsiaTheme="minorEastAsia"/>
          <w:sz w:val="24"/>
          <w:szCs w:val="24"/>
        </w:rPr>
        <w:t>签就业协议形式就业</w:t>
      </w:r>
      <w:r>
        <w:rPr>
          <w:rFonts w:asciiTheme="minorEastAsia" w:hAnsiTheme="minorEastAsia" w:eastAsiaTheme="minorEastAsia"/>
          <w:sz w:val="24"/>
          <w:szCs w:val="24"/>
        </w:rPr>
        <w:t>”比例</w:t>
      </w:r>
      <w:r>
        <w:rPr>
          <w:rFonts w:hint="eastAsia" w:asciiTheme="minorEastAsia" w:hAnsiTheme="minorEastAsia" w:eastAsiaTheme="minorEastAsia"/>
          <w:sz w:val="24"/>
          <w:szCs w:val="24"/>
        </w:rPr>
        <w:t>高于</w:t>
      </w:r>
      <w:r>
        <w:rPr>
          <w:rFonts w:asciiTheme="minorEastAsia" w:hAnsiTheme="minorEastAsia" w:eastAsiaTheme="minorEastAsia"/>
          <w:sz w:val="24"/>
          <w:szCs w:val="24"/>
        </w:rPr>
        <w:t>汉族毕业生 1.</w:t>
      </w:r>
      <w:r>
        <w:rPr>
          <w:rFonts w:hint="eastAsia" w:asciiTheme="minorEastAsia" w:hAnsiTheme="minorEastAsia" w:eastAsiaTheme="minorEastAsia"/>
          <w:sz w:val="24"/>
          <w:szCs w:val="24"/>
        </w:rPr>
        <w:t>40</w:t>
      </w:r>
      <w:r>
        <w:rPr>
          <w:rFonts w:asciiTheme="minorEastAsia" w:hAnsiTheme="minorEastAsia" w:eastAsiaTheme="minorEastAsia"/>
          <w:sz w:val="24"/>
          <w:szCs w:val="24"/>
        </w:rPr>
        <w:t xml:space="preserve"> 个百分点，“</w:t>
      </w:r>
      <w:r>
        <w:rPr>
          <w:rFonts w:hint="eastAsia" w:asciiTheme="minorEastAsia" w:hAnsiTheme="minorEastAsia" w:eastAsiaTheme="minorEastAsia"/>
          <w:sz w:val="24"/>
          <w:szCs w:val="24"/>
        </w:rPr>
        <w:t>应征义务兵</w:t>
      </w:r>
      <w:r>
        <w:rPr>
          <w:rFonts w:asciiTheme="minorEastAsia" w:hAnsiTheme="minorEastAsia" w:eastAsiaTheme="minorEastAsia"/>
          <w:sz w:val="24"/>
          <w:szCs w:val="24"/>
        </w:rPr>
        <w:t>”比例</w:t>
      </w:r>
      <w:r>
        <w:rPr>
          <w:rFonts w:hint="eastAsia" w:asciiTheme="minorEastAsia" w:hAnsiTheme="minorEastAsia" w:eastAsiaTheme="minorEastAsia"/>
          <w:sz w:val="24"/>
          <w:szCs w:val="24"/>
        </w:rPr>
        <w:t>低</w:t>
      </w:r>
      <w:r>
        <w:rPr>
          <w:rFonts w:asciiTheme="minorEastAsia" w:hAnsiTheme="minorEastAsia" w:eastAsiaTheme="minorEastAsia"/>
          <w:sz w:val="24"/>
          <w:szCs w:val="24"/>
        </w:rPr>
        <w:t xml:space="preserve">于汉族毕业生 </w:t>
      </w:r>
      <w:r>
        <w:rPr>
          <w:rFonts w:hint="eastAsia" w:asciiTheme="minorEastAsia" w:hAnsiTheme="minorEastAsia" w:eastAsiaTheme="minorEastAsia"/>
          <w:sz w:val="24"/>
          <w:szCs w:val="24"/>
        </w:rPr>
        <w:t>2</w:t>
      </w:r>
      <w:r>
        <w:rPr>
          <w:rFonts w:asciiTheme="minorEastAsia" w:hAnsiTheme="minorEastAsia" w:eastAsiaTheme="minorEastAsia"/>
          <w:sz w:val="24"/>
          <w:szCs w:val="24"/>
        </w:rPr>
        <w:t>.47 个百分点。本科毕业生中，少数民族毕业生“</w:t>
      </w:r>
      <w:r>
        <w:rPr>
          <w:rFonts w:hint="eastAsia" w:asciiTheme="minorEastAsia" w:hAnsiTheme="minorEastAsia" w:eastAsiaTheme="minorEastAsia"/>
          <w:sz w:val="24"/>
          <w:szCs w:val="24"/>
        </w:rPr>
        <w:t>签就业协议形式就业</w:t>
      </w:r>
      <w:r>
        <w:rPr>
          <w:rFonts w:asciiTheme="minorEastAsia" w:hAnsiTheme="minorEastAsia" w:eastAsiaTheme="minorEastAsia"/>
          <w:sz w:val="24"/>
          <w:szCs w:val="24"/>
        </w:rPr>
        <w:t xml:space="preserve">”比例高于汉族毕业生 </w:t>
      </w:r>
      <w:r>
        <w:rPr>
          <w:rFonts w:hint="eastAsia" w:asciiTheme="minorEastAsia" w:hAnsiTheme="minorEastAsia" w:eastAsiaTheme="minorEastAsia"/>
          <w:sz w:val="24"/>
          <w:szCs w:val="24"/>
        </w:rPr>
        <w:t>5.37</w:t>
      </w:r>
      <w:r>
        <w:rPr>
          <w:rFonts w:asciiTheme="minorEastAsia" w:hAnsiTheme="minorEastAsia" w:eastAsiaTheme="minorEastAsia"/>
          <w:sz w:val="24"/>
          <w:szCs w:val="24"/>
        </w:rPr>
        <w:t xml:space="preserve"> 个百分点，“升学”比例低于汉族毕业生 3.88 个百分点。</w:t>
      </w:r>
    </w:p>
    <w:p>
      <w:pPr>
        <w:spacing w:after="156" w:line="360" w:lineRule="auto"/>
        <w:ind w:right="27"/>
        <w:jc w:val="center"/>
        <w:rPr>
          <w:rFonts w:asciiTheme="minorEastAsia" w:hAnsiTheme="minorEastAsia" w:eastAsiaTheme="minorEastAsia"/>
          <w:sz w:val="24"/>
          <w:szCs w:val="24"/>
        </w:rPr>
      </w:pPr>
      <w:r>
        <w:drawing>
          <wp:inline distT="0" distB="0" distL="0" distR="0">
            <wp:extent cx="5688330" cy="3051175"/>
            <wp:effectExtent l="0" t="0" r="7620" b="15875"/>
            <wp:docPr id="52" name="图表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spacing w:after="156" w:line="360" w:lineRule="auto"/>
        <w:ind w:right="27"/>
        <w:jc w:val="center"/>
        <w:rPr>
          <w:rFonts w:ascii="黑体" w:hAnsi="黑体" w:eastAsia="黑体" w:cs="黑体"/>
          <w:color w:val="0070C0"/>
          <w:sz w:val="21"/>
        </w:rP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1- 17 </w:t>
      </w:r>
      <w:r>
        <w:rPr>
          <w:rFonts w:ascii="黑体" w:hAnsi="黑体" w:eastAsia="黑体" w:cs="黑体"/>
          <w:color w:val="0070C0"/>
          <w:sz w:val="21"/>
        </w:rPr>
        <w:t>不同民族专科毕业生毕业去向分布</w:t>
      </w:r>
    </w:p>
    <w:p>
      <w:pPr>
        <w:spacing w:after="156" w:line="360" w:lineRule="auto"/>
        <w:ind w:right="27"/>
        <w:jc w:val="center"/>
        <w:rPr>
          <w:rFonts w:asciiTheme="minorEastAsia" w:hAnsiTheme="minorEastAsia" w:eastAsiaTheme="minorEastAsia"/>
          <w:sz w:val="24"/>
          <w:szCs w:val="24"/>
        </w:rPr>
      </w:pPr>
      <w:r>
        <w:drawing>
          <wp:inline distT="0" distB="0" distL="0" distR="0">
            <wp:extent cx="5688330" cy="3699510"/>
            <wp:effectExtent l="0" t="0" r="7620" b="15240"/>
            <wp:docPr id="53" name="图表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spacing w:after="91" w:line="270" w:lineRule="auto"/>
        <w:ind w:right="65" w:hanging="8"/>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1- 18 </w:t>
      </w:r>
      <w:r>
        <w:rPr>
          <w:rFonts w:ascii="黑体" w:hAnsi="黑体" w:eastAsia="黑体" w:cs="黑体"/>
          <w:color w:val="0070C0"/>
          <w:sz w:val="21"/>
        </w:rPr>
        <w:t>不同民族本科毕业生毕业去向分布</w:t>
      </w:r>
    </w:p>
    <w:p>
      <w:pPr>
        <w:spacing w:after="0" w:line="360" w:lineRule="auto"/>
        <w:ind w:left="-3" w:leftChars="-130" w:right="27" w:hanging="283" w:hangingChars="129"/>
        <w:jc w:val="both"/>
        <w:rPr>
          <w:rFonts w:asciiTheme="minorEastAsia" w:hAnsiTheme="minorEastAsia" w:eastAsiaTheme="minorEastAsia"/>
          <w:sz w:val="24"/>
          <w:szCs w:val="24"/>
        </w:rPr>
      </w:pPr>
      <w:r>
        <w:drawing>
          <wp:inline distT="0" distB="0" distL="0" distR="0">
            <wp:extent cx="5688330" cy="3695065"/>
            <wp:effectExtent l="0" t="0" r="7620" b="635"/>
            <wp:docPr id="54" name="图表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spacing w:after="212"/>
        <w:jc w:val="center"/>
        <w:rPr>
          <w:rFonts w:ascii="黑体" w:hAnsi="黑体" w:eastAsia="黑体" w:cs="黑体"/>
          <w:color w:val="0070C0"/>
          <w:sz w:val="21"/>
        </w:rPr>
      </w:pPr>
      <w:r>
        <w:rPr>
          <w:rFonts w:hint="eastAsia" w:ascii="黑体" w:hAnsi="黑体" w:eastAsia="黑体" w:cs="黑体"/>
          <w:color w:val="0070C0"/>
          <w:sz w:val="21"/>
        </w:rPr>
        <w:t xml:space="preserve">图 </w:t>
      </w:r>
      <w:r>
        <w:rPr>
          <w:rFonts w:ascii="黑体" w:hAnsi="黑体" w:eastAsia="黑体" w:cs="黑体"/>
          <w:color w:val="0070C0"/>
          <w:sz w:val="21"/>
        </w:rPr>
        <w:t>1</w:t>
      </w:r>
      <w:r>
        <w:rPr>
          <w:rFonts w:hint="eastAsia" w:ascii="黑体" w:hAnsi="黑体" w:eastAsia="黑体" w:cs="黑体"/>
          <w:color w:val="0070C0"/>
          <w:sz w:val="21"/>
        </w:rPr>
        <w:t>-</w:t>
      </w:r>
      <w:r>
        <w:rPr>
          <w:rFonts w:ascii="黑体" w:hAnsi="黑体" w:eastAsia="黑体" w:cs="黑体"/>
          <w:color w:val="0070C0"/>
          <w:sz w:val="21"/>
        </w:rPr>
        <w:t xml:space="preserve">19  </w:t>
      </w:r>
      <w:r>
        <w:rPr>
          <w:rFonts w:hint="eastAsia" w:ascii="黑体" w:hAnsi="黑体" w:eastAsia="黑体" w:cs="黑体"/>
          <w:color w:val="0070C0"/>
          <w:sz w:val="21"/>
        </w:rPr>
        <w:t>未就业毕业生去向分布</w:t>
      </w:r>
    </w:p>
    <w:p>
      <w:pPr>
        <w:pStyle w:val="4"/>
        <w:spacing w:before="156" w:beforeLines="50" w:after="120" w:line="264" w:lineRule="auto"/>
        <w:ind w:left="0" w:hanging="11"/>
        <w:rPr>
          <w:b/>
        </w:rPr>
      </w:pPr>
      <w:bookmarkStart w:id="26" w:name="_Toc102155301"/>
      <w:bookmarkStart w:id="27" w:name="_Toc102155302"/>
      <w:r>
        <w:rPr>
          <w:b/>
        </w:rPr>
        <w:t>（五）未就业分析</w:t>
      </w:r>
      <w:bookmarkEnd w:id="26"/>
    </w:p>
    <w:p>
      <w:pPr>
        <w:spacing w:after="0"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20</w:t>
      </w:r>
      <w:r>
        <w:rPr>
          <w:rFonts w:hint="eastAsia" w:asciiTheme="minorEastAsia" w:hAnsiTheme="minorEastAsia" w:eastAsiaTheme="minorEastAsia"/>
          <w:sz w:val="24"/>
          <w:szCs w:val="24"/>
        </w:rPr>
        <w:t>22</w:t>
      </w:r>
      <w:r>
        <w:rPr>
          <w:rFonts w:asciiTheme="minorEastAsia" w:hAnsiTheme="minorEastAsia" w:eastAsiaTheme="minorEastAsia"/>
          <w:sz w:val="24"/>
          <w:szCs w:val="24"/>
        </w:rPr>
        <w:t>届未就业的毕业生共</w:t>
      </w:r>
      <w:r>
        <w:rPr>
          <w:rFonts w:hint="eastAsia" w:asciiTheme="minorEastAsia" w:hAnsiTheme="minorEastAsia" w:eastAsiaTheme="minorEastAsia"/>
          <w:sz w:val="24"/>
          <w:szCs w:val="24"/>
        </w:rPr>
        <w:t>372</w:t>
      </w:r>
      <w:r>
        <w:rPr>
          <w:rFonts w:asciiTheme="minorEastAsia" w:hAnsiTheme="minorEastAsia" w:eastAsiaTheme="minorEastAsia"/>
          <w:sz w:val="24"/>
          <w:szCs w:val="24"/>
        </w:rPr>
        <w:t>人</w:t>
      </w:r>
      <w:r>
        <w:rPr>
          <w:rFonts w:hint="eastAsia" w:asciiTheme="minorEastAsia" w:hAnsiTheme="minorEastAsia" w:eastAsiaTheme="minorEastAsia"/>
          <w:sz w:val="24"/>
          <w:szCs w:val="24"/>
        </w:rPr>
        <w:t>，</w:t>
      </w:r>
      <w:r>
        <w:rPr>
          <w:rFonts w:asciiTheme="minorEastAsia" w:hAnsiTheme="minorEastAsia" w:eastAsiaTheme="minorEastAsia"/>
          <w:sz w:val="24"/>
          <w:szCs w:val="24"/>
        </w:rPr>
        <w:t>其中专科毕业生</w:t>
      </w:r>
      <w:r>
        <w:rPr>
          <w:rFonts w:hint="eastAsia" w:asciiTheme="minorEastAsia" w:hAnsiTheme="minorEastAsia" w:eastAsiaTheme="minorEastAsia"/>
          <w:sz w:val="24"/>
          <w:szCs w:val="24"/>
        </w:rPr>
        <w:t>3</w:t>
      </w:r>
      <w:r>
        <w:rPr>
          <w:rFonts w:asciiTheme="minorEastAsia" w:hAnsiTheme="minorEastAsia" w:eastAsiaTheme="minorEastAsia"/>
          <w:sz w:val="24"/>
          <w:szCs w:val="24"/>
        </w:rPr>
        <w:t>1人，本科毕业生</w:t>
      </w:r>
      <w:r>
        <w:rPr>
          <w:rFonts w:hint="eastAsia" w:asciiTheme="minorEastAsia" w:hAnsiTheme="minorEastAsia" w:eastAsiaTheme="minorEastAsia"/>
          <w:sz w:val="24"/>
          <w:szCs w:val="24"/>
        </w:rPr>
        <w:t>341</w:t>
      </w:r>
      <w:r>
        <w:rPr>
          <w:rFonts w:asciiTheme="minorEastAsia" w:hAnsiTheme="minorEastAsia" w:eastAsiaTheme="minorEastAsia"/>
          <w:sz w:val="24"/>
          <w:szCs w:val="24"/>
        </w:rPr>
        <w:t>人</w:t>
      </w:r>
      <w:r>
        <w:rPr>
          <w:rFonts w:hint="eastAsia" w:asciiTheme="minorEastAsia" w:hAnsiTheme="minorEastAsia" w:eastAsiaTheme="minorEastAsia"/>
          <w:sz w:val="24"/>
          <w:szCs w:val="24"/>
        </w:rPr>
        <w:t>。</w:t>
      </w:r>
      <w:r>
        <w:rPr>
          <w:rFonts w:asciiTheme="minorEastAsia" w:hAnsiTheme="minorEastAsia" w:eastAsiaTheme="minorEastAsia"/>
          <w:sz w:val="24"/>
          <w:szCs w:val="24"/>
        </w:rPr>
        <w:t>对未就业毕业生进一步调研显示：专科毕业生主要在“准备升学考试”（</w:t>
      </w:r>
      <w:r>
        <w:rPr>
          <w:rFonts w:hint="eastAsia" w:asciiTheme="minorEastAsia" w:hAnsiTheme="minorEastAsia" w:eastAsiaTheme="minorEastAsia"/>
          <w:sz w:val="24"/>
          <w:szCs w:val="24"/>
        </w:rPr>
        <w:t>40.56</w:t>
      </w:r>
      <w:r>
        <w:rPr>
          <w:rFonts w:asciiTheme="minorEastAsia" w:hAnsiTheme="minorEastAsia" w:eastAsiaTheme="minorEastAsia"/>
          <w:sz w:val="24"/>
          <w:szCs w:val="24"/>
        </w:rPr>
        <w:t>%）</w:t>
      </w:r>
      <w:r>
        <w:rPr>
          <w:rFonts w:hint="eastAsia" w:asciiTheme="minorEastAsia" w:hAnsiTheme="minorEastAsia" w:eastAsiaTheme="minorEastAsia"/>
          <w:sz w:val="24"/>
          <w:szCs w:val="24"/>
        </w:rPr>
        <w:t>、“暂时不想就业”（7.52%）</w:t>
      </w:r>
      <w:r>
        <w:rPr>
          <w:rFonts w:asciiTheme="minorEastAsia" w:hAnsiTheme="minorEastAsia" w:eastAsiaTheme="minorEastAsia"/>
          <w:sz w:val="24"/>
          <w:szCs w:val="24"/>
        </w:rPr>
        <w:t>和“</w:t>
      </w:r>
      <w:r>
        <w:rPr>
          <w:rFonts w:hint="eastAsia" w:asciiTheme="minorEastAsia" w:hAnsiTheme="minorEastAsia" w:eastAsiaTheme="minorEastAsia"/>
          <w:sz w:val="24"/>
          <w:szCs w:val="24"/>
        </w:rPr>
        <w:t>已确定就业意向、近期准备签订协议或合同</w:t>
      </w:r>
      <w:r>
        <w:rPr>
          <w:rFonts w:asciiTheme="minorEastAsia" w:hAnsiTheme="minorEastAsia" w:eastAsiaTheme="minorEastAsia"/>
          <w:sz w:val="24"/>
          <w:szCs w:val="24"/>
        </w:rPr>
        <w:t>”（</w:t>
      </w:r>
      <w:r>
        <w:rPr>
          <w:rFonts w:hint="eastAsia" w:asciiTheme="minorEastAsia" w:hAnsiTheme="minorEastAsia" w:eastAsiaTheme="minorEastAsia"/>
          <w:sz w:val="24"/>
          <w:szCs w:val="24"/>
        </w:rPr>
        <w:t>0</w:t>
      </w:r>
      <w:r>
        <w:rPr>
          <w:rFonts w:asciiTheme="minorEastAsia" w:hAnsiTheme="minorEastAsia" w:eastAsiaTheme="minorEastAsia"/>
          <w:sz w:val="24"/>
          <w:szCs w:val="24"/>
        </w:rPr>
        <w:t>%）；本科毕业生目前主要在“</w:t>
      </w:r>
      <w:r>
        <w:rPr>
          <w:rFonts w:hint="eastAsia" w:asciiTheme="minorEastAsia" w:hAnsiTheme="minorEastAsia" w:eastAsiaTheme="minorEastAsia"/>
          <w:sz w:val="24"/>
          <w:szCs w:val="24"/>
        </w:rPr>
        <w:t>准备升学考试</w:t>
      </w:r>
      <w:r>
        <w:rPr>
          <w:rFonts w:asciiTheme="minorEastAsia" w:hAnsiTheme="minorEastAsia" w:eastAsiaTheme="minorEastAsia"/>
          <w:sz w:val="24"/>
          <w:szCs w:val="24"/>
        </w:rPr>
        <w:t>”（</w:t>
      </w:r>
      <w:r>
        <w:rPr>
          <w:rFonts w:hint="eastAsia" w:asciiTheme="minorEastAsia" w:hAnsiTheme="minorEastAsia" w:eastAsiaTheme="minorEastAsia"/>
          <w:sz w:val="24"/>
          <w:szCs w:val="24"/>
        </w:rPr>
        <w:t>16</w:t>
      </w:r>
      <w:r>
        <w:rPr>
          <w:rFonts w:asciiTheme="minorEastAsia" w:hAnsiTheme="minorEastAsia" w:eastAsiaTheme="minorEastAsia"/>
          <w:sz w:val="24"/>
          <w:szCs w:val="24"/>
        </w:rPr>
        <w:t>.</w:t>
      </w:r>
      <w:r>
        <w:rPr>
          <w:rFonts w:hint="eastAsia" w:asciiTheme="minorEastAsia" w:hAnsiTheme="minorEastAsia" w:eastAsiaTheme="minorEastAsia"/>
          <w:sz w:val="24"/>
          <w:szCs w:val="24"/>
        </w:rPr>
        <w:t>45</w:t>
      </w:r>
      <w:r>
        <w:rPr>
          <w:rFonts w:asciiTheme="minorEastAsia" w:hAnsiTheme="minorEastAsia" w:eastAsiaTheme="minorEastAsia"/>
          <w:sz w:val="24"/>
          <w:szCs w:val="24"/>
        </w:rPr>
        <w:t>%）、“</w:t>
      </w:r>
      <w:r>
        <w:rPr>
          <w:rFonts w:hint="eastAsia" w:asciiTheme="minorEastAsia" w:hAnsiTheme="minorEastAsia" w:eastAsiaTheme="minorEastAsia"/>
          <w:sz w:val="24"/>
          <w:szCs w:val="24"/>
        </w:rPr>
        <w:t>正在选择就业单位中</w:t>
      </w:r>
      <w:r>
        <w:rPr>
          <w:rFonts w:asciiTheme="minorEastAsia" w:hAnsiTheme="minorEastAsia" w:eastAsiaTheme="minorEastAsia"/>
          <w:sz w:val="24"/>
          <w:szCs w:val="24"/>
        </w:rPr>
        <w:t>”（2</w:t>
      </w: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56</w:t>
      </w:r>
      <w:r>
        <w:rPr>
          <w:rFonts w:asciiTheme="minorEastAsia" w:hAnsiTheme="minorEastAsia" w:eastAsiaTheme="minorEastAsia"/>
          <w:sz w:val="24"/>
          <w:szCs w:val="24"/>
        </w:rPr>
        <w:t>%）和“</w:t>
      </w:r>
      <w:r>
        <w:rPr>
          <w:rFonts w:hint="eastAsia" w:asciiTheme="minorEastAsia" w:hAnsiTheme="minorEastAsia" w:eastAsiaTheme="minorEastAsia"/>
          <w:sz w:val="24"/>
          <w:szCs w:val="24"/>
        </w:rPr>
        <w:t>准备参加公务员、事业单位等公开招录考试</w:t>
      </w:r>
      <w:r>
        <w:rPr>
          <w:rFonts w:asciiTheme="minorEastAsia" w:hAnsiTheme="minorEastAsia" w:eastAsiaTheme="minorEastAsia"/>
          <w:sz w:val="24"/>
          <w:szCs w:val="24"/>
        </w:rPr>
        <w:t>”（2</w:t>
      </w: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72</w:t>
      </w:r>
      <w:r>
        <w:rPr>
          <w:rFonts w:asciiTheme="minorEastAsia" w:hAnsiTheme="minorEastAsia" w:eastAsiaTheme="minorEastAsia"/>
          <w:sz w:val="24"/>
          <w:szCs w:val="24"/>
        </w:rPr>
        <w:t>%）。</w:t>
      </w:r>
    </w:p>
    <w:p>
      <w:pPr>
        <w:pStyle w:val="3"/>
        <w:spacing w:after="120" w:line="264" w:lineRule="auto"/>
        <w:ind w:left="0" w:firstLine="0"/>
        <w:rPr>
          <w:b/>
        </w:rPr>
      </w:pPr>
      <w:r>
        <w:rPr>
          <w:b/>
        </w:rPr>
        <w:t>三、就业流向</w:t>
      </w:r>
      <w:bookmarkEnd w:id="27"/>
    </w:p>
    <w:p>
      <w:pPr>
        <w:pStyle w:val="4"/>
        <w:spacing w:before="156" w:beforeLines="50" w:after="120" w:line="264" w:lineRule="auto"/>
        <w:ind w:left="0" w:hanging="11"/>
        <w:rPr>
          <w:b/>
        </w:rPr>
      </w:pPr>
      <w:bookmarkStart w:id="28" w:name="_Toc102155303"/>
      <w:r>
        <w:rPr>
          <w:b/>
        </w:rPr>
        <w:t>（一）就业地区分布</w:t>
      </w:r>
      <w:bookmarkEnd w:id="28"/>
    </w:p>
    <w:p>
      <w:pPr>
        <w:spacing w:after="156" w:line="360" w:lineRule="auto"/>
        <w:ind w:right="27" w:firstLine="482" w:firstLineChars="200"/>
        <w:jc w:val="both"/>
        <w:rPr>
          <w:rFonts w:asciiTheme="minorEastAsia" w:hAnsiTheme="minorEastAsia" w:eastAsiaTheme="minorEastAsia"/>
          <w:color w:val="FF0000"/>
          <w:sz w:val="24"/>
          <w:szCs w:val="24"/>
        </w:rPr>
      </w:pPr>
      <w:r>
        <w:rPr>
          <w:rFonts w:ascii="黑体" w:hAnsi="黑体" w:eastAsia="黑体" w:cs="黑体"/>
          <w:b/>
          <w:color w:val="0070C0"/>
          <w:sz w:val="24"/>
          <w:szCs w:val="24"/>
        </w:rPr>
        <w:t>就业区域分布：</w:t>
      </w:r>
      <w:r>
        <w:rPr>
          <w:rFonts w:asciiTheme="minorEastAsia" w:hAnsiTheme="minorEastAsia" w:eastAsiaTheme="minorEastAsia"/>
          <w:sz w:val="24"/>
          <w:szCs w:val="24"/>
        </w:rPr>
        <w:t xml:space="preserve">辽宁省内为学校 2022 届毕业生就业主战场，占比为 </w:t>
      </w:r>
      <w:r>
        <w:rPr>
          <w:rFonts w:hint="eastAsia" w:asciiTheme="minorEastAsia" w:hAnsiTheme="minorEastAsia" w:eastAsiaTheme="minorEastAsia"/>
          <w:sz w:val="24"/>
          <w:szCs w:val="24"/>
        </w:rPr>
        <w:t>8</w:t>
      </w:r>
      <w:r>
        <w:rPr>
          <w:rFonts w:asciiTheme="minorEastAsia" w:hAnsiTheme="minorEastAsia" w:eastAsiaTheme="minorEastAsia"/>
          <w:sz w:val="24"/>
          <w:szCs w:val="24"/>
        </w:rPr>
        <w:t>9.</w:t>
      </w:r>
      <w:r>
        <w:rPr>
          <w:rFonts w:hint="eastAsia" w:asciiTheme="minorEastAsia" w:hAnsiTheme="minorEastAsia" w:eastAsiaTheme="minorEastAsia"/>
          <w:sz w:val="24"/>
          <w:szCs w:val="24"/>
        </w:rPr>
        <w:t>16</w:t>
      </w:r>
      <w:r>
        <w:rPr>
          <w:rFonts w:asciiTheme="minorEastAsia" w:hAnsiTheme="minorEastAsia" w:eastAsiaTheme="minorEastAsia"/>
          <w:sz w:val="24"/>
          <w:szCs w:val="24"/>
        </w:rPr>
        <w:t>%；其</w:t>
      </w:r>
      <w:r>
        <w:rPr>
          <w:rFonts w:asciiTheme="minorEastAsia" w:hAnsiTheme="minorEastAsia" w:eastAsiaTheme="minorEastAsia"/>
          <w:color w:val="auto"/>
          <w:sz w:val="24"/>
          <w:szCs w:val="24"/>
        </w:rPr>
        <w:t xml:space="preserve">中，专科毕业生省内就业占比为 </w:t>
      </w:r>
      <w:r>
        <w:rPr>
          <w:rFonts w:hint="eastAsia" w:asciiTheme="minorEastAsia" w:hAnsiTheme="minorEastAsia" w:eastAsiaTheme="minorEastAsia"/>
          <w:color w:val="auto"/>
          <w:sz w:val="24"/>
          <w:szCs w:val="24"/>
        </w:rPr>
        <w:t>94</w:t>
      </w:r>
      <w:r>
        <w:rPr>
          <w:rFonts w:asciiTheme="minorEastAsia" w:hAnsiTheme="minorEastAsia" w:eastAsiaTheme="minorEastAsia"/>
          <w:color w:val="auto"/>
          <w:sz w:val="24"/>
          <w:szCs w:val="24"/>
        </w:rPr>
        <w:t>.0</w:t>
      </w:r>
      <w:r>
        <w:rPr>
          <w:rFonts w:hint="eastAsia" w:asciiTheme="minorEastAsia" w:hAnsiTheme="minorEastAsia" w:eastAsiaTheme="minorEastAsia"/>
          <w:color w:val="auto"/>
          <w:sz w:val="24"/>
          <w:szCs w:val="24"/>
        </w:rPr>
        <w:t>8</w:t>
      </w:r>
      <w:r>
        <w:rPr>
          <w:rFonts w:asciiTheme="minorEastAsia" w:hAnsiTheme="minorEastAsia" w:eastAsiaTheme="minorEastAsia"/>
          <w:color w:val="auto"/>
          <w:sz w:val="24"/>
          <w:szCs w:val="24"/>
        </w:rPr>
        <w:t xml:space="preserve">%，本科毕业生省内就业占比为 </w:t>
      </w:r>
      <w:r>
        <w:rPr>
          <w:rFonts w:hint="eastAsia" w:asciiTheme="minorEastAsia" w:hAnsiTheme="minorEastAsia" w:eastAsiaTheme="minorEastAsia"/>
          <w:color w:val="auto"/>
          <w:sz w:val="24"/>
          <w:szCs w:val="24"/>
        </w:rPr>
        <w:t>88</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46</w:t>
      </w:r>
      <w:r>
        <w:rPr>
          <w:rFonts w:asciiTheme="minorEastAsia" w:hAnsiTheme="minorEastAsia" w:eastAsiaTheme="minorEastAsia"/>
          <w:color w:val="auto"/>
          <w:sz w:val="24"/>
          <w:szCs w:val="24"/>
        </w:rPr>
        <w:t>%。此外，省外就业毕业生主要流向了</w:t>
      </w:r>
      <w:r>
        <w:rPr>
          <w:rFonts w:hint="eastAsia" w:asciiTheme="minorEastAsia" w:hAnsiTheme="minorEastAsia" w:eastAsiaTheme="minorEastAsia"/>
          <w:color w:val="auto"/>
          <w:sz w:val="24"/>
          <w:szCs w:val="24"/>
        </w:rPr>
        <w:t>山东省、江苏省和河北省</w:t>
      </w:r>
      <w:r>
        <w:rPr>
          <w:rFonts w:asciiTheme="minorEastAsia" w:hAnsiTheme="minorEastAsia" w:eastAsiaTheme="minorEastAsia"/>
          <w:color w:val="auto"/>
          <w:sz w:val="24"/>
          <w:szCs w:val="24"/>
        </w:rPr>
        <w:t xml:space="preserve">，占比分别为 </w:t>
      </w: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88</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67</w:t>
      </w:r>
      <w:r>
        <w:rPr>
          <w:rFonts w:asciiTheme="minorEastAsia" w:hAnsiTheme="minorEastAsia" w:eastAsiaTheme="minorEastAsia"/>
          <w:color w:val="auto"/>
          <w:sz w:val="24"/>
          <w:szCs w:val="24"/>
        </w:rPr>
        <w:t>%和</w:t>
      </w: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02</w:t>
      </w:r>
      <w:r>
        <w:rPr>
          <w:rFonts w:asciiTheme="minorEastAsia" w:hAnsiTheme="minorEastAsia" w:eastAsiaTheme="minorEastAsia"/>
          <w:color w:val="auto"/>
          <w:sz w:val="24"/>
          <w:szCs w:val="24"/>
        </w:rPr>
        <w:t>%。</w:t>
      </w:r>
    </w:p>
    <w:p>
      <w:pPr>
        <w:spacing w:after="156" w:line="360" w:lineRule="auto"/>
        <w:ind w:right="27"/>
        <w:jc w:val="center"/>
        <w:rPr>
          <w:rFonts w:asciiTheme="minorEastAsia" w:hAnsiTheme="minorEastAsia" w:eastAsiaTheme="minorEastAsia"/>
          <w:sz w:val="24"/>
          <w:szCs w:val="24"/>
        </w:rPr>
      </w:pPr>
      <w:r>
        <w:drawing>
          <wp:inline distT="0" distB="0" distL="0" distR="0">
            <wp:extent cx="4526915" cy="1970405"/>
            <wp:effectExtent l="0" t="0" r="6985" b="0"/>
            <wp:docPr id="55" name="图表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spacing w:after="368"/>
        <w:ind w:right="-151"/>
        <w:jc w:val="center"/>
        <w:rPr>
          <w:rFonts w:ascii="黑体" w:hAnsi="黑体" w:eastAsia="黑体" w:cs="黑体"/>
          <w:color w:val="0070C0"/>
          <w:sz w:val="21"/>
        </w:rPr>
      </w:pPr>
      <w:r>
        <w:rPr>
          <w:rFonts w:hint="eastAsia" w:ascii="黑体" w:hAnsi="黑体" w:eastAsia="黑体" w:cs="黑体"/>
          <w:color w:val="0070C0"/>
          <w:sz w:val="21"/>
        </w:rPr>
        <w:t xml:space="preserve">图 </w:t>
      </w:r>
      <w:r>
        <w:rPr>
          <w:rFonts w:ascii="黑体" w:hAnsi="黑体" w:eastAsia="黑体" w:cs="黑体"/>
          <w:color w:val="0070C0"/>
          <w:sz w:val="21"/>
        </w:rPr>
        <w:t>1</w:t>
      </w:r>
      <w:r>
        <w:rPr>
          <w:rFonts w:hint="eastAsia" w:ascii="黑体" w:hAnsi="黑体" w:eastAsia="黑体" w:cs="黑体"/>
          <w:color w:val="0070C0"/>
          <w:sz w:val="21"/>
        </w:rPr>
        <w:t>-</w:t>
      </w:r>
      <w:r>
        <w:rPr>
          <w:rFonts w:ascii="黑体" w:hAnsi="黑体" w:eastAsia="黑体" w:cs="黑体"/>
          <w:color w:val="0070C0"/>
          <w:sz w:val="21"/>
        </w:rPr>
        <w:t>20  2022 届</w:t>
      </w:r>
      <w:r>
        <w:rPr>
          <w:rFonts w:hint="eastAsia" w:ascii="黑体" w:hAnsi="黑体" w:eastAsia="黑体" w:cs="黑体"/>
          <w:color w:val="0070C0"/>
          <w:sz w:val="21"/>
        </w:rPr>
        <w:t>毕业生省内、省外就业比</w:t>
      </w:r>
    </w:p>
    <w:p>
      <w:pPr>
        <w:spacing w:after="0" w:line="270" w:lineRule="auto"/>
        <w:ind w:right="27"/>
        <w:jc w:val="center"/>
      </w:pPr>
      <w:r>
        <w:rPr>
          <w:rFonts w:ascii="黑体" w:hAnsi="黑体" w:eastAsia="黑体" w:cs="黑体"/>
          <w:color w:val="0070C0"/>
          <w:sz w:val="21"/>
        </w:rPr>
        <w:t xml:space="preserve">表 </w:t>
      </w:r>
      <w:r>
        <w:rPr>
          <w:rFonts w:ascii="Times New Roman" w:hAnsi="Times New Roman" w:eastAsia="Times New Roman" w:cs="Times New Roman"/>
          <w:b/>
          <w:color w:val="0070C0"/>
          <w:sz w:val="21"/>
        </w:rPr>
        <w:t xml:space="preserve">1- 10  2022 </w:t>
      </w:r>
      <w:r>
        <w:rPr>
          <w:rFonts w:hint="eastAsia" w:ascii="宋体" w:hAnsi="宋体" w:eastAsia="宋体" w:cs="宋体"/>
          <w:b/>
          <w:color w:val="0070C0"/>
          <w:sz w:val="21"/>
        </w:rPr>
        <w:t>届</w:t>
      </w:r>
      <w:r>
        <w:rPr>
          <w:rFonts w:ascii="黑体" w:hAnsi="黑体" w:eastAsia="黑体" w:cs="黑体"/>
          <w:color w:val="0070C0"/>
          <w:sz w:val="21"/>
        </w:rPr>
        <w:t>毕业生就业地区分布</w:t>
      </w:r>
    </w:p>
    <w:tbl>
      <w:tblPr>
        <w:tblStyle w:val="17"/>
        <w:tblW w:w="0" w:type="auto"/>
        <w:jc w:val="center"/>
        <w:tblLayout w:type="fixed"/>
        <w:tblCellMar>
          <w:top w:w="0" w:type="dxa"/>
          <w:left w:w="108" w:type="dxa"/>
          <w:bottom w:w="0" w:type="dxa"/>
          <w:right w:w="108" w:type="dxa"/>
        </w:tblCellMar>
      </w:tblPr>
      <w:tblGrid>
        <w:gridCol w:w="2552"/>
        <w:gridCol w:w="2126"/>
        <w:gridCol w:w="2126"/>
        <w:gridCol w:w="2127"/>
      </w:tblGrid>
      <w:tr>
        <w:tblPrEx>
          <w:tblCellMar>
            <w:top w:w="0" w:type="dxa"/>
            <w:left w:w="108" w:type="dxa"/>
            <w:bottom w:w="0" w:type="dxa"/>
            <w:right w:w="108" w:type="dxa"/>
          </w:tblCellMar>
        </w:tblPrEx>
        <w:trPr>
          <w:trHeight w:val="397" w:hRule="atLeast"/>
          <w:tblHeader/>
          <w:jc w:val="center"/>
        </w:trPr>
        <w:tc>
          <w:tcPr>
            <w:tcW w:w="2552" w:type="dxa"/>
            <w:tcBorders>
              <w:top w:val="single" w:color="0070C0" w:sz="4" w:space="0"/>
              <w:left w:val="single" w:color="0070C0" w:sz="4" w:space="0"/>
              <w:bottom w:val="single" w:color="0070C0" w:sz="4" w:space="0"/>
              <w:right w:val="single" w:color="0070C0" w:sz="4"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就业区域</w:t>
            </w:r>
          </w:p>
        </w:tc>
        <w:tc>
          <w:tcPr>
            <w:tcW w:w="2126" w:type="dxa"/>
            <w:tcBorders>
              <w:top w:val="single" w:color="0070C0" w:sz="4" w:space="0"/>
              <w:left w:val="single" w:color="0070C0" w:sz="4" w:space="0"/>
              <w:bottom w:val="single" w:color="0070C0" w:sz="4" w:space="0"/>
              <w:right w:val="single" w:color="0070C0" w:sz="4"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专科毕业生</w:t>
            </w:r>
          </w:p>
        </w:tc>
        <w:tc>
          <w:tcPr>
            <w:tcW w:w="2126" w:type="dxa"/>
            <w:tcBorders>
              <w:top w:val="single" w:color="0070C0" w:sz="4" w:space="0"/>
              <w:left w:val="single" w:color="0070C0" w:sz="4" w:space="0"/>
              <w:bottom w:val="single" w:color="0070C0" w:sz="4" w:space="0"/>
              <w:right w:val="single" w:color="0070C0" w:sz="4"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本科毕业生</w:t>
            </w:r>
          </w:p>
        </w:tc>
        <w:tc>
          <w:tcPr>
            <w:tcW w:w="2127" w:type="dxa"/>
            <w:tcBorders>
              <w:top w:val="single" w:color="0070C0" w:sz="4" w:space="0"/>
              <w:left w:val="single" w:color="0070C0" w:sz="4" w:space="0"/>
              <w:bottom w:val="single" w:color="0070C0" w:sz="4" w:space="0"/>
              <w:right w:val="single" w:color="0070C0" w:sz="4"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总体</w:t>
            </w:r>
          </w:p>
        </w:tc>
      </w:tr>
      <w:tr>
        <w:tblPrEx>
          <w:tblCellMar>
            <w:top w:w="0" w:type="dxa"/>
            <w:left w:w="108" w:type="dxa"/>
            <w:bottom w:w="0" w:type="dxa"/>
            <w:right w:w="108" w:type="dxa"/>
          </w:tblCellMar>
        </w:tblPrEx>
        <w:trPr>
          <w:trHeight w:val="397" w:hRule="atLeast"/>
          <w:jc w:val="center"/>
        </w:trPr>
        <w:tc>
          <w:tcPr>
            <w:tcW w:w="2552" w:type="dxa"/>
            <w:tcBorders>
              <w:top w:val="single" w:color="0070C0" w:sz="4" w:space="0"/>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辽宁省</w:t>
            </w:r>
          </w:p>
        </w:tc>
        <w:tc>
          <w:tcPr>
            <w:tcW w:w="2126" w:type="dxa"/>
            <w:tcBorders>
              <w:top w:val="single" w:color="0070C0" w:sz="4" w:space="0"/>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87.38%</w:t>
            </w:r>
          </w:p>
        </w:tc>
        <w:tc>
          <w:tcPr>
            <w:tcW w:w="2126" w:type="dxa"/>
            <w:tcBorders>
              <w:top w:val="single" w:color="0070C0" w:sz="4" w:space="0"/>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53.99%</w:t>
            </w:r>
          </w:p>
        </w:tc>
        <w:tc>
          <w:tcPr>
            <w:tcW w:w="2127" w:type="dxa"/>
            <w:tcBorders>
              <w:top w:val="single" w:color="0070C0" w:sz="4" w:space="0"/>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58.12%</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山东省</w:t>
            </w:r>
          </w:p>
        </w:tc>
        <w:tc>
          <w:tcPr>
            <w:tcW w:w="212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1.24%</w:t>
            </w:r>
          </w:p>
        </w:tc>
        <w:tc>
          <w:tcPr>
            <w:tcW w:w="212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3.11%</w:t>
            </w:r>
          </w:p>
        </w:tc>
        <w:tc>
          <w:tcPr>
            <w:tcW w:w="212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2.88%</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江苏省</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0.25%</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3.01%</w:t>
            </w:r>
          </w:p>
        </w:tc>
        <w:tc>
          <w:tcPr>
            <w:tcW w:w="212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2.67%</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河北省</w:t>
            </w:r>
          </w:p>
        </w:tc>
        <w:tc>
          <w:tcPr>
            <w:tcW w:w="212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0.25%</w:t>
            </w:r>
          </w:p>
        </w:tc>
        <w:tc>
          <w:tcPr>
            <w:tcW w:w="212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2.27%</w:t>
            </w:r>
          </w:p>
        </w:tc>
        <w:tc>
          <w:tcPr>
            <w:tcW w:w="212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2.02%</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北京市</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0.50%</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2.03%</w:t>
            </w:r>
          </w:p>
        </w:tc>
        <w:tc>
          <w:tcPr>
            <w:tcW w:w="212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1.84%</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吉林省</w:t>
            </w:r>
          </w:p>
        </w:tc>
        <w:tc>
          <w:tcPr>
            <w:tcW w:w="212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0.74%</w:t>
            </w:r>
          </w:p>
        </w:tc>
        <w:tc>
          <w:tcPr>
            <w:tcW w:w="212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1.85%</w:t>
            </w:r>
          </w:p>
        </w:tc>
        <w:tc>
          <w:tcPr>
            <w:tcW w:w="212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1.72%</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天津市</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0.50%</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1.82%</w:t>
            </w:r>
          </w:p>
        </w:tc>
        <w:tc>
          <w:tcPr>
            <w:tcW w:w="212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1.65%</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浙江省</w:t>
            </w:r>
          </w:p>
        </w:tc>
        <w:tc>
          <w:tcPr>
            <w:tcW w:w="212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0.00%</w:t>
            </w:r>
          </w:p>
        </w:tc>
        <w:tc>
          <w:tcPr>
            <w:tcW w:w="212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1.78%</w:t>
            </w:r>
          </w:p>
        </w:tc>
        <w:tc>
          <w:tcPr>
            <w:tcW w:w="212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1.56%</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贵州省</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0.25%</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1.64%</w:t>
            </w:r>
          </w:p>
        </w:tc>
        <w:tc>
          <w:tcPr>
            <w:tcW w:w="212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1.47%</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河南省</w:t>
            </w:r>
          </w:p>
        </w:tc>
        <w:tc>
          <w:tcPr>
            <w:tcW w:w="212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0.25%</w:t>
            </w:r>
          </w:p>
        </w:tc>
        <w:tc>
          <w:tcPr>
            <w:tcW w:w="212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1.61%</w:t>
            </w:r>
          </w:p>
        </w:tc>
        <w:tc>
          <w:tcPr>
            <w:tcW w:w="212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1.44%</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广东省</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0.25%</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1.61%</w:t>
            </w:r>
          </w:p>
        </w:tc>
        <w:tc>
          <w:tcPr>
            <w:tcW w:w="212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1.44%</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湖南省</w:t>
            </w:r>
          </w:p>
        </w:tc>
        <w:tc>
          <w:tcPr>
            <w:tcW w:w="212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0.00%</w:t>
            </w:r>
          </w:p>
        </w:tc>
        <w:tc>
          <w:tcPr>
            <w:tcW w:w="212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1.36%</w:t>
            </w:r>
          </w:p>
        </w:tc>
        <w:tc>
          <w:tcPr>
            <w:tcW w:w="212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1.19%</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山西省</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0.00%</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1.15%</w:t>
            </w:r>
          </w:p>
        </w:tc>
        <w:tc>
          <w:tcPr>
            <w:tcW w:w="212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1.01%</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内蒙古自治区</w:t>
            </w:r>
          </w:p>
        </w:tc>
        <w:tc>
          <w:tcPr>
            <w:tcW w:w="212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0.00%</w:t>
            </w:r>
          </w:p>
        </w:tc>
        <w:tc>
          <w:tcPr>
            <w:tcW w:w="212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1.15%</w:t>
            </w:r>
          </w:p>
        </w:tc>
        <w:tc>
          <w:tcPr>
            <w:tcW w:w="212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1.01%</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黑龙江省</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0.00%</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1.08%</w:t>
            </w:r>
          </w:p>
        </w:tc>
        <w:tc>
          <w:tcPr>
            <w:tcW w:w="212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0.95%</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上海市</w:t>
            </w:r>
          </w:p>
        </w:tc>
        <w:tc>
          <w:tcPr>
            <w:tcW w:w="212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0.00%</w:t>
            </w:r>
          </w:p>
        </w:tc>
        <w:tc>
          <w:tcPr>
            <w:tcW w:w="212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1.08%</w:t>
            </w:r>
          </w:p>
        </w:tc>
        <w:tc>
          <w:tcPr>
            <w:tcW w:w="212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0.95%</w:t>
            </w:r>
          </w:p>
        </w:tc>
      </w:tr>
      <w:tr>
        <w:trPr>
          <w:trHeight w:val="397" w:hRule="atLeast"/>
          <w:jc w:val="center"/>
        </w:trPr>
        <w:tc>
          <w:tcPr>
            <w:tcW w:w="2552"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四川省</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0.00%</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1.08%</w:t>
            </w:r>
          </w:p>
        </w:tc>
        <w:tc>
          <w:tcPr>
            <w:tcW w:w="212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0.95%</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新疆维吾尔自治区</w:t>
            </w:r>
          </w:p>
        </w:tc>
        <w:tc>
          <w:tcPr>
            <w:tcW w:w="212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0.00%</w:t>
            </w:r>
          </w:p>
        </w:tc>
        <w:tc>
          <w:tcPr>
            <w:tcW w:w="212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1.08%</w:t>
            </w:r>
          </w:p>
        </w:tc>
        <w:tc>
          <w:tcPr>
            <w:tcW w:w="212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0.95%</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广西壮族自治区</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0.25%</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0.80%</w:t>
            </w:r>
          </w:p>
        </w:tc>
        <w:tc>
          <w:tcPr>
            <w:tcW w:w="212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0.74%</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甘肃省</w:t>
            </w:r>
          </w:p>
        </w:tc>
        <w:tc>
          <w:tcPr>
            <w:tcW w:w="212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0.00%</w:t>
            </w:r>
          </w:p>
        </w:tc>
        <w:tc>
          <w:tcPr>
            <w:tcW w:w="212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0.84%</w:t>
            </w:r>
          </w:p>
        </w:tc>
        <w:tc>
          <w:tcPr>
            <w:tcW w:w="212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0.74%</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福建省</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0.00%</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0.77%</w:t>
            </w:r>
          </w:p>
        </w:tc>
        <w:tc>
          <w:tcPr>
            <w:tcW w:w="212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0.67%</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湖北省</w:t>
            </w:r>
          </w:p>
        </w:tc>
        <w:tc>
          <w:tcPr>
            <w:tcW w:w="212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0.00%</w:t>
            </w:r>
          </w:p>
        </w:tc>
        <w:tc>
          <w:tcPr>
            <w:tcW w:w="212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0.77%</w:t>
            </w:r>
          </w:p>
        </w:tc>
        <w:tc>
          <w:tcPr>
            <w:tcW w:w="212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0.67%</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云南省</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0.00%</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0.52%</w:t>
            </w:r>
          </w:p>
        </w:tc>
        <w:tc>
          <w:tcPr>
            <w:tcW w:w="212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0.46%</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陕西省</w:t>
            </w:r>
          </w:p>
        </w:tc>
        <w:tc>
          <w:tcPr>
            <w:tcW w:w="212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0.00%</w:t>
            </w:r>
          </w:p>
        </w:tc>
        <w:tc>
          <w:tcPr>
            <w:tcW w:w="212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0.45%</w:t>
            </w:r>
          </w:p>
        </w:tc>
        <w:tc>
          <w:tcPr>
            <w:tcW w:w="212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0.40%</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重庆市</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0.00%</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0.38%</w:t>
            </w:r>
          </w:p>
        </w:tc>
        <w:tc>
          <w:tcPr>
            <w:tcW w:w="212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0.34%</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安徽省</w:t>
            </w:r>
          </w:p>
        </w:tc>
        <w:tc>
          <w:tcPr>
            <w:tcW w:w="212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0.50%</w:t>
            </w:r>
          </w:p>
        </w:tc>
        <w:tc>
          <w:tcPr>
            <w:tcW w:w="212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0.24%</w:t>
            </w:r>
          </w:p>
        </w:tc>
        <w:tc>
          <w:tcPr>
            <w:tcW w:w="212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0.28%</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江西省</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0.00%</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0.28%</w:t>
            </w:r>
          </w:p>
        </w:tc>
        <w:tc>
          <w:tcPr>
            <w:tcW w:w="212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0.25%</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海南省</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0.00%</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0.14%</w:t>
            </w:r>
          </w:p>
        </w:tc>
        <w:tc>
          <w:tcPr>
            <w:tcW w:w="212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0.12%</w:t>
            </w:r>
          </w:p>
        </w:tc>
      </w:tr>
      <w:tr>
        <w:tblPrEx>
          <w:tblCellMar>
            <w:top w:w="0" w:type="dxa"/>
            <w:left w:w="108" w:type="dxa"/>
            <w:bottom w:w="0" w:type="dxa"/>
            <w:right w:w="108" w:type="dxa"/>
          </w:tblCellMar>
        </w:tblPrEx>
        <w:trPr>
          <w:trHeight w:val="397" w:hRule="atLeast"/>
          <w:jc w:val="center"/>
        </w:trPr>
        <w:tc>
          <w:tcPr>
            <w:tcW w:w="2552"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宁夏回族自治区</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0.00%</w:t>
            </w:r>
          </w:p>
        </w:tc>
        <w:tc>
          <w:tcPr>
            <w:tcW w:w="212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0.07%</w:t>
            </w:r>
          </w:p>
        </w:tc>
        <w:tc>
          <w:tcPr>
            <w:tcW w:w="212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0.06%</w:t>
            </w:r>
          </w:p>
        </w:tc>
      </w:tr>
    </w:tbl>
    <w:p>
      <w:pPr>
        <w:spacing w:before="156" w:beforeLines="50" w:after="120"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省内就业城市：</w:t>
      </w:r>
      <w:r>
        <w:rPr>
          <w:rFonts w:asciiTheme="minorEastAsia" w:hAnsiTheme="minorEastAsia" w:eastAsiaTheme="minorEastAsia"/>
          <w:sz w:val="24"/>
          <w:szCs w:val="24"/>
        </w:rPr>
        <w:t>辽宁省内就业的毕业生主要流向了沈阳市（</w:t>
      </w:r>
      <w:r>
        <w:rPr>
          <w:rFonts w:hint="eastAsia" w:asciiTheme="minorEastAsia" w:hAnsiTheme="minorEastAsia" w:eastAsiaTheme="minorEastAsia"/>
          <w:sz w:val="24"/>
          <w:szCs w:val="24"/>
        </w:rPr>
        <w:t>33</w:t>
      </w:r>
      <w:r>
        <w:rPr>
          <w:rFonts w:asciiTheme="minorEastAsia" w:hAnsiTheme="minorEastAsia" w:eastAsiaTheme="minorEastAsia"/>
          <w:sz w:val="24"/>
          <w:szCs w:val="24"/>
        </w:rPr>
        <w:t>.</w:t>
      </w:r>
      <w:r>
        <w:rPr>
          <w:rFonts w:hint="eastAsia" w:asciiTheme="minorEastAsia" w:hAnsiTheme="minorEastAsia" w:eastAsiaTheme="minorEastAsia"/>
          <w:sz w:val="24"/>
          <w:szCs w:val="24"/>
        </w:rPr>
        <w:t>16</w:t>
      </w:r>
      <w:r>
        <w:rPr>
          <w:rFonts w:asciiTheme="minorEastAsia" w:hAnsiTheme="minorEastAsia" w:eastAsiaTheme="minorEastAsia"/>
          <w:sz w:val="24"/>
          <w:szCs w:val="24"/>
        </w:rPr>
        <w:t>%）和</w:t>
      </w:r>
      <w:r>
        <w:rPr>
          <w:rFonts w:hint="eastAsia" w:asciiTheme="minorEastAsia" w:hAnsiTheme="minorEastAsia" w:eastAsiaTheme="minorEastAsia"/>
          <w:sz w:val="24"/>
          <w:szCs w:val="24"/>
        </w:rPr>
        <w:t>大连</w:t>
      </w:r>
      <w:r>
        <w:rPr>
          <w:rFonts w:asciiTheme="minorEastAsia" w:hAnsiTheme="minorEastAsia" w:eastAsiaTheme="minorEastAsia"/>
          <w:sz w:val="24"/>
          <w:szCs w:val="24"/>
        </w:rPr>
        <w:t>市（</w:t>
      </w:r>
      <w:r>
        <w:rPr>
          <w:rFonts w:hint="eastAsia" w:asciiTheme="minorEastAsia" w:hAnsiTheme="minorEastAsia" w:eastAsiaTheme="minorEastAsia"/>
          <w:sz w:val="24"/>
          <w:szCs w:val="24"/>
        </w:rPr>
        <w:t>14.13</w:t>
      </w:r>
      <w:r>
        <w:rPr>
          <w:rFonts w:asciiTheme="minorEastAsia" w:hAnsiTheme="minorEastAsia" w:eastAsiaTheme="minorEastAsia"/>
          <w:sz w:val="24"/>
          <w:szCs w:val="24"/>
        </w:rPr>
        <w:t>%）；其中，专科毕业生流向</w:t>
      </w:r>
      <w:r>
        <w:rPr>
          <w:rFonts w:hint="eastAsia" w:asciiTheme="minorEastAsia" w:hAnsiTheme="minorEastAsia" w:eastAsiaTheme="minorEastAsia"/>
          <w:sz w:val="24"/>
          <w:szCs w:val="24"/>
        </w:rPr>
        <w:t>本溪</w:t>
      </w:r>
      <w:r>
        <w:rPr>
          <w:rFonts w:asciiTheme="minorEastAsia" w:hAnsiTheme="minorEastAsia" w:eastAsiaTheme="minorEastAsia"/>
          <w:sz w:val="24"/>
          <w:szCs w:val="24"/>
        </w:rPr>
        <w:t>市（</w:t>
      </w:r>
      <w:r>
        <w:rPr>
          <w:rFonts w:hint="eastAsia" w:asciiTheme="minorEastAsia" w:hAnsiTheme="minorEastAsia" w:eastAsiaTheme="minorEastAsia"/>
          <w:sz w:val="24"/>
          <w:szCs w:val="24"/>
        </w:rPr>
        <w:t>32</w:t>
      </w:r>
      <w:r>
        <w:rPr>
          <w:rFonts w:asciiTheme="minorEastAsia" w:hAnsiTheme="minorEastAsia" w:eastAsiaTheme="minorEastAsia"/>
          <w:sz w:val="24"/>
          <w:szCs w:val="24"/>
        </w:rPr>
        <w:t>.</w:t>
      </w:r>
      <w:r>
        <w:rPr>
          <w:rFonts w:hint="eastAsia" w:asciiTheme="minorEastAsia" w:hAnsiTheme="minorEastAsia" w:eastAsiaTheme="minorEastAsia"/>
          <w:sz w:val="24"/>
          <w:szCs w:val="24"/>
        </w:rPr>
        <w:t>86</w:t>
      </w:r>
      <w:r>
        <w:rPr>
          <w:rFonts w:asciiTheme="minorEastAsia" w:hAnsiTheme="minorEastAsia" w:eastAsiaTheme="minorEastAsia"/>
          <w:sz w:val="24"/>
          <w:szCs w:val="24"/>
        </w:rPr>
        <w:t>%）的占比相对较高；本科毕业生主要流向了沈阳市（</w:t>
      </w:r>
      <w:r>
        <w:rPr>
          <w:rFonts w:hint="eastAsia" w:asciiTheme="minorEastAsia" w:hAnsiTheme="minorEastAsia" w:eastAsiaTheme="minorEastAsia"/>
          <w:sz w:val="24"/>
          <w:szCs w:val="24"/>
        </w:rPr>
        <w:t>33</w:t>
      </w:r>
      <w:r>
        <w:rPr>
          <w:rFonts w:asciiTheme="minorEastAsia" w:hAnsiTheme="minorEastAsia" w:eastAsiaTheme="minorEastAsia"/>
          <w:sz w:val="24"/>
          <w:szCs w:val="24"/>
        </w:rPr>
        <w:t>.</w:t>
      </w:r>
      <w:r>
        <w:rPr>
          <w:rFonts w:hint="eastAsia" w:asciiTheme="minorEastAsia" w:hAnsiTheme="minorEastAsia" w:eastAsiaTheme="minorEastAsia"/>
          <w:sz w:val="24"/>
          <w:szCs w:val="24"/>
        </w:rPr>
        <w:t>29</w:t>
      </w:r>
      <w:r>
        <w:rPr>
          <w:rFonts w:asciiTheme="minorEastAsia" w:hAnsiTheme="minorEastAsia" w:eastAsiaTheme="minorEastAsia"/>
          <w:sz w:val="24"/>
          <w:szCs w:val="24"/>
        </w:rPr>
        <w:t>%）。</w:t>
      </w:r>
    </w:p>
    <w:p>
      <w:pPr>
        <w:spacing w:after="0"/>
        <w:ind w:left="574" w:right="3" w:hanging="10"/>
        <w:jc w:val="center"/>
      </w:pPr>
      <w:r>
        <w:rPr>
          <w:rFonts w:ascii="黑体" w:hAnsi="黑体" w:eastAsia="黑体" w:cs="黑体"/>
          <w:color w:val="0070C0"/>
          <w:sz w:val="21"/>
        </w:rPr>
        <w:t xml:space="preserve">表 </w:t>
      </w:r>
      <w:r>
        <w:rPr>
          <w:rFonts w:ascii="Times New Roman" w:hAnsi="Times New Roman" w:eastAsia="Times New Roman" w:cs="Times New Roman"/>
          <w:b/>
          <w:color w:val="0070C0"/>
          <w:sz w:val="21"/>
        </w:rPr>
        <w:t xml:space="preserve">1- 11  2022 </w:t>
      </w:r>
      <w:r>
        <w:rPr>
          <w:rFonts w:hint="eastAsia" w:ascii="宋体" w:hAnsi="宋体" w:eastAsia="宋体" w:cs="宋体"/>
          <w:b/>
          <w:color w:val="0070C0"/>
          <w:sz w:val="21"/>
        </w:rPr>
        <w:t>届</w:t>
      </w:r>
      <w:r>
        <w:rPr>
          <w:rFonts w:ascii="黑体" w:hAnsi="黑体" w:eastAsia="黑体" w:cs="黑体"/>
          <w:color w:val="0070C0"/>
          <w:sz w:val="21"/>
        </w:rPr>
        <w:t>毕业生省内就业城市分布</w:t>
      </w:r>
      <w:r>
        <w:rPr>
          <w:rFonts w:ascii="Times New Roman" w:hAnsi="Times New Roman" w:eastAsia="Times New Roman" w:cs="Times New Roman"/>
          <w:b/>
          <w:color w:val="0070C0"/>
          <w:sz w:val="21"/>
        </w:rPr>
        <w:t xml:space="preserve"> </w:t>
      </w:r>
    </w:p>
    <w:tbl>
      <w:tblPr>
        <w:tblStyle w:val="17"/>
        <w:tblW w:w="8222" w:type="dxa"/>
        <w:jc w:val="center"/>
        <w:tblLayout w:type="fixed"/>
        <w:tblCellMar>
          <w:top w:w="0" w:type="dxa"/>
          <w:left w:w="108" w:type="dxa"/>
          <w:bottom w:w="0" w:type="dxa"/>
          <w:right w:w="108" w:type="dxa"/>
        </w:tblCellMar>
      </w:tblPr>
      <w:tblGrid>
        <w:gridCol w:w="2263"/>
        <w:gridCol w:w="1986"/>
        <w:gridCol w:w="1986"/>
        <w:gridCol w:w="1987"/>
      </w:tblGrid>
      <w:tr>
        <w:tblPrEx>
          <w:tblCellMar>
            <w:top w:w="0" w:type="dxa"/>
            <w:left w:w="108" w:type="dxa"/>
            <w:bottom w:w="0" w:type="dxa"/>
            <w:right w:w="108" w:type="dxa"/>
          </w:tblCellMar>
        </w:tblPrEx>
        <w:trPr>
          <w:trHeight w:val="397" w:hRule="atLeast"/>
          <w:tblHeader/>
          <w:jc w:val="center"/>
        </w:trPr>
        <w:tc>
          <w:tcPr>
            <w:tcW w:w="2263" w:type="dxa"/>
            <w:tcBorders>
              <w:top w:val="single" w:color="0070C0" w:sz="4" w:space="0"/>
              <w:left w:val="single" w:color="0070C0" w:sz="4" w:space="0"/>
              <w:bottom w:val="single" w:color="0070C0" w:sz="4" w:space="0"/>
              <w:right w:val="single" w:color="0070C0" w:sz="4"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就业市</w:t>
            </w:r>
          </w:p>
        </w:tc>
        <w:tc>
          <w:tcPr>
            <w:tcW w:w="1986" w:type="dxa"/>
            <w:tcBorders>
              <w:top w:val="single" w:color="0070C0" w:sz="4" w:space="0"/>
              <w:left w:val="single" w:color="0070C0" w:sz="4" w:space="0"/>
              <w:bottom w:val="single" w:color="0070C0" w:sz="4" w:space="0"/>
              <w:right w:val="single" w:color="0070C0" w:sz="4"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专科毕业生</w:t>
            </w:r>
          </w:p>
        </w:tc>
        <w:tc>
          <w:tcPr>
            <w:tcW w:w="1986" w:type="dxa"/>
            <w:tcBorders>
              <w:top w:val="single" w:color="0070C0" w:sz="4" w:space="0"/>
              <w:left w:val="single" w:color="0070C0" w:sz="4" w:space="0"/>
              <w:bottom w:val="single" w:color="0070C0" w:sz="4" w:space="0"/>
              <w:right w:val="single" w:color="0070C0" w:sz="4"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本科毕业生</w:t>
            </w:r>
          </w:p>
        </w:tc>
        <w:tc>
          <w:tcPr>
            <w:tcW w:w="1987" w:type="dxa"/>
            <w:tcBorders>
              <w:top w:val="single" w:color="0070C0" w:sz="4" w:space="0"/>
              <w:left w:val="single" w:color="0070C0" w:sz="4" w:space="0"/>
              <w:bottom w:val="single" w:color="0070C0" w:sz="4" w:space="0"/>
              <w:right w:val="single" w:color="0070C0" w:sz="4"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总体</w:t>
            </w:r>
          </w:p>
        </w:tc>
      </w:tr>
      <w:tr>
        <w:tblPrEx>
          <w:tblCellMar>
            <w:top w:w="0" w:type="dxa"/>
            <w:left w:w="108" w:type="dxa"/>
            <w:bottom w:w="0" w:type="dxa"/>
            <w:right w:w="108" w:type="dxa"/>
          </w:tblCellMar>
        </w:tblPrEx>
        <w:trPr>
          <w:trHeight w:val="397" w:hRule="atLeast"/>
          <w:jc w:val="center"/>
        </w:trPr>
        <w:tc>
          <w:tcPr>
            <w:tcW w:w="2263" w:type="dxa"/>
            <w:tcBorders>
              <w:top w:val="single" w:color="0070C0" w:sz="4" w:space="0"/>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沈阳市</w:t>
            </w:r>
          </w:p>
        </w:tc>
        <w:tc>
          <w:tcPr>
            <w:tcW w:w="1986" w:type="dxa"/>
            <w:tcBorders>
              <w:top w:val="single" w:color="0070C0" w:sz="4" w:space="0"/>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32.58%</w:t>
            </w:r>
          </w:p>
        </w:tc>
        <w:tc>
          <w:tcPr>
            <w:tcW w:w="1986" w:type="dxa"/>
            <w:tcBorders>
              <w:top w:val="single" w:color="0070C0" w:sz="4" w:space="0"/>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33.29%</w:t>
            </w:r>
          </w:p>
        </w:tc>
        <w:tc>
          <w:tcPr>
            <w:tcW w:w="1987" w:type="dxa"/>
            <w:tcBorders>
              <w:top w:val="single" w:color="0070C0" w:sz="4" w:space="0"/>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33.16%</w:t>
            </w:r>
          </w:p>
        </w:tc>
      </w:tr>
      <w:tr>
        <w:tblPrEx>
          <w:tblCellMar>
            <w:top w:w="0" w:type="dxa"/>
            <w:left w:w="108" w:type="dxa"/>
            <w:bottom w:w="0" w:type="dxa"/>
            <w:right w:w="108" w:type="dxa"/>
          </w:tblCellMar>
        </w:tblPrEx>
        <w:trPr>
          <w:trHeight w:val="397" w:hRule="atLeast"/>
          <w:jc w:val="center"/>
        </w:trPr>
        <w:tc>
          <w:tcPr>
            <w:tcW w:w="2263"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大连市</w:t>
            </w:r>
          </w:p>
        </w:tc>
        <w:tc>
          <w:tcPr>
            <w:tcW w:w="198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4.25%</w:t>
            </w:r>
          </w:p>
        </w:tc>
        <w:tc>
          <w:tcPr>
            <w:tcW w:w="198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16.39%</w:t>
            </w:r>
          </w:p>
        </w:tc>
        <w:tc>
          <w:tcPr>
            <w:tcW w:w="198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14.13%</w:t>
            </w:r>
          </w:p>
        </w:tc>
      </w:tr>
      <w:tr>
        <w:tblPrEx>
          <w:tblCellMar>
            <w:top w:w="0" w:type="dxa"/>
            <w:left w:w="108" w:type="dxa"/>
            <w:bottom w:w="0" w:type="dxa"/>
            <w:right w:w="108" w:type="dxa"/>
          </w:tblCellMar>
        </w:tblPrEx>
        <w:trPr>
          <w:trHeight w:val="397" w:hRule="atLeast"/>
          <w:jc w:val="center"/>
        </w:trPr>
        <w:tc>
          <w:tcPr>
            <w:tcW w:w="2263"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本溪市</w:t>
            </w:r>
          </w:p>
        </w:tc>
        <w:tc>
          <w:tcPr>
            <w:tcW w:w="198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32.86%</w:t>
            </w:r>
          </w:p>
        </w:tc>
        <w:tc>
          <w:tcPr>
            <w:tcW w:w="198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5.63%</w:t>
            </w:r>
          </w:p>
        </w:tc>
        <w:tc>
          <w:tcPr>
            <w:tcW w:w="198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10.70%</w:t>
            </w:r>
          </w:p>
        </w:tc>
      </w:tr>
      <w:tr>
        <w:tblPrEx>
          <w:tblCellMar>
            <w:top w:w="0" w:type="dxa"/>
            <w:left w:w="108" w:type="dxa"/>
            <w:bottom w:w="0" w:type="dxa"/>
            <w:right w:w="108" w:type="dxa"/>
          </w:tblCellMar>
        </w:tblPrEx>
        <w:trPr>
          <w:trHeight w:val="397" w:hRule="atLeast"/>
          <w:jc w:val="center"/>
        </w:trPr>
        <w:tc>
          <w:tcPr>
            <w:tcW w:w="2263"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鞍山市</w:t>
            </w:r>
          </w:p>
        </w:tc>
        <w:tc>
          <w:tcPr>
            <w:tcW w:w="198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11.33%</w:t>
            </w:r>
          </w:p>
        </w:tc>
        <w:tc>
          <w:tcPr>
            <w:tcW w:w="198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4.66%</w:t>
            </w:r>
          </w:p>
        </w:tc>
        <w:tc>
          <w:tcPr>
            <w:tcW w:w="198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5.90%</w:t>
            </w:r>
          </w:p>
        </w:tc>
      </w:tr>
      <w:tr>
        <w:tblPrEx>
          <w:tblCellMar>
            <w:top w:w="0" w:type="dxa"/>
            <w:left w:w="108" w:type="dxa"/>
            <w:bottom w:w="0" w:type="dxa"/>
            <w:right w:w="108" w:type="dxa"/>
          </w:tblCellMar>
        </w:tblPrEx>
        <w:trPr>
          <w:trHeight w:val="397" w:hRule="atLeast"/>
          <w:jc w:val="center"/>
        </w:trPr>
        <w:tc>
          <w:tcPr>
            <w:tcW w:w="2263"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朝阳市</w:t>
            </w:r>
          </w:p>
        </w:tc>
        <w:tc>
          <w:tcPr>
            <w:tcW w:w="198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2.55%</w:t>
            </w:r>
          </w:p>
        </w:tc>
        <w:tc>
          <w:tcPr>
            <w:tcW w:w="198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6.15%</w:t>
            </w:r>
          </w:p>
        </w:tc>
        <w:tc>
          <w:tcPr>
            <w:tcW w:w="198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5.48%</w:t>
            </w:r>
          </w:p>
        </w:tc>
      </w:tr>
      <w:tr>
        <w:tblPrEx>
          <w:tblCellMar>
            <w:top w:w="0" w:type="dxa"/>
            <w:left w:w="108" w:type="dxa"/>
            <w:bottom w:w="0" w:type="dxa"/>
            <w:right w:w="108" w:type="dxa"/>
          </w:tblCellMar>
        </w:tblPrEx>
        <w:trPr>
          <w:trHeight w:val="397" w:hRule="atLeast"/>
          <w:jc w:val="center"/>
        </w:trPr>
        <w:tc>
          <w:tcPr>
            <w:tcW w:w="2263"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阜新市</w:t>
            </w:r>
          </w:p>
        </w:tc>
        <w:tc>
          <w:tcPr>
            <w:tcW w:w="198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3.97%</w:t>
            </w:r>
          </w:p>
        </w:tc>
        <w:tc>
          <w:tcPr>
            <w:tcW w:w="198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5.25%</w:t>
            </w:r>
          </w:p>
        </w:tc>
        <w:tc>
          <w:tcPr>
            <w:tcW w:w="198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5.01%</w:t>
            </w:r>
          </w:p>
        </w:tc>
      </w:tr>
      <w:tr>
        <w:tblPrEx>
          <w:tblCellMar>
            <w:top w:w="0" w:type="dxa"/>
            <w:left w:w="108" w:type="dxa"/>
            <w:bottom w:w="0" w:type="dxa"/>
            <w:right w:w="108" w:type="dxa"/>
          </w:tblCellMar>
        </w:tblPrEx>
        <w:trPr>
          <w:trHeight w:val="397" w:hRule="atLeast"/>
          <w:jc w:val="center"/>
        </w:trPr>
        <w:tc>
          <w:tcPr>
            <w:tcW w:w="2263"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营口市</w:t>
            </w:r>
          </w:p>
        </w:tc>
        <w:tc>
          <w:tcPr>
            <w:tcW w:w="198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2.55%</w:t>
            </w:r>
          </w:p>
        </w:tc>
        <w:tc>
          <w:tcPr>
            <w:tcW w:w="198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5.51%</w:t>
            </w:r>
          </w:p>
        </w:tc>
        <w:tc>
          <w:tcPr>
            <w:tcW w:w="198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4.96%</w:t>
            </w:r>
          </w:p>
        </w:tc>
      </w:tr>
      <w:tr>
        <w:tblPrEx>
          <w:tblCellMar>
            <w:top w:w="0" w:type="dxa"/>
            <w:left w:w="108" w:type="dxa"/>
            <w:bottom w:w="0" w:type="dxa"/>
            <w:right w:w="108" w:type="dxa"/>
          </w:tblCellMar>
        </w:tblPrEx>
        <w:trPr>
          <w:trHeight w:val="397" w:hRule="atLeast"/>
          <w:jc w:val="center"/>
        </w:trPr>
        <w:tc>
          <w:tcPr>
            <w:tcW w:w="2263"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锦州市</w:t>
            </w:r>
          </w:p>
        </w:tc>
        <w:tc>
          <w:tcPr>
            <w:tcW w:w="198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6.52%</w:t>
            </w:r>
          </w:p>
        </w:tc>
        <w:tc>
          <w:tcPr>
            <w:tcW w:w="198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3.11%</w:t>
            </w:r>
          </w:p>
        </w:tc>
        <w:tc>
          <w:tcPr>
            <w:tcW w:w="198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3.74%</w:t>
            </w:r>
          </w:p>
        </w:tc>
      </w:tr>
      <w:tr>
        <w:tblPrEx>
          <w:tblCellMar>
            <w:top w:w="0" w:type="dxa"/>
            <w:left w:w="108" w:type="dxa"/>
            <w:bottom w:w="0" w:type="dxa"/>
            <w:right w:w="108" w:type="dxa"/>
          </w:tblCellMar>
        </w:tblPrEx>
        <w:trPr>
          <w:trHeight w:val="397" w:hRule="atLeast"/>
          <w:jc w:val="center"/>
        </w:trPr>
        <w:tc>
          <w:tcPr>
            <w:tcW w:w="2263"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辽阳市</w:t>
            </w:r>
          </w:p>
        </w:tc>
        <w:tc>
          <w:tcPr>
            <w:tcW w:w="198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0.00%</w:t>
            </w:r>
          </w:p>
        </w:tc>
        <w:tc>
          <w:tcPr>
            <w:tcW w:w="198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4.40%</w:t>
            </w:r>
          </w:p>
        </w:tc>
        <w:tc>
          <w:tcPr>
            <w:tcW w:w="198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3.58%</w:t>
            </w:r>
          </w:p>
        </w:tc>
      </w:tr>
      <w:tr>
        <w:tblPrEx>
          <w:tblCellMar>
            <w:top w:w="0" w:type="dxa"/>
            <w:left w:w="108" w:type="dxa"/>
            <w:bottom w:w="0" w:type="dxa"/>
            <w:right w:w="108" w:type="dxa"/>
          </w:tblCellMar>
        </w:tblPrEx>
        <w:trPr>
          <w:trHeight w:val="397" w:hRule="atLeast"/>
          <w:jc w:val="center"/>
        </w:trPr>
        <w:tc>
          <w:tcPr>
            <w:tcW w:w="2263"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抚顺市</w:t>
            </w:r>
          </w:p>
        </w:tc>
        <w:tc>
          <w:tcPr>
            <w:tcW w:w="198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0.57%</w:t>
            </w:r>
          </w:p>
        </w:tc>
        <w:tc>
          <w:tcPr>
            <w:tcW w:w="198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3.82%</w:t>
            </w:r>
          </w:p>
        </w:tc>
        <w:tc>
          <w:tcPr>
            <w:tcW w:w="198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3.22%</w:t>
            </w:r>
          </w:p>
        </w:tc>
      </w:tr>
      <w:tr>
        <w:tblPrEx>
          <w:tblCellMar>
            <w:top w:w="0" w:type="dxa"/>
            <w:left w:w="108" w:type="dxa"/>
            <w:bottom w:w="0" w:type="dxa"/>
            <w:right w:w="108" w:type="dxa"/>
          </w:tblCellMar>
        </w:tblPrEx>
        <w:trPr>
          <w:trHeight w:val="397" w:hRule="atLeast"/>
          <w:jc w:val="center"/>
        </w:trPr>
        <w:tc>
          <w:tcPr>
            <w:tcW w:w="2263"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盘锦市</w:t>
            </w:r>
          </w:p>
        </w:tc>
        <w:tc>
          <w:tcPr>
            <w:tcW w:w="198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0.00%</w:t>
            </w:r>
          </w:p>
        </w:tc>
        <w:tc>
          <w:tcPr>
            <w:tcW w:w="198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3.82%</w:t>
            </w:r>
          </w:p>
        </w:tc>
        <w:tc>
          <w:tcPr>
            <w:tcW w:w="198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3.11%</w:t>
            </w:r>
          </w:p>
        </w:tc>
      </w:tr>
      <w:tr>
        <w:tblPrEx>
          <w:tblCellMar>
            <w:top w:w="0" w:type="dxa"/>
            <w:left w:w="108" w:type="dxa"/>
            <w:bottom w:w="0" w:type="dxa"/>
            <w:right w:w="108" w:type="dxa"/>
          </w:tblCellMar>
        </w:tblPrEx>
        <w:trPr>
          <w:trHeight w:val="397" w:hRule="atLeast"/>
          <w:jc w:val="center"/>
        </w:trPr>
        <w:tc>
          <w:tcPr>
            <w:tcW w:w="2263"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葫芦岛市</w:t>
            </w:r>
          </w:p>
        </w:tc>
        <w:tc>
          <w:tcPr>
            <w:tcW w:w="198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0.85%</w:t>
            </w:r>
          </w:p>
        </w:tc>
        <w:tc>
          <w:tcPr>
            <w:tcW w:w="198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2.98%</w:t>
            </w:r>
          </w:p>
        </w:tc>
        <w:tc>
          <w:tcPr>
            <w:tcW w:w="198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2.58%</w:t>
            </w:r>
          </w:p>
        </w:tc>
      </w:tr>
      <w:tr>
        <w:tblPrEx>
          <w:tblCellMar>
            <w:top w:w="0" w:type="dxa"/>
            <w:left w:w="108" w:type="dxa"/>
            <w:bottom w:w="0" w:type="dxa"/>
            <w:right w:w="108" w:type="dxa"/>
          </w:tblCellMar>
        </w:tblPrEx>
        <w:trPr>
          <w:trHeight w:val="397" w:hRule="atLeast"/>
          <w:jc w:val="center"/>
        </w:trPr>
        <w:tc>
          <w:tcPr>
            <w:tcW w:w="2263"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铁岭市</w:t>
            </w:r>
          </w:p>
        </w:tc>
        <w:tc>
          <w:tcPr>
            <w:tcW w:w="198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0.85%</w:t>
            </w:r>
          </w:p>
        </w:tc>
        <w:tc>
          <w:tcPr>
            <w:tcW w:w="1986"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2.91%</w:t>
            </w:r>
          </w:p>
        </w:tc>
        <w:tc>
          <w:tcPr>
            <w:tcW w:w="198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2.53%</w:t>
            </w:r>
          </w:p>
        </w:tc>
      </w:tr>
      <w:tr>
        <w:tblPrEx>
          <w:tblCellMar>
            <w:top w:w="0" w:type="dxa"/>
            <w:left w:w="108" w:type="dxa"/>
            <w:bottom w:w="0" w:type="dxa"/>
            <w:right w:w="108" w:type="dxa"/>
          </w:tblCellMar>
        </w:tblPrEx>
        <w:trPr>
          <w:trHeight w:val="397" w:hRule="atLeast"/>
          <w:jc w:val="center"/>
        </w:trPr>
        <w:tc>
          <w:tcPr>
            <w:tcW w:w="2263"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丹东市</w:t>
            </w:r>
          </w:p>
        </w:tc>
        <w:tc>
          <w:tcPr>
            <w:tcW w:w="198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1.13%</w:t>
            </w:r>
          </w:p>
        </w:tc>
        <w:tc>
          <w:tcPr>
            <w:tcW w:w="1986"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2.07%</w:t>
            </w:r>
          </w:p>
        </w:tc>
        <w:tc>
          <w:tcPr>
            <w:tcW w:w="198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b/>
                <w:bCs/>
              </w:rPr>
            </w:pPr>
            <w:r>
              <w:rPr>
                <w:rFonts w:hint="eastAsia" w:ascii="等线" w:hAnsi="等线" w:eastAsia="等线"/>
              </w:rPr>
              <w:t>1.90%</w:t>
            </w:r>
          </w:p>
        </w:tc>
      </w:tr>
    </w:tbl>
    <w:p>
      <w:pPr>
        <w:spacing w:before="156" w:beforeLines="50" w:after="240"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生源地与就业地域交叉分析：省内生源中，</w:t>
      </w:r>
      <w:r>
        <w:rPr>
          <w:rFonts w:hint="eastAsia" w:asciiTheme="minorEastAsia" w:hAnsiTheme="minorEastAsia" w:eastAsiaTheme="minorEastAsia"/>
          <w:sz w:val="24"/>
          <w:szCs w:val="24"/>
        </w:rPr>
        <w:t>77</w:t>
      </w:r>
      <w:r>
        <w:rPr>
          <w:rFonts w:asciiTheme="minorEastAsia" w:hAnsiTheme="minorEastAsia" w:eastAsiaTheme="minorEastAsia"/>
          <w:sz w:val="24"/>
          <w:szCs w:val="24"/>
        </w:rPr>
        <w:t>.</w:t>
      </w:r>
      <w:r>
        <w:rPr>
          <w:rFonts w:hint="eastAsia" w:asciiTheme="minorEastAsia" w:hAnsiTheme="minorEastAsia" w:eastAsiaTheme="minorEastAsia"/>
          <w:sz w:val="24"/>
          <w:szCs w:val="24"/>
        </w:rPr>
        <w:t>77</w:t>
      </w:r>
      <w:r>
        <w:rPr>
          <w:rFonts w:asciiTheme="minorEastAsia" w:hAnsiTheme="minorEastAsia" w:eastAsiaTheme="minorEastAsia"/>
          <w:sz w:val="24"/>
          <w:szCs w:val="24"/>
        </w:rPr>
        <w:t>%选择留在本省（辽宁省）工作；3</w:t>
      </w: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6</w:t>
      </w:r>
      <w:r>
        <w:rPr>
          <w:rFonts w:asciiTheme="minorEastAsia" w:hAnsiTheme="minorEastAsia" w:eastAsiaTheme="minorEastAsia"/>
          <w:sz w:val="24"/>
          <w:szCs w:val="24"/>
        </w:rPr>
        <w:t>5%的省外生源也优先考虑在辽宁省就业，22.</w:t>
      </w:r>
      <w:r>
        <w:rPr>
          <w:rFonts w:hint="eastAsia" w:asciiTheme="minorEastAsia" w:hAnsiTheme="minorEastAsia" w:eastAsiaTheme="minorEastAsia"/>
          <w:sz w:val="24"/>
          <w:szCs w:val="24"/>
        </w:rPr>
        <w:t>23</w:t>
      </w:r>
      <w:r>
        <w:rPr>
          <w:rFonts w:asciiTheme="minorEastAsia" w:hAnsiTheme="minorEastAsia" w:eastAsiaTheme="minorEastAsia"/>
          <w:sz w:val="24"/>
          <w:szCs w:val="24"/>
        </w:rPr>
        <w:t>%的省外生源回生源地就业</w:t>
      </w: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77%的省外生源到其他省份就业</w:t>
      </w:r>
      <w:r>
        <w:rPr>
          <w:rFonts w:asciiTheme="minorEastAsia" w:hAnsiTheme="minorEastAsia" w:eastAsiaTheme="minorEastAsia"/>
          <w:sz w:val="24"/>
          <w:szCs w:val="24"/>
        </w:rPr>
        <w:t>。</w:t>
      </w:r>
    </w:p>
    <w:p>
      <w:pPr>
        <w:spacing w:after="324"/>
      </w:pPr>
      <w:r>
        <w:rPr>
          <w:rFonts w:ascii="Times New Roman" w:hAnsi="Times New Roman" w:eastAsia="Times New Roman" w:cs="Times New Roman"/>
          <w:sz w:val="24"/>
        </w:rPr>
        <w:t xml:space="preserve">   </w:t>
      </w:r>
      <w:r>
        <w:drawing>
          <wp:inline distT="0" distB="0" distL="0" distR="0">
            <wp:extent cx="2511425" cy="1974850"/>
            <wp:effectExtent l="0" t="0" r="3175" b="6350"/>
            <wp:docPr id="58" name="图表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Pr>
          <w:rFonts w:ascii="Times New Roman" w:hAnsi="Times New Roman" w:eastAsia="Times New Roman" w:cs="Times New Roman"/>
          <w:sz w:val="24"/>
        </w:rPr>
        <w:t xml:space="preserve">  </w:t>
      </w:r>
      <w:r>
        <w:drawing>
          <wp:inline distT="0" distB="0" distL="0" distR="0">
            <wp:extent cx="2560955" cy="1970405"/>
            <wp:effectExtent l="0" t="0" r="10795" b="10795"/>
            <wp:docPr id="172626" name="图表 1726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spacing w:after="133"/>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1- 21</w:t>
      </w:r>
      <w:r>
        <w:rPr>
          <w:rFonts w:ascii="Times New Roman" w:hAnsi="Times New Roman" w:eastAsia="Times New Roman" w:cs="Times New Roman"/>
          <w:color w:val="0070C0"/>
          <w:sz w:val="21"/>
        </w:rPr>
        <w:t xml:space="preserve">  </w:t>
      </w:r>
      <w:r>
        <w:rPr>
          <w:rFonts w:ascii="黑体" w:hAnsi="黑体" w:eastAsia="黑体" w:cs="黑体"/>
          <w:color w:val="0070C0"/>
          <w:sz w:val="21"/>
        </w:rPr>
        <w:t>省内、省外生源毕业生就业地区分布</w:t>
      </w:r>
    </w:p>
    <w:p>
      <w:pPr>
        <w:pStyle w:val="4"/>
        <w:spacing w:before="156" w:beforeLines="50" w:after="120" w:line="264" w:lineRule="auto"/>
        <w:ind w:left="0" w:hanging="11"/>
        <w:rPr>
          <w:b/>
        </w:rPr>
      </w:pPr>
      <w:bookmarkStart w:id="29" w:name="_Toc102155304"/>
      <w:r>
        <w:rPr>
          <w:b/>
        </w:rPr>
        <w:t>（二）就业行业分布</w:t>
      </w:r>
      <w:bookmarkEnd w:id="29"/>
    </w:p>
    <w:p>
      <w:pPr>
        <w:spacing w:before="156" w:beforeLines="50" w:after="0" w:line="360" w:lineRule="auto"/>
        <w:ind w:right="28"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学校 2022 届毕业生行业布局与学</w:t>
      </w:r>
      <w:r>
        <w:rPr>
          <w:rFonts w:hint="eastAsia" w:asciiTheme="minorEastAsia" w:hAnsiTheme="minorEastAsia" w:eastAsiaTheme="minorEastAsia"/>
          <w:sz w:val="24"/>
          <w:szCs w:val="24"/>
        </w:rPr>
        <w:t>/</w:t>
      </w:r>
      <w:r>
        <w:rPr>
          <w:rFonts w:asciiTheme="minorEastAsia" w:hAnsiTheme="minorEastAsia" w:eastAsiaTheme="minorEastAsia"/>
          <w:sz w:val="24"/>
          <w:szCs w:val="24"/>
        </w:rPr>
        <w:t>校专业设置及培养定位相契合；主要流向了“</w:t>
      </w:r>
      <w:r>
        <w:rPr>
          <w:rFonts w:hint="eastAsia" w:asciiTheme="minorEastAsia" w:hAnsiTheme="minorEastAsia" w:eastAsiaTheme="minorEastAsia"/>
          <w:sz w:val="24"/>
          <w:szCs w:val="24"/>
        </w:rPr>
        <w:t>教育</w:t>
      </w:r>
      <w:r>
        <w:rPr>
          <w:rFonts w:asciiTheme="minorEastAsia" w:hAnsiTheme="minorEastAsia" w:eastAsiaTheme="minorEastAsia"/>
          <w:sz w:val="24"/>
          <w:szCs w:val="24"/>
        </w:rPr>
        <w:t>”（</w:t>
      </w:r>
      <w:r>
        <w:rPr>
          <w:rFonts w:hint="eastAsia" w:asciiTheme="minorEastAsia" w:hAnsiTheme="minorEastAsia" w:eastAsiaTheme="minorEastAsia"/>
          <w:sz w:val="24"/>
          <w:szCs w:val="24"/>
        </w:rPr>
        <w:t>14</w:t>
      </w:r>
      <w:r>
        <w:rPr>
          <w:rFonts w:asciiTheme="minorEastAsia" w:hAnsiTheme="minorEastAsia" w:eastAsiaTheme="minorEastAsia"/>
          <w:sz w:val="24"/>
          <w:szCs w:val="24"/>
        </w:rPr>
        <w:t>.6</w:t>
      </w:r>
      <w:r>
        <w:rPr>
          <w:rFonts w:hint="eastAsia" w:asciiTheme="minorEastAsia" w:hAnsiTheme="minorEastAsia" w:eastAsiaTheme="minorEastAsia"/>
          <w:sz w:val="24"/>
          <w:szCs w:val="24"/>
        </w:rPr>
        <w:t>8</w:t>
      </w:r>
      <w:r>
        <w:rPr>
          <w:rFonts w:asciiTheme="minorEastAsia" w:hAnsiTheme="minorEastAsia" w:eastAsiaTheme="minorEastAsia"/>
          <w:sz w:val="24"/>
          <w:szCs w:val="24"/>
        </w:rPr>
        <w:t>%）、“</w:t>
      </w:r>
      <w:r>
        <w:rPr>
          <w:rFonts w:hint="eastAsia" w:asciiTheme="minorEastAsia" w:hAnsiTheme="minorEastAsia" w:eastAsiaTheme="minorEastAsia"/>
          <w:sz w:val="24"/>
          <w:szCs w:val="24"/>
        </w:rPr>
        <w:t>制造业</w:t>
      </w:r>
      <w:r>
        <w:rPr>
          <w:rFonts w:asciiTheme="minorEastAsia" w:hAnsiTheme="minorEastAsia" w:eastAsiaTheme="minorEastAsia"/>
          <w:sz w:val="24"/>
          <w:szCs w:val="24"/>
        </w:rPr>
        <w:t>”（</w:t>
      </w:r>
      <w:r>
        <w:rPr>
          <w:rFonts w:hint="eastAsia" w:asciiTheme="minorEastAsia" w:hAnsiTheme="minorEastAsia" w:eastAsiaTheme="minorEastAsia"/>
          <w:sz w:val="24"/>
          <w:szCs w:val="24"/>
        </w:rPr>
        <w:t>19</w:t>
      </w:r>
      <w:r>
        <w:rPr>
          <w:rFonts w:asciiTheme="minorEastAsia" w:hAnsiTheme="minorEastAsia" w:eastAsiaTheme="minorEastAsia"/>
          <w:sz w:val="24"/>
          <w:szCs w:val="24"/>
        </w:rPr>
        <w:t>.</w:t>
      </w:r>
      <w:r>
        <w:rPr>
          <w:rFonts w:hint="eastAsia" w:asciiTheme="minorEastAsia" w:hAnsiTheme="minorEastAsia" w:eastAsiaTheme="minorEastAsia"/>
          <w:sz w:val="24"/>
          <w:szCs w:val="24"/>
        </w:rPr>
        <w:t>64</w:t>
      </w:r>
      <w:r>
        <w:rPr>
          <w:rFonts w:asciiTheme="minorEastAsia" w:hAnsiTheme="minorEastAsia" w:eastAsiaTheme="minorEastAsia"/>
          <w:sz w:val="24"/>
          <w:szCs w:val="24"/>
        </w:rPr>
        <w:t>%）、 “建筑业”（13.</w:t>
      </w:r>
      <w:r>
        <w:rPr>
          <w:rFonts w:hint="eastAsia" w:asciiTheme="minorEastAsia" w:hAnsiTheme="minorEastAsia" w:eastAsiaTheme="minorEastAsia"/>
          <w:sz w:val="24"/>
          <w:szCs w:val="24"/>
        </w:rPr>
        <w:t>66</w:t>
      </w:r>
      <w:r>
        <w:rPr>
          <w:rFonts w:asciiTheme="minorEastAsia" w:hAnsiTheme="minorEastAsia" w:eastAsiaTheme="minorEastAsia"/>
          <w:sz w:val="24"/>
          <w:szCs w:val="24"/>
        </w:rPr>
        <w:t>%）和“</w:t>
      </w:r>
      <w:r>
        <w:rPr>
          <w:rFonts w:hint="eastAsia" w:asciiTheme="minorEastAsia" w:hAnsiTheme="minorEastAsia" w:eastAsiaTheme="minorEastAsia"/>
          <w:sz w:val="24"/>
          <w:szCs w:val="24"/>
        </w:rPr>
        <w:t>电力、热力、燃气及水生产和供应也</w:t>
      </w:r>
      <w:r>
        <w:rPr>
          <w:rFonts w:asciiTheme="minorEastAsia" w:hAnsiTheme="minorEastAsia" w:eastAsiaTheme="minorEastAsia"/>
          <w:sz w:val="24"/>
          <w:szCs w:val="24"/>
        </w:rPr>
        <w:t>”（</w:t>
      </w: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17</w:t>
      </w:r>
      <w:r>
        <w:rPr>
          <w:rFonts w:asciiTheme="minorEastAsia" w:hAnsiTheme="minorEastAsia" w:eastAsiaTheme="minorEastAsia"/>
          <w:sz w:val="24"/>
          <w:szCs w:val="24"/>
        </w:rPr>
        <w:t>%）。从不同学历层次来看，“</w:t>
      </w:r>
      <w:r>
        <w:rPr>
          <w:rFonts w:hint="eastAsia" w:asciiTheme="minorEastAsia" w:hAnsiTheme="minorEastAsia" w:eastAsiaTheme="minorEastAsia"/>
          <w:sz w:val="24"/>
          <w:szCs w:val="24"/>
        </w:rPr>
        <w:t>教育</w:t>
      </w:r>
      <w:r>
        <w:rPr>
          <w:rFonts w:asciiTheme="minorEastAsia" w:hAnsiTheme="minorEastAsia" w:eastAsiaTheme="minorEastAsia"/>
          <w:sz w:val="24"/>
          <w:szCs w:val="24"/>
        </w:rPr>
        <w:t>”</w:t>
      </w:r>
      <w:r>
        <w:rPr>
          <w:rFonts w:hint="eastAsia" w:asciiTheme="minorEastAsia" w:hAnsiTheme="minorEastAsia" w:eastAsiaTheme="minorEastAsia"/>
          <w:sz w:val="24"/>
          <w:szCs w:val="24"/>
        </w:rPr>
        <w:t>、“制造业”、“科学研究和技术服务业”</w:t>
      </w:r>
      <w:r>
        <w:rPr>
          <w:rFonts w:asciiTheme="minorEastAsia" w:hAnsiTheme="minorEastAsia" w:eastAsiaTheme="minorEastAsia"/>
          <w:sz w:val="24"/>
          <w:szCs w:val="24"/>
        </w:rPr>
        <w:t xml:space="preserve"> 为专科毕业生主要行业流向，占比</w:t>
      </w:r>
      <w:r>
        <w:rPr>
          <w:rFonts w:hint="eastAsia" w:asciiTheme="minorEastAsia" w:hAnsiTheme="minorEastAsia" w:eastAsiaTheme="minorEastAsia"/>
          <w:sz w:val="24"/>
          <w:szCs w:val="24"/>
        </w:rPr>
        <w:t>分别</w:t>
      </w:r>
      <w:r>
        <w:rPr>
          <w:rFonts w:asciiTheme="minorEastAsia" w:hAnsiTheme="minorEastAsia" w:eastAsiaTheme="minorEastAsia"/>
          <w:sz w:val="24"/>
          <w:szCs w:val="24"/>
        </w:rPr>
        <w:t xml:space="preserve">为 </w:t>
      </w:r>
      <w:r>
        <w:rPr>
          <w:rFonts w:hint="eastAsia" w:asciiTheme="minorEastAsia" w:hAnsiTheme="minorEastAsia" w:eastAsiaTheme="minorEastAsia"/>
          <w:sz w:val="24"/>
          <w:szCs w:val="24"/>
        </w:rPr>
        <w:t>38.37</w:t>
      </w:r>
      <w:r>
        <w:rPr>
          <w:rFonts w:asciiTheme="minorEastAsia" w:hAnsiTheme="minorEastAsia" w:eastAsiaTheme="minorEastAsia"/>
          <w:sz w:val="24"/>
          <w:szCs w:val="24"/>
        </w:rPr>
        <w:t>%</w:t>
      </w:r>
      <w:r>
        <w:rPr>
          <w:rFonts w:hint="eastAsia" w:asciiTheme="minorEastAsia" w:hAnsiTheme="minorEastAsia" w:eastAsiaTheme="minorEastAsia"/>
          <w:sz w:val="24"/>
          <w:szCs w:val="24"/>
        </w:rPr>
        <w:t>、8</w:t>
      </w:r>
      <w:r>
        <w:rPr>
          <w:rFonts w:asciiTheme="minorEastAsia" w:hAnsiTheme="minorEastAsia" w:eastAsiaTheme="minorEastAsia"/>
          <w:sz w:val="24"/>
          <w:szCs w:val="24"/>
        </w:rPr>
        <w:t>.</w:t>
      </w:r>
      <w:r>
        <w:rPr>
          <w:rFonts w:hint="eastAsia" w:asciiTheme="minorEastAsia" w:hAnsiTheme="minorEastAsia" w:eastAsiaTheme="minorEastAsia"/>
          <w:sz w:val="24"/>
          <w:szCs w:val="24"/>
        </w:rPr>
        <w:t>91%、3</w:t>
      </w:r>
      <w:r>
        <w:rPr>
          <w:rFonts w:asciiTheme="minorEastAsia" w:hAnsiTheme="minorEastAsia" w:eastAsiaTheme="minorEastAsia"/>
          <w:sz w:val="24"/>
          <w:szCs w:val="24"/>
        </w:rPr>
        <w:t>.</w:t>
      </w:r>
      <w:r>
        <w:rPr>
          <w:rFonts w:hint="eastAsia" w:asciiTheme="minorEastAsia" w:hAnsiTheme="minorEastAsia" w:eastAsiaTheme="minorEastAsia"/>
          <w:sz w:val="24"/>
          <w:szCs w:val="24"/>
        </w:rPr>
        <w:t>22%</w:t>
      </w:r>
      <w:r>
        <w:rPr>
          <w:rFonts w:asciiTheme="minorEastAsia" w:hAnsiTheme="minorEastAsia" w:eastAsiaTheme="minorEastAsia"/>
          <w:sz w:val="24"/>
          <w:szCs w:val="24"/>
        </w:rPr>
        <w:t>，</w:t>
      </w:r>
      <w:r>
        <w:rPr>
          <w:rFonts w:hint="eastAsia" w:asciiTheme="minorEastAsia" w:hAnsiTheme="minorEastAsia" w:eastAsiaTheme="minorEastAsia"/>
          <w:sz w:val="24"/>
          <w:szCs w:val="24"/>
        </w:rPr>
        <w:t>“制造业”、“建筑业”、“教育”</w:t>
      </w:r>
      <w:r>
        <w:rPr>
          <w:rFonts w:asciiTheme="minorEastAsia" w:hAnsiTheme="minorEastAsia" w:eastAsiaTheme="minorEastAsia"/>
          <w:sz w:val="24"/>
          <w:szCs w:val="24"/>
        </w:rPr>
        <w:t>为本科毕业生主要行业流向，占比</w:t>
      </w:r>
      <w:r>
        <w:rPr>
          <w:rFonts w:hint="eastAsia" w:asciiTheme="minorEastAsia" w:hAnsiTheme="minorEastAsia" w:eastAsiaTheme="minorEastAsia"/>
          <w:sz w:val="24"/>
          <w:szCs w:val="24"/>
        </w:rPr>
        <w:t>分别</w:t>
      </w:r>
      <w:r>
        <w:rPr>
          <w:rFonts w:asciiTheme="minorEastAsia" w:hAnsiTheme="minorEastAsia" w:eastAsiaTheme="minorEastAsia"/>
          <w:sz w:val="24"/>
          <w:szCs w:val="24"/>
        </w:rPr>
        <w:t>为 2</w:t>
      </w: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15</w:t>
      </w:r>
      <w:r>
        <w:rPr>
          <w:rFonts w:asciiTheme="minorEastAsia" w:hAnsiTheme="minorEastAsia" w:eastAsiaTheme="minorEastAsia"/>
          <w:sz w:val="24"/>
          <w:szCs w:val="24"/>
        </w:rPr>
        <w:t>%</w:t>
      </w:r>
      <w:r>
        <w:rPr>
          <w:rFonts w:hint="eastAsia" w:asciiTheme="minorEastAsia" w:hAnsiTheme="minorEastAsia" w:eastAsiaTheme="minorEastAsia"/>
          <w:sz w:val="24"/>
          <w:szCs w:val="24"/>
        </w:rPr>
        <w:t>、1</w:t>
      </w:r>
      <w:r>
        <w:rPr>
          <w:rFonts w:asciiTheme="minorEastAsia" w:hAnsiTheme="minorEastAsia" w:eastAsiaTheme="minorEastAsia"/>
          <w:sz w:val="24"/>
          <w:szCs w:val="24"/>
        </w:rPr>
        <w:t>5.</w:t>
      </w:r>
      <w:r>
        <w:rPr>
          <w:rFonts w:hint="eastAsia" w:asciiTheme="minorEastAsia" w:hAnsiTheme="minorEastAsia" w:eastAsiaTheme="minorEastAsia"/>
          <w:sz w:val="24"/>
          <w:szCs w:val="24"/>
        </w:rPr>
        <w:t>31%、11.33%</w:t>
      </w:r>
      <w:r>
        <w:rPr>
          <w:rFonts w:asciiTheme="minorEastAsia" w:hAnsiTheme="minorEastAsia" w:eastAsiaTheme="minorEastAsia"/>
          <w:sz w:val="24"/>
          <w:szCs w:val="24"/>
        </w:rPr>
        <w:t>。</w:t>
      </w:r>
    </w:p>
    <w:p>
      <w:pPr>
        <w:spacing w:after="177" w:line="270" w:lineRule="auto"/>
        <w:ind w:right="65"/>
        <w:jc w:val="center"/>
        <w:rPr>
          <w:rFonts w:ascii="黑体" w:hAnsi="黑体" w:eastAsia="黑体" w:cs="黑体"/>
          <w:color w:val="0070C0"/>
          <w:sz w:val="21"/>
        </w:rPr>
      </w:pPr>
      <w:r>
        <w:drawing>
          <wp:inline distT="0" distB="0" distL="0" distR="0">
            <wp:extent cx="5584190" cy="3178810"/>
            <wp:effectExtent l="0" t="0" r="0" b="2540"/>
            <wp:docPr id="172649" name="图表 17264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spacing w:after="177" w:line="270" w:lineRule="auto"/>
        <w:ind w:right="65" w:hanging="8"/>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1- 22  2022 </w:t>
      </w:r>
      <w:r>
        <w:rPr>
          <w:rFonts w:hint="eastAsia" w:ascii="宋体" w:hAnsi="宋体" w:eastAsia="宋体" w:cs="宋体"/>
          <w:b/>
          <w:color w:val="0070C0"/>
          <w:sz w:val="21"/>
        </w:rPr>
        <w:t>届</w:t>
      </w:r>
      <w:r>
        <w:rPr>
          <w:rFonts w:ascii="黑体" w:hAnsi="黑体" w:eastAsia="黑体" w:cs="黑体"/>
          <w:color w:val="0070C0"/>
          <w:sz w:val="21"/>
        </w:rPr>
        <w:t>毕业生就业量最大的前十个行业分布</w:t>
      </w:r>
    </w:p>
    <w:p>
      <w:pPr>
        <w:spacing w:after="0"/>
        <w:ind w:right="3"/>
        <w:jc w:val="center"/>
        <w:rPr>
          <w:rFonts w:ascii="Times New Roman" w:hAnsi="Times New Roman" w:eastAsia="Times New Roman" w:cs="Times New Roman"/>
          <w:b/>
          <w:color w:val="0070C0"/>
          <w:sz w:val="21"/>
        </w:rPr>
      </w:pPr>
      <w:r>
        <w:rPr>
          <w:rFonts w:ascii="黑体" w:hAnsi="黑体" w:eastAsia="黑体" w:cs="黑体"/>
          <w:color w:val="0070C0"/>
          <w:sz w:val="21"/>
        </w:rPr>
        <w:t xml:space="preserve">表 </w:t>
      </w:r>
      <w:r>
        <w:rPr>
          <w:rFonts w:ascii="Times New Roman" w:hAnsi="Times New Roman" w:eastAsia="Times New Roman" w:cs="Times New Roman"/>
          <w:b/>
          <w:color w:val="0070C0"/>
          <w:sz w:val="21"/>
        </w:rPr>
        <w:t xml:space="preserve">1- 12  2022 </w:t>
      </w:r>
      <w:r>
        <w:rPr>
          <w:rFonts w:hint="eastAsia" w:ascii="宋体" w:hAnsi="宋体" w:eastAsia="宋体" w:cs="宋体"/>
          <w:b/>
          <w:color w:val="0070C0"/>
          <w:sz w:val="21"/>
        </w:rPr>
        <w:t>届</w:t>
      </w:r>
      <w:r>
        <w:rPr>
          <w:rFonts w:ascii="黑体" w:hAnsi="黑体" w:eastAsia="黑体" w:cs="黑体"/>
          <w:color w:val="0070C0"/>
          <w:sz w:val="21"/>
        </w:rPr>
        <w:t>不同学历毕业生就业量占比排名前十的行业分布</w:t>
      </w:r>
    </w:p>
    <w:tbl>
      <w:tblPr>
        <w:tblStyle w:val="17"/>
        <w:tblW w:w="8926" w:type="dxa"/>
        <w:jc w:val="center"/>
        <w:tblLayout w:type="autofit"/>
        <w:tblCellMar>
          <w:top w:w="0" w:type="dxa"/>
          <w:left w:w="108" w:type="dxa"/>
          <w:bottom w:w="0" w:type="dxa"/>
          <w:right w:w="108" w:type="dxa"/>
        </w:tblCellMar>
      </w:tblPr>
      <w:tblGrid>
        <w:gridCol w:w="3206"/>
        <w:gridCol w:w="1184"/>
        <w:gridCol w:w="3118"/>
        <w:gridCol w:w="1418"/>
      </w:tblGrid>
      <w:tr>
        <w:tblPrEx>
          <w:tblCellMar>
            <w:top w:w="0" w:type="dxa"/>
            <w:left w:w="108" w:type="dxa"/>
            <w:bottom w:w="0" w:type="dxa"/>
            <w:right w:w="108" w:type="dxa"/>
          </w:tblCellMar>
        </w:tblPrEx>
        <w:trPr>
          <w:trHeight w:val="397" w:hRule="atLeast"/>
          <w:jc w:val="center"/>
        </w:trPr>
        <w:tc>
          <w:tcPr>
            <w:tcW w:w="4390" w:type="dxa"/>
            <w:gridSpan w:val="2"/>
            <w:tcBorders>
              <w:top w:val="single" w:color="0070C0" w:sz="4" w:space="0"/>
              <w:left w:val="single" w:color="0070C0" w:sz="4" w:space="0"/>
              <w:bottom w:val="single" w:color="0070C0" w:sz="4" w:space="0"/>
              <w:right w:val="single" w:color="0070C0" w:sz="4" w:space="0"/>
            </w:tcBorders>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专科毕业生</w:t>
            </w:r>
          </w:p>
        </w:tc>
        <w:tc>
          <w:tcPr>
            <w:tcW w:w="4536" w:type="dxa"/>
            <w:gridSpan w:val="2"/>
            <w:tcBorders>
              <w:top w:val="single" w:color="0070C0" w:sz="4" w:space="0"/>
              <w:left w:val="single" w:color="0070C0" w:sz="4" w:space="0"/>
              <w:bottom w:val="single" w:color="0070C0" w:sz="4" w:space="0"/>
              <w:right w:val="single" w:color="0070C0" w:sz="4" w:space="0"/>
            </w:tcBorders>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本科毕业生</w:t>
            </w:r>
          </w:p>
        </w:tc>
      </w:tr>
      <w:tr>
        <w:tblPrEx>
          <w:tblCellMar>
            <w:top w:w="0" w:type="dxa"/>
            <w:left w:w="108" w:type="dxa"/>
            <w:bottom w:w="0" w:type="dxa"/>
            <w:right w:w="108" w:type="dxa"/>
          </w:tblCellMar>
        </w:tblPrEx>
        <w:trPr>
          <w:trHeight w:val="397" w:hRule="atLeast"/>
          <w:jc w:val="center"/>
        </w:trPr>
        <w:tc>
          <w:tcPr>
            <w:tcW w:w="3206" w:type="dxa"/>
            <w:tcBorders>
              <w:top w:val="single" w:color="0070C0" w:sz="4" w:space="0"/>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教育</w:t>
            </w:r>
          </w:p>
        </w:tc>
        <w:tc>
          <w:tcPr>
            <w:tcW w:w="1184" w:type="dxa"/>
            <w:tcBorders>
              <w:top w:val="single" w:color="0070C0" w:sz="4" w:space="0"/>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38.37%</w:t>
            </w:r>
          </w:p>
        </w:tc>
        <w:tc>
          <w:tcPr>
            <w:tcW w:w="3118" w:type="dxa"/>
            <w:tcBorders>
              <w:top w:val="single" w:color="0070C0" w:sz="4" w:space="0"/>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制造业</w:t>
            </w:r>
          </w:p>
        </w:tc>
        <w:tc>
          <w:tcPr>
            <w:tcW w:w="1418" w:type="dxa"/>
            <w:tcBorders>
              <w:top w:val="single" w:color="0070C0" w:sz="4" w:space="0"/>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21.15%</w:t>
            </w:r>
          </w:p>
        </w:tc>
      </w:tr>
      <w:tr>
        <w:tblPrEx>
          <w:tblCellMar>
            <w:top w:w="0" w:type="dxa"/>
            <w:left w:w="108" w:type="dxa"/>
            <w:bottom w:w="0" w:type="dxa"/>
            <w:right w:w="108" w:type="dxa"/>
          </w:tblCellMar>
        </w:tblPrEx>
        <w:trPr>
          <w:trHeight w:val="397" w:hRule="atLeast"/>
          <w:jc w:val="center"/>
        </w:trPr>
        <w:tc>
          <w:tcPr>
            <w:tcW w:w="3206"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制造业</w:t>
            </w:r>
          </w:p>
        </w:tc>
        <w:tc>
          <w:tcPr>
            <w:tcW w:w="118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8.91%</w:t>
            </w:r>
          </w:p>
        </w:tc>
        <w:tc>
          <w:tcPr>
            <w:tcW w:w="3118"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建筑业</w:t>
            </w:r>
          </w:p>
        </w:tc>
        <w:tc>
          <w:tcPr>
            <w:tcW w:w="1418"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15.31%</w:t>
            </w:r>
          </w:p>
        </w:tc>
      </w:tr>
      <w:tr>
        <w:tblPrEx>
          <w:tblCellMar>
            <w:top w:w="0" w:type="dxa"/>
            <w:left w:w="108" w:type="dxa"/>
            <w:bottom w:w="0" w:type="dxa"/>
            <w:right w:w="108" w:type="dxa"/>
          </w:tblCellMar>
        </w:tblPrEx>
        <w:trPr>
          <w:trHeight w:val="397" w:hRule="atLeast"/>
          <w:jc w:val="center"/>
        </w:trPr>
        <w:tc>
          <w:tcPr>
            <w:tcW w:w="3206"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科学研究和技术服务业</w:t>
            </w:r>
          </w:p>
        </w:tc>
        <w:tc>
          <w:tcPr>
            <w:tcW w:w="118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3.22%</w:t>
            </w:r>
          </w:p>
        </w:tc>
        <w:tc>
          <w:tcPr>
            <w:tcW w:w="3118"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教育</w:t>
            </w:r>
          </w:p>
        </w:tc>
        <w:tc>
          <w:tcPr>
            <w:tcW w:w="1418"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11.33%</w:t>
            </w:r>
          </w:p>
        </w:tc>
      </w:tr>
      <w:tr>
        <w:tblPrEx>
          <w:tblCellMar>
            <w:top w:w="0" w:type="dxa"/>
            <w:left w:w="108" w:type="dxa"/>
            <w:bottom w:w="0" w:type="dxa"/>
            <w:right w:w="108" w:type="dxa"/>
          </w:tblCellMar>
        </w:tblPrEx>
        <w:trPr>
          <w:trHeight w:val="397" w:hRule="atLeast"/>
          <w:jc w:val="center"/>
        </w:trPr>
        <w:tc>
          <w:tcPr>
            <w:tcW w:w="3206"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军队</w:t>
            </w:r>
          </w:p>
        </w:tc>
        <w:tc>
          <w:tcPr>
            <w:tcW w:w="118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2.23%</w:t>
            </w:r>
          </w:p>
        </w:tc>
        <w:tc>
          <w:tcPr>
            <w:tcW w:w="3118"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信息传输、软件和信息技术服务业</w:t>
            </w:r>
          </w:p>
        </w:tc>
        <w:tc>
          <w:tcPr>
            <w:tcW w:w="1418"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7.62%</w:t>
            </w:r>
          </w:p>
        </w:tc>
      </w:tr>
      <w:tr>
        <w:tblPrEx>
          <w:tblCellMar>
            <w:top w:w="0" w:type="dxa"/>
            <w:left w:w="108" w:type="dxa"/>
            <w:bottom w:w="0" w:type="dxa"/>
            <w:right w:w="108" w:type="dxa"/>
          </w:tblCellMar>
        </w:tblPrEx>
        <w:trPr>
          <w:trHeight w:val="397" w:hRule="atLeast"/>
          <w:jc w:val="center"/>
        </w:trPr>
        <w:tc>
          <w:tcPr>
            <w:tcW w:w="3206"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建筑业</w:t>
            </w:r>
          </w:p>
        </w:tc>
        <w:tc>
          <w:tcPr>
            <w:tcW w:w="118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1.98%</w:t>
            </w:r>
          </w:p>
        </w:tc>
        <w:tc>
          <w:tcPr>
            <w:tcW w:w="3118"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电力、热力、燃气及水生产和供应业</w:t>
            </w:r>
          </w:p>
        </w:tc>
        <w:tc>
          <w:tcPr>
            <w:tcW w:w="1418"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4.51%</w:t>
            </w:r>
          </w:p>
        </w:tc>
      </w:tr>
      <w:tr>
        <w:tblPrEx>
          <w:tblCellMar>
            <w:top w:w="0" w:type="dxa"/>
            <w:left w:w="108" w:type="dxa"/>
            <w:bottom w:w="0" w:type="dxa"/>
            <w:right w:w="108" w:type="dxa"/>
          </w:tblCellMar>
        </w:tblPrEx>
        <w:trPr>
          <w:trHeight w:val="397" w:hRule="atLeast"/>
          <w:jc w:val="center"/>
        </w:trPr>
        <w:tc>
          <w:tcPr>
            <w:tcW w:w="3206"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电力、热力、燃气及水生产和供应业</w:t>
            </w:r>
          </w:p>
        </w:tc>
        <w:tc>
          <w:tcPr>
            <w:tcW w:w="118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1.73%</w:t>
            </w:r>
          </w:p>
        </w:tc>
        <w:tc>
          <w:tcPr>
            <w:tcW w:w="3118"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批发和零售业</w:t>
            </w:r>
          </w:p>
        </w:tc>
        <w:tc>
          <w:tcPr>
            <w:tcW w:w="1418"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4.09%</w:t>
            </w:r>
          </w:p>
        </w:tc>
      </w:tr>
      <w:tr>
        <w:tblPrEx>
          <w:tblCellMar>
            <w:top w:w="0" w:type="dxa"/>
            <w:left w:w="108" w:type="dxa"/>
            <w:bottom w:w="0" w:type="dxa"/>
            <w:right w:w="108" w:type="dxa"/>
          </w:tblCellMar>
        </w:tblPrEx>
        <w:trPr>
          <w:trHeight w:val="397" w:hRule="atLeast"/>
          <w:jc w:val="center"/>
        </w:trPr>
        <w:tc>
          <w:tcPr>
            <w:tcW w:w="3206"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采矿业</w:t>
            </w:r>
          </w:p>
        </w:tc>
        <w:tc>
          <w:tcPr>
            <w:tcW w:w="118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1.49%</w:t>
            </w:r>
          </w:p>
        </w:tc>
        <w:tc>
          <w:tcPr>
            <w:tcW w:w="3118"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租赁和商业服务业</w:t>
            </w:r>
          </w:p>
        </w:tc>
        <w:tc>
          <w:tcPr>
            <w:tcW w:w="1418"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3.95%</w:t>
            </w:r>
          </w:p>
        </w:tc>
      </w:tr>
      <w:tr>
        <w:tblPrEx>
          <w:tblCellMar>
            <w:top w:w="0" w:type="dxa"/>
            <w:left w:w="108" w:type="dxa"/>
            <w:bottom w:w="0" w:type="dxa"/>
            <w:right w:w="108" w:type="dxa"/>
          </w:tblCellMar>
        </w:tblPrEx>
        <w:trPr>
          <w:trHeight w:val="397" w:hRule="atLeast"/>
          <w:jc w:val="center"/>
        </w:trPr>
        <w:tc>
          <w:tcPr>
            <w:tcW w:w="3206"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批发和零售业</w:t>
            </w:r>
          </w:p>
        </w:tc>
        <w:tc>
          <w:tcPr>
            <w:tcW w:w="118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1.49%</w:t>
            </w:r>
          </w:p>
        </w:tc>
        <w:tc>
          <w:tcPr>
            <w:tcW w:w="3118"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科学研究和技术服务业</w:t>
            </w:r>
          </w:p>
        </w:tc>
        <w:tc>
          <w:tcPr>
            <w:tcW w:w="1418"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2.55%</w:t>
            </w:r>
          </w:p>
        </w:tc>
      </w:tr>
      <w:tr>
        <w:tblPrEx>
          <w:tblCellMar>
            <w:top w:w="0" w:type="dxa"/>
            <w:left w:w="108" w:type="dxa"/>
            <w:bottom w:w="0" w:type="dxa"/>
            <w:right w:w="108" w:type="dxa"/>
          </w:tblCellMar>
        </w:tblPrEx>
        <w:trPr>
          <w:trHeight w:val="397" w:hRule="atLeast"/>
          <w:jc w:val="center"/>
        </w:trPr>
        <w:tc>
          <w:tcPr>
            <w:tcW w:w="3206"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信息传输、软件和信息技术服务业</w:t>
            </w:r>
          </w:p>
        </w:tc>
        <w:tc>
          <w:tcPr>
            <w:tcW w:w="118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1.24%</w:t>
            </w:r>
          </w:p>
        </w:tc>
        <w:tc>
          <w:tcPr>
            <w:tcW w:w="3118"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居民服务、修理和其他服务业</w:t>
            </w:r>
          </w:p>
        </w:tc>
        <w:tc>
          <w:tcPr>
            <w:tcW w:w="1418"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2.06%</w:t>
            </w:r>
          </w:p>
        </w:tc>
      </w:tr>
      <w:tr>
        <w:tblPrEx>
          <w:tblCellMar>
            <w:top w:w="0" w:type="dxa"/>
            <w:left w:w="108" w:type="dxa"/>
            <w:bottom w:w="0" w:type="dxa"/>
            <w:right w:w="108" w:type="dxa"/>
          </w:tblCellMar>
        </w:tblPrEx>
        <w:trPr>
          <w:trHeight w:val="397" w:hRule="atLeast"/>
          <w:jc w:val="center"/>
        </w:trPr>
        <w:tc>
          <w:tcPr>
            <w:tcW w:w="3206"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交通运输、仓储和邮政业</w:t>
            </w:r>
          </w:p>
        </w:tc>
        <w:tc>
          <w:tcPr>
            <w:tcW w:w="118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1.24%</w:t>
            </w:r>
          </w:p>
        </w:tc>
        <w:tc>
          <w:tcPr>
            <w:tcW w:w="3118"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文化、体育和娱乐业</w:t>
            </w:r>
          </w:p>
        </w:tc>
        <w:tc>
          <w:tcPr>
            <w:tcW w:w="1418"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1.99%</w:t>
            </w:r>
          </w:p>
        </w:tc>
      </w:tr>
    </w:tbl>
    <w:p>
      <w:pPr>
        <w:pStyle w:val="4"/>
        <w:spacing w:before="156" w:beforeLines="50" w:after="120" w:line="264" w:lineRule="auto"/>
        <w:ind w:left="0" w:hanging="11"/>
        <w:rPr>
          <w:b/>
        </w:rPr>
      </w:pPr>
      <w:bookmarkStart w:id="30" w:name="_Toc102155305"/>
      <w:r>
        <w:rPr>
          <w:b/>
        </w:rPr>
        <w:t>（三）就业职业分布</w:t>
      </w:r>
      <w:bookmarkEnd w:id="30"/>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 xml:space="preserve">2022 届毕业生所从事的职业主要为“其他人员”，占比为 </w:t>
      </w:r>
      <w:r>
        <w:rPr>
          <w:rFonts w:hint="eastAsia" w:asciiTheme="minorEastAsia" w:hAnsiTheme="minorEastAsia" w:eastAsiaTheme="minorEastAsia"/>
          <w:sz w:val="24"/>
          <w:szCs w:val="24"/>
        </w:rPr>
        <w:t>48</w:t>
      </w:r>
      <w:r>
        <w:rPr>
          <w:rFonts w:asciiTheme="minorEastAsia" w:hAnsiTheme="minorEastAsia" w:eastAsiaTheme="minorEastAsia"/>
          <w:sz w:val="24"/>
          <w:szCs w:val="24"/>
        </w:rPr>
        <w:t>.</w:t>
      </w:r>
      <w:r>
        <w:rPr>
          <w:rFonts w:hint="eastAsia" w:asciiTheme="minorEastAsia" w:hAnsiTheme="minorEastAsia" w:eastAsiaTheme="minorEastAsia"/>
          <w:sz w:val="24"/>
          <w:szCs w:val="24"/>
        </w:rPr>
        <w:t>58</w:t>
      </w:r>
      <w:r>
        <w:rPr>
          <w:rFonts w:asciiTheme="minorEastAsia" w:hAnsiTheme="minorEastAsia" w:eastAsiaTheme="minorEastAsia"/>
          <w:sz w:val="24"/>
          <w:szCs w:val="24"/>
        </w:rPr>
        <w:t>%；其次为“</w:t>
      </w:r>
      <w:r>
        <w:rPr>
          <w:rFonts w:hint="eastAsia" w:asciiTheme="minorEastAsia" w:hAnsiTheme="minorEastAsia" w:eastAsiaTheme="minorEastAsia"/>
          <w:sz w:val="24"/>
          <w:szCs w:val="24"/>
        </w:rPr>
        <w:t>工程技术人员</w:t>
      </w:r>
      <w:r>
        <w:rPr>
          <w:rFonts w:asciiTheme="minorEastAsia" w:hAnsiTheme="minorEastAsia" w:eastAsiaTheme="minorEastAsia"/>
          <w:sz w:val="24"/>
          <w:szCs w:val="24"/>
        </w:rPr>
        <w:t>”（</w:t>
      </w:r>
      <w:r>
        <w:rPr>
          <w:rFonts w:hint="eastAsia" w:asciiTheme="minorEastAsia" w:hAnsiTheme="minorEastAsia" w:eastAsiaTheme="minorEastAsia"/>
          <w:sz w:val="24"/>
          <w:szCs w:val="24"/>
        </w:rPr>
        <w:t>8.89</w:t>
      </w:r>
      <w:r>
        <w:rPr>
          <w:rFonts w:asciiTheme="minorEastAsia" w:hAnsiTheme="minorEastAsia" w:eastAsiaTheme="minorEastAsia"/>
          <w:sz w:val="24"/>
          <w:szCs w:val="24"/>
        </w:rPr>
        <w:t>%）及“</w:t>
      </w:r>
      <w:r>
        <w:rPr>
          <w:rFonts w:hint="eastAsia" w:asciiTheme="minorEastAsia" w:hAnsiTheme="minorEastAsia" w:eastAsiaTheme="minorEastAsia"/>
          <w:sz w:val="24"/>
          <w:szCs w:val="24"/>
        </w:rPr>
        <w:t>办事人员和有关人员</w:t>
      </w:r>
      <w:r>
        <w:rPr>
          <w:rFonts w:asciiTheme="minorEastAsia" w:hAnsiTheme="minorEastAsia" w:eastAsiaTheme="minorEastAsia"/>
          <w:sz w:val="24"/>
          <w:szCs w:val="24"/>
        </w:rPr>
        <w:t>”（</w:t>
      </w: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51</w:t>
      </w:r>
      <w:r>
        <w:rPr>
          <w:rFonts w:asciiTheme="minorEastAsia" w:hAnsiTheme="minorEastAsia" w:eastAsiaTheme="minorEastAsia"/>
          <w:sz w:val="24"/>
          <w:szCs w:val="24"/>
        </w:rPr>
        <w:t>%）。</w:t>
      </w:r>
    </w:p>
    <w:p>
      <w:pPr>
        <w:spacing w:after="0" w:line="360" w:lineRule="auto"/>
        <w:ind w:right="28"/>
        <w:jc w:val="center"/>
        <w:rPr>
          <w:rFonts w:asciiTheme="minorEastAsia" w:hAnsiTheme="minorEastAsia" w:eastAsiaTheme="minorEastAsia"/>
          <w:sz w:val="24"/>
          <w:szCs w:val="24"/>
        </w:rPr>
      </w:pPr>
      <w:r>
        <w:rPr>
          <w:rFonts w:ascii="黑体" w:hAnsi="黑体" w:eastAsia="黑体" w:cs="黑体"/>
          <w:color w:val="0070C0"/>
          <w:sz w:val="21"/>
        </w:rPr>
        <w:t xml:space="preserve">表 </w:t>
      </w:r>
      <w:r>
        <w:rPr>
          <w:rFonts w:ascii="Times New Roman" w:hAnsi="Times New Roman" w:eastAsia="Times New Roman" w:cs="Times New Roman"/>
          <w:b/>
          <w:color w:val="0070C0"/>
          <w:sz w:val="21"/>
        </w:rPr>
        <w:t xml:space="preserve">1- 13  2022 </w:t>
      </w:r>
      <w:r>
        <w:rPr>
          <w:rFonts w:hint="eastAsia" w:ascii="宋体" w:hAnsi="宋体" w:eastAsia="宋体" w:cs="宋体"/>
          <w:b/>
          <w:color w:val="0070C0"/>
          <w:sz w:val="21"/>
        </w:rPr>
        <w:t>届</w:t>
      </w:r>
      <w:r>
        <w:rPr>
          <w:rFonts w:ascii="黑体" w:hAnsi="黑体" w:eastAsia="黑体" w:cs="黑体"/>
          <w:color w:val="0070C0"/>
          <w:sz w:val="21"/>
        </w:rPr>
        <w:t>毕业生就业量占比排名前十的职业分布</w:t>
      </w:r>
    </w:p>
    <w:tbl>
      <w:tblPr>
        <w:tblStyle w:val="17"/>
        <w:tblW w:w="8931" w:type="dxa"/>
        <w:jc w:val="cente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Grid>
        <w:gridCol w:w="3261"/>
        <w:gridCol w:w="1890"/>
        <w:gridCol w:w="1890"/>
        <w:gridCol w:w="1890"/>
      </w:tblGrid>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397" w:hRule="atLeast"/>
          <w:tblHeader/>
          <w:jc w:val="center"/>
        </w:trPr>
        <w:tc>
          <w:tcPr>
            <w:tcW w:w="3261" w:type="dxa"/>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职业名称</w:t>
            </w:r>
          </w:p>
        </w:tc>
        <w:tc>
          <w:tcPr>
            <w:tcW w:w="1890" w:type="dxa"/>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专科毕业生</w:t>
            </w:r>
          </w:p>
        </w:tc>
        <w:tc>
          <w:tcPr>
            <w:tcW w:w="1890" w:type="dxa"/>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本科毕业生</w:t>
            </w:r>
          </w:p>
        </w:tc>
        <w:tc>
          <w:tcPr>
            <w:tcW w:w="1890" w:type="dxa"/>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总体</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397" w:hRule="atLeast"/>
          <w:jc w:val="center"/>
        </w:trPr>
        <w:tc>
          <w:tcPr>
            <w:tcW w:w="3261" w:type="dxa"/>
            <w:shd w:val="clear" w:color="000000" w:fill="DDEBF7"/>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其他人员</w:t>
            </w:r>
          </w:p>
        </w:tc>
        <w:tc>
          <w:tcPr>
            <w:tcW w:w="1890"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55.20%</w:t>
            </w:r>
          </w:p>
        </w:tc>
        <w:tc>
          <w:tcPr>
            <w:tcW w:w="1890"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41.96%</w:t>
            </w:r>
          </w:p>
        </w:tc>
        <w:tc>
          <w:tcPr>
            <w:tcW w:w="1890"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48.58%</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397" w:hRule="atLeast"/>
          <w:jc w:val="center"/>
        </w:trPr>
        <w:tc>
          <w:tcPr>
            <w:tcW w:w="3261" w:type="dxa"/>
            <w:shd w:val="clear" w:color="auto" w:fill="auto"/>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工程技术人员</w:t>
            </w:r>
          </w:p>
        </w:tc>
        <w:tc>
          <w:tcPr>
            <w:tcW w:w="1890"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1.98%</w:t>
            </w:r>
          </w:p>
        </w:tc>
        <w:tc>
          <w:tcPr>
            <w:tcW w:w="1890"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15.80%</w:t>
            </w:r>
          </w:p>
        </w:tc>
        <w:tc>
          <w:tcPr>
            <w:tcW w:w="1890"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8.89%</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397" w:hRule="atLeast"/>
          <w:jc w:val="center"/>
        </w:trPr>
        <w:tc>
          <w:tcPr>
            <w:tcW w:w="3261" w:type="dxa"/>
            <w:shd w:val="clear" w:color="000000" w:fill="DDEBF7"/>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办事人员和有关人员</w:t>
            </w:r>
          </w:p>
        </w:tc>
        <w:tc>
          <w:tcPr>
            <w:tcW w:w="1890"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0.74%</w:t>
            </w:r>
          </w:p>
        </w:tc>
        <w:tc>
          <w:tcPr>
            <w:tcW w:w="1890"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10.28%</w:t>
            </w:r>
          </w:p>
        </w:tc>
        <w:tc>
          <w:tcPr>
            <w:tcW w:w="1890"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5.51%</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397" w:hRule="atLeast"/>
          <w:jc w:val="center"/>
        </w:trPr>
        <w:tc>
          <w:tcPr>
            <w:tcW w:w="3261" w:type="dxa"/>
            <w:shd w:val="clear" w:color="auto" w:fill="auto"/>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其他专业技术人员</w:t>
            </w:r>
          </w:p>
        </w:tc>
        <w:tc>
          <w:tcPr>
            <w:tcW w:w="1890"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0.50%</w:t>
            </w:r>
          </w:p>
        </w:tc>
        <w:tc>
          <w:tcPr>
            <w:tcW w:w="1890"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9.06%</w:t>
            </w:r>
          </w:p>
        </w:tc>
        <w:tc>
          <w:tcPr>
            <w:tcW w:w="1890"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4.78%</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397" w:hRule="atLeast"/>
          <w:jc w:val="center"/>
        </w:trPr>
        <w:tc>
          <w:tcPr>
            <w:tcW w:w="3261" w:type="dxa"/>
            <w:shd w:val="clear" w:color="000000" w:fill="DDEBF7"/>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军人</w:t>
            </w:r>
          </w:p>
        </w:tc>
        <w:tc>
          <w:tcPr>
            <w:tcW w:w="1890"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2.23%</w:t>
            </w:r>
          </w:p>
        </w:tc>
        <w:tc>
          <w:tcPr>
            <w:tcW w:w="1890"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0.10%</w:t>
            </w:r>
          </w:p>
        </w:tc>
        <w:tc>
          <w:tcPr>
            <w:tcW w:w="1890"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1.17%</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397" w:hRule="atLeast"/>
          <w:jc w:val="center"/>
        </w:trPr>
        <w:tc>
          <w:tcPr>
            <w:tcW w:w="3261" w:type="dxa"/>
            <w:shd w:val="clear" w:color="auto" w:fill="auto"/>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经济业务人员</w:t>
            </w:r>
          </w:p>
        </w:tc>
        <w:tc>
          <w:tcPr>
            <w:tcW w:w="1890"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0.00%</w:t>
            </w:r>
          </w:p>
        </w:tc>
        <w:tc>
          <w:tcPr>
            <w:tcW w:w="1890"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2.06%</w:t>
            </w:r>
          </w:p>
        </w:tc>
        <w:tc>
          <w:tcPr>
            <w:tcW w:w="1890"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1.03%</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397" w:hRule="atLeast"/>
          <w:jc w:val="center"/>
        </w:trPr>
        <w:tc>
          <w:tcPr>
            <w:tcW w:w="3261" w:type="dxa"/>
            <w:shd w:val="clear" w:color="000000" w:fill="DDEBF7"/>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商业和服务人员</w:t>
            </w:r>
          </w:p>
        </w:tc>
        <w:tc>
          <w:tcPr>
            <w:tcW w:w="1890"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0.00%</w:t>
            </w:r>
          </w:p>
        </w:tc>
        <w:tc>
          <w:tcPr>
            <w:tcW w:w="1890"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1.19%</w:t>
            </w:r>
          </w:p>
        </w:tc>
        <w:tc>
          <w:tcPr>
            <w:tcW w:w="1890"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0.59%</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397" w:hRule="atLeast"/>
          <w:jc w:val="center"/>
        </w:trPr>
        <w:tc>
          <w:tcPr>
            <w:tcW w:w="3261" w:type="dxa"/>
            <w:shd w:val="clear" w:color="auto" w:fill="auto"/>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教学人员</w:t>
            </w:r>
          </w:p>
        </w:tc>
        <w:tc>
          <w:tcPr>
            <w:tcW w:w="1890"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0.50%</w:t>
            </w:r>
          </w:p>
        </w:tc>
        <w:tc>
          <w:tcPr>
            <w:tcW w:w="1890"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0.66%</w:t>
            </w:r>
          </w:p>
        </w:tc>
        <w:tc>
          <w:tcPr>
            <w:tcW w:w="1890"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0.58%</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397" w:hRule="atLeast"/>
          <w:jc w:val="center"/>
        </w:trPr>
        <w:tc>
          <w:tcPr>
            <w:tcW w:w="3261" w:type="dxa"/>
            <w:shd w:val="clear" w:color="000000" w:fill="DDEBF7"/>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生产和运输设备操作人员</w:t>
            </w:r>
          </w:p>
        </w:tc>
        <w:tc>
          <w:tcPr>
            <w:tcW w:w="1890"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0.74%</w:t>
            </w:r>
          </w:p>
        </w:tc>
        <w:tc>
          <w:tcPr>
            <w:tcW w:w="1890"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0.35%</w:t>
            </w:r>
          </w:p>
        </w:tc>
        <w:tc>
          <w:tcPr>
            <w:tcW w:w="1890"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0.55%</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397" w:hRule="atLeast"/>
          <w:jc w:val="center"/>
        </w:trPr>
        <w:tc>
          <w:tcPr>
            <w:tcW w:w="3261" w:type="dxa"/>
            <w:shd w:val="clear" w:color="auto" w:fill="auto"/>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金融业务人员</w:t>
            </w:r>
          </w:p>
        </w:tc>
        <w:tc>
          <w:tcPr>
            <w:tcW w:w="1890"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0.00%</w:t>
            </w:r>
          </w:p>
        </w:tc>
        <w:tc>
          <w:tcPr>
            <w:tcW w:w="1890"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0.91%</w:t>
            </w:r>
          </w:p>
        </w:tc>
        <w:tc>
          <w:tcPr>
            <w:tcW w:w="1890"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0.45%</w:t>
            </w:r>
          </w:p>
        </w:tc>
      </w:tr>
    </w:tbl>
    <w:p>
      <w:pPr>
        <w:pStyle w:val="4"/>
        <w:spacing w:before="156" w:beforeLines="50" w:after="120" w:line="264" w:lineRule="auto"/>
        <w:ind w:left="0" w:hanging="11"/>
        <w:rPr>
          <w:b/>
        </w:rPr>
      </w:pPr>
      <w:bookmarkStart w:id="31" w:name="_Toc102155306"/>
      <w:r>
        <w:rPr>
          <w:b/>
        </w:rPr>
        <w:t>（四）就业单位分布</w:t>
      </w:r>
      <w:bookmarkEnd w:id="31"/>
      <w:r>
        <w:rPr>
          <w:b/>
        </w:rPr>
        <w:t xml:space="preserve"> </w:t>
      </w:r>
    </w:p>
    <w:p>
      <w:pPr>
        <w:pStyle w:val="6"/>
        <w:spacing w:after="120"/>
        <w:ind w:left="0" w:firstLine="480" w:firstLineChars="200"/>
        <w:rPr>
          <w:rFonts w:ascii="Times New Roman" w:hAnsi="Times New Roman" w:eastAsia="Times New Roman" w:cs="Times New Roman"/>
          <w:b/>
        </w:rPr>
      </w:pPr>
      <w:r>
        <w:rPr>
          <w:rFonts w:ascii="Times New Roman" w:hAnsi="Times New Roman" w:eastAsia="Times New Roman" w:cs="Times New Roman"/>
          <w:b/>
        </w:rPr>
        <w:t>1</w:t>
      </w:r>
      <w:r>
        <w:rPr>
          <w:rFonts w:hint="eastAsia" w:ascii="宋体" w:hAnsi="宋体" w:eastAsia="宋体" w:cs="宋体"/>
          <w:b/>
        </w:rPr>
        <w:t>．就业单位性质分布</w:t>
      </w:r>
      <w:r>
        <w:rPr>
          <w:rFonts w:ascii="Times New Roman" w:hAnsi="Times New Roman" w:eastAsia="Times New Roman" w:cs="Times New Roman"/>
          <w:b/>
        </w:rPr>
        <w:t xml:space="preserve"> </w:t>
      </w:r>
    </w:p>
    <w:p>
      <w:pPr>
        <w:spacing w:after="156" w:line="360" w:lineRule="auto"/>
        <w:ind w:right="238"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学校 2022 届毕业生单位流向较为集中，</w:t>
      </w:r>
      <w:r>
        <w:rPr>
          <w:rFonts w:hint="eastAsia" w:asciiTheme="minorEastAsia" w:hAnsiTheme="minorEastAsia" w:eastAsiaTheme="minorEastAsia"/>
          <w:sz w:val="24"/>
          <w:szCs w:val="24"/>
        </w:rPr>
        <w:t>前三位分别为</w:t>
      </w:r>
      <w:r>
        <w:rPr>
          <w:rFonts w:asciiTheme="minorEastAsia" w:hAnsiTheme="minorEastAsia" w:eastAsiaTheme="minorEastAsia"/>
          <w:sz w:val="24"/>
          <w:szCs w:val="24"/>
        </w:rPr>
        <w:t>其他</w:t>
      </w:r>
      <w:r>
        <w:rPr>
          <w:rFonts w:hint="eastAsia" w:asciiTheme="minorEastAsia" w:hAnsiTheme="minorEastAsia" w:eastAsiaTheme="minorEastAsia"/>
          <w:sz w:val="24"/>
          <w:szCs w:val="24"/>
        </w:rPr>
        <w:t>企业</w:t>
      </w:r>
      <w:r>
        <w:rPr>
          <w:rFonts w:asciiTheme="minorEastAsia" w:hAnsiTheme="minorEastAsia" w:eastAsiaTheme="minorEastAsia"/>
          <w:sz w:val="24"/>
          <w:szCs w:val="24"/>
        </w:rPr>
        <w:t>（主要为</w:t>
      </w:r>
      <w:r>
        <w:rPr>
          <w:rFonts w:hint="eastAsia" w:asciiTheme="minorEastAsia" w:hAnsiTheme="minorEastAsia" w:eastAsiaTheme="minorEastAsia"/>
          <w:sz w:val="24"/>
          <w:szCs w:val="24"/>
        </w:rPr>
        <w:t>其他企业</w:t>
      </w:r>
      <w:r>
        <w:rPr>
          <w:rFonts w:asciiTheme="minorEastAsia" w:hAnsiTheme="minorEastAsia" w:eastAsiaTheme="minorEastAsia"/>
          <w:sz w:val="24"/>
          <w:szCs w:val="24"/>
        </w:rPr>
        <w:t>）</w:t>
      </w:r>
      <w:r>
        <w:rPr>
          <w:rFonts w:hint="eastAsia" w:asciiTheme="minorEastAsia" w:hAnsiTheme="minorEastAsia" w:eastAsiaTheme="minorEastAsia"/>
          <w:sz w:val="24"/>
          <w:szCs w:val="24"/>
        </w:rPr>
        <w:t>、国有企业和升学</w:t>
      </w:r>
      <w:r>
        <w:rPr>
          <w:rFonts w:asciiTheme="minorEastAsia" w:hAnsiTheme="minorEastAsia" w:eastAsiaTheme="minorEastAsia"/>
          <w:sz w:val="24"/>
          <w:szCs w:val="24"/>
        </w:rPr>
        <w:t>，占比</w:t>
      </w:r>
      <w:r>
        <w:rPr>
          <w:rFonts w:hint="eastAsia" w:asciiTheme="minorEastAsia" w:hAnsiTheme="minorEastAsia" w:eastAsiaTheme="minorEastAsia"/>
          <w:sz w:val="24"/>
          <w:szCs w:val="24"/>
        </w:rPr>
        <w:t>分别为</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42</w:t>
      </w:r>
      <w:r>
        <w:rPr>
          <w:rFonts w:asciiTheme="minorEastAsia" w:hAnsiTheme="minorEastAsia" w:eastAsiaTheme="minorEastAsia"/>
          <w:sz w:val="24"/>
          <w:szCs w:val="24"/>
        </w:rPr>
        <w:t>.</w:t>
      </w:r>
      <w:r>
        <w:rPr>
          <w:rFonts w:hint="eastAsia" w:asciiTheme="minorEastAsia" w:hAnsiTheme="minorEastAsia" w:eastAsiaTheme="minorEastAsia"/>
          <w:sz w:val="24"/>
          <w:szCs w:val="24"/>
        </w:rPr>
        <w:t>06</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4</w:t>
      </w:r>
      <w:r>
        <w:rPr>
          <w:rFonts w:asciiTheme="minorEastAsia" w:hAnsiTheme="minorEastAsia" w:eastAsiaTheme="minorEastAsia"/>
          <w:sz w:val="24"/>
          <w:szCs w:val="24"/>
        </w:rPr>
        <w:t>.9</w:t>
      </w:r>
      <w:r>
        <w:rPr>
          <w:rFonts w:hint="eastAsia" w:asciiTheme="minorEastAsia" w:hAnsiTheme="minorEastAsia" w:eastAsiaTheme="minorEastAsia"/>
          <w:sz w:val="24"/>
          <w:szCs w:val="24"/>
        </w:rPr>
        <w:t>5%和</w:t>
      </w:r>
      <w:r>
        <w:rPr>
          <w:rFonts w:asciiTheme="minorEastAsia" w:hAnsiTheme="minorEastAsia" w:eastAsiaTheme="minorEastAsia"/>
          <w:sz w:val="24"/>
          <w:szCs w:val="24"/>
        </w:rPr>
        <w:t>1</w:t>
      </w: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22%</w:t>
      </w:r>
      <w:r>
        <w:rPr>
          <w:rFonts w:asciiTheme="minorEastAsia" w:hAnsiTheme="minorEastAsia" w:eastAsiaTheme="minorEastAsia"/>
          <w:sz w:val="24"/>
          <w:szCs w:val="24"/>
        </w:rPr>
        <w:t>。专科毕业生</w:t>
      </w:r>
      <w:r>
        <w:rPr>
          <w:rFonts w:hint="eastAsia" w:asciiTheme="minorEastAsia" w:hAnsiTheme="minorEastAsia" w:eastAsiaTheme="minorEastAsia"/>
          <w:sz w:val="24"/>
          <w:szCs w:val="24"/>
        </w:rPr>
        <w:t>中升学、其他企业和其他的</w:t>
      </w:r>
      <w:r>
        <w:rPr>
          <w:rFonts w:asciiTheme="minorEastAsia" w:hAnsiTheme="minorEastAsia" w:eastAsiaTheme="minorEastAsia"/>
          <w:sz w:val="24"/>
          <w:szCs w:val="24"/>
        </w:rPr>
        <w:t xml:space="preserve">占比分别为 </w:t>
      </w:r>
      <w:r>
        <w:rPr>
          <w:rFonts w:hint="eastAsia" w:asciiTheme="minorEastAsia" w:hAnsiTheme="minorEastAsia" w:eastAsiaTheme="minorEastAsia"/>
          <w:sz w:val="24"/>
          <w:szCs w:val="24"/>
        </w:rPr>
        <w:t>61</w:t>
      </w:r>
      <w:r>
        <w:rPr>
          <w:rFonts w:asciiTheme="minorEastAsia" w:hAnsiTheme="minorEastAsia" w:eastAsiaTheme="minorEastAsia"/>
          <w:sz w:val="24"/>
          <w:szCs w:val="24"/>
        </w:rPr>
        <w:t>.</w:t>
      </w:r>
      <w:r>
        <w:rPr>
          <w:rFonts w:hint="eastAsia" w:asciiTheme="minorEastAsia" w:hAnsiTheme="minorEastAsia" w:eastAsiaTheme="minorEastAsia"/>
          <w:sz w:val="24"/>
          <w:szCs w:val="24"/>
        </w:rPr>
        <w:t>88</w:t>
      </w:r>
      <w:r>
        <w:rPr>
          <w:rFonts w:asciiTheme="minorEastAsia" w:hAnsiTheme="minorEastAsia" w:eastAsiaTheme="minorEastAsia"/>
          <w:sz w:val="24"/>
          <w:szCs w:val="24"/>
        </w:rPr>
        <w:t>%、</w:t>
      </w:r>
      <w:r>
        <w:rPr>
          <w:rFonts w:hint="eastAsia" w:asciiTheme="minorEastAsia" w:hAnsiTheme="minorEastAsia" w:eastAsiaTheme="minorEastAsia"/>
          <w:sz w:val="24"/>
          <w:szCs w:val="24"/>
        </w:rPr>
        <w:t>17</w:t>
      </w:r>
      <w:r>
        <w:rPr>
          <w:rFonts w:asciiTheme="minorEastAsia" w:hAnsiTheme="minorEastAsia" w:eastAsiaTheme="minorEastAsia"/>
          <w:sz w:val="24"/>
          <w:szCs w:val="24"/>
        </w:rPr>
        <w:t>.</w:t>
      </w:r>
      <w:r>
        <w:rPr>
          <w:rFonts w:hint="eastAsia" w:asciiTheme="minorEastAsia" w:hAnsiTheme="minorEastAsia" w:eastAsiaTheme="minorEastAsia"/>
          <w:sz w:val="24"/>
          <w:szCs w:val="24"/>
        </w:rPr>
        <w:t>08%和4</w:t>
      </w:r>
      <w:r>
        <w:rPr>
          <w:rFonts w:asciiTheme="minorEastAsia" w:hAnsiTheme="minorEastAsia" w:eastAsiaTheme="minorEastAsia"/>
          <w:sz w:val="24"/>
          <w:szCs w:val="24"/>
        </w:rPr>
        <w:t>.</w:t>
      </w:r>
      <w:r>
        <w:rPr>
          <w:rFonts w:hint="eastAsia" w:asciiTheme="minorEastAsia" w:hAnsiTheme="minorEastAsia" w:eastAsiaTheme="minorEastAsia"/>
          <w:sz w:val="24"/>
          <w:szCs w:val="24"/>
        </w:rPr>
        <w:t>9</w:t>
      </w:r>
      <w:r>
        <w:rPr>
          <w:rFonts w:asciiTheme="minorEastAsia" w:hAnsiTheme="minorEastAsia" w:eastAsiaTheme="minorEastAsia"/>
          <w:sz w:val="24"/>
          <w:szCs w:val="24"/>
        </w:rPr>
        <w:t>5%；本科毕业生签约其他</w:t>
      </w:r>
      <w:r>
        <w:rPr>
          <w:rFonts w:hint="eastAsia" w:asciiTheme="minorEastAsia" w:hAnsiTheme="minorEastAsia" w:eastAsiaTheme="minorEastAsia"/>
          <w:sz w:val="24"/>
          <w:szCs w:val="24"/>
        </w:rPr>
        <w:t>企业、国有企业和其他的</w:t>
      </w:r>
      <w:r>
        <w:rPr>
          <w:rFonts w:asciiTheme="minorEastAsia" w:hAnsiTheme="minorEastAsia" w:eastAsiaTheme="minorEastAsia"/>
          <w:sz w:val="24"/>
          <w:szCs w:val="24"/>
        </w:rPr>
        <w:t>占比</w:t>
      </w:r>
      <w:r>
        <w:rPr>
          <w:rFonts w:hint="eastAsia" w:asciiTheme="minorEastAsia" w:hAnsiTheme="minorEastAsia" w:eastAsiaTheme="minorEastAsia"/>
          <w:sz w:val="24"/>
          <w:szCs w:val="24"/>
        </w:rPr>
        <w:t>分别为</w:t>
      </w:r>
      <w:r>
        <w:rPr>
          <w:rFonts w:asciiTheme="minorEastAsia" w:hAnsiTheme="minorEastAsia" w:eastAsiaTheme="minorEastAsia"/>
          <w:sz w:val="24"/>
          <w:szCs w:val="24"/>
        </w:rPr>
        <w:t xml:space="preserve"> 4</w:t>
      </w: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59</w:t>
      </w:r>
      <w:r>
        <w:rPr>
          <w:rFonts w:asciiTheme="minorEastAsia" w:hAnsiTheme="minorEastAsia" w:eastAsiaTheme="minorEastAsia"/>
          <w:sz w:val="24"/>
          <w:szCs w:val="24"/>
        </w:rPr>
        <w:t>%</w:t>
      </w:r>
      <w:r>
        <w:rPr>
          <w:rFonts w:hint="eastAsia" w:asciiTheme="minorEastAsia" w:hAnsiTheme="minorEastAsia" w:eastAsiaTheme="minorEastAsia"/>
          <w:sz w:val="24"/>
          <w:szCs w:val="24"/>
        </w:rPr>
        <w:t>、16</w:t>
      </w:r>
      <w:r>
        <w:rPr>
          <w:rFonts w:asciiTheme="minorEastAsia" w:hAnsiTheme="minorEastAsia" w:eastAsiaTheme="minorEastAsia"/>
          <w:sz w:val="24"/>
          <w:szCs w:val="24"/>
        </w:rPr>
        <w:t>.</w:t>
      </w:r>
      <w:r>
        <w:rPr>
          <w:rFonts w:hint="eastAsia" w:asciiTheme="minorEastAsia" w:hAnsiTheme="minorEastAsia" w:eastAsiaTheme="minorEastAsia"/>
          <w:sz w:val="24"/>
          <w:szCs w:val="24"/>
        </w:rPr>
        <w:t>61%和</w:t>
      </w:r>
      <w:r>
        <w:rPr>
          <w:rFonts w:asciiTheme="minorEastAsia" w:hAnsiTheme="minorEastAsia" w:eastAsiaTheme="minorEastAsia"/>
          <w:sz w:val="24"/>
          <w:szCs w:val="24"/>
        </w:rPr>
        <w:t>1</w:t>
      </w: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31</w:t>
      </w:r>
      <w:r>
        <w:rPr>
          <w:rFonts w:asciiTheme="minorEastAsia" w:hAnsiTheme="minorEastAsia" w:eastAsiaTheme="minorEastAsia"/>
          <w:sz w:val="24"/>
          <w:szCs w:val="24"/>
        </w:rPr>
        <w:t>%。</w:t>
      </w:r>
    </w:p>
    <w:p>
      <w:pPr>
        <w:spacing w:after="0"/>
        <w:ind w:left="574" w:right="2" w:hanging="10"/>
        <w:jc w:val="center"/>
        <w:rPr>
          <w:rFonts w:ascii="Times New Roman" w:hAnsi="Times New Roman" w:eastAsia="Times New Roman" w:cs="Times New Roman"/>
          <w:b/>
          <w:color w:val="0070C0"/>
          <w:sz w:val="21"/>
        </w:rPr>
      </w:pPr>
      <w:r>
        <w:rPr>
          <w:rFonts w:ascii="黑体" w:hAnsi="黑体" w:eastAsia="黑体" w:cs="黑体"/>
          <w:color w:val="0070C0"/>
          <w:sz w:val="21"/>
        </w:rPr>
        <w:t xml:space="preserve">表 </w:t>
      </w:r>
      <w:r>
        <w:rPr>
          <w:rFonts w:ascii="Times New Roman" w:hAnsi="Times New Roman" w:eastAsia="Times New Roman" w:cs="Times New Roman"/>
          <w:b/>
          <w:color w:val="0070C0"/>
          <w:sz w:val="21"/>
        </w:rPr>
        <w:t xml:space="preserve">1- 14  2022 </w:t>
      </w:r>
      <w:r>
        <w:rPr>
          <w:rFonts w:hint="eastAsia" w:ascii="宋体" w:hAnsi="宋体" w:eastAsia="宋体" w:cs="宋体"/>
          <w:b/>
          <w:color w:val="0070C0"/>
          <w:sz w:val="21"/>
        </w:rPr>
        <w:t>届</w:t>
      </w:r>
      <w:r>
        <w:rPr>
          <w:rFonts w:ascii="黑体" w:hAnsi="黑体" w:eastAsia="黑体" w:cs="黑体"/>
          <w:color w:val="0070C0"/>
          <w:sz w:val="21"/>
        </w:rPr>
        <w:t>毕业生就业单位性质分布</w:t>
      </w:r>
      <w:r>
        <w:rPr>
          <w:rFonts w:ascii="Times New Roman" w:hAnsi="Times New Roman" w:eastAsia="Times New Roman" w:cs="Times New Roman"/>
          <w:b/>
          <w:color w:val="0070C0"/>
          <w:sz w:val="21"/>
        </w:rPr>
        <w:t xml:space="preserve"> </w:t>
      </w:r>
    </w:p>
    <w:tbl>
      <w:tblPr>
        <w:tblStyle w:val="17"/>
        <w:tblW w:w="8647" w:type="dxa"/>
        <w:tblInd w:w="0" w:type="dxa"/>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fixed"/>
        <w:tblCellMar>
          <w:top w:w="0" w:type="dxa"/>
          <w:left w:w="108" w:type="dxa"/>
          <w:bottom w:w="0" w:type="dxa"/>
          <w:right w:w="108" w:type="dxa"/>
        </w:tblCellMar>
      </w:tblPr>
      <w:tblGrid>
        <w:gridCol w:w="2560"/>
        <w:gridCol w:w="2029"/>
        <w:gridCol w:w="2029"/>
        <w:gridCol w:w="2029"/>
      </w:tblGrid>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tblHeader/>
        </w:trPr>
        <w:tc>
          <w:tcPr>
            <w:tcW w:w="2560" w:type="dxa"/>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单位性质</w:t>
            </w:r>
          </w:p>
        </w:tc>
        <w:tc>
          <w:tcPr>
            <w:tcW w:w="2029" w:type="dxa"/>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专科毕业生</w:t>
            </w:r>
          </w:p>
        </w:tc>
        <w:tc>
          <w:tcPr>
            <w:tcW w:w="2029" w:type="dxa"/>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本科毕业生</w:t>
            </w:r>
          </w:p>
        </w:tc>
        <w:tc>
          <w:tcPr>
            <w:tcW w:w="2029" w:type="dxa"/>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总体</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Ex>
        <w:trPr>
          <w:trHeight w:val="454" w:hRule="atLeast"/>
        </w:trPr>
        <w:tc>
          <w:tcPr>
            <w:tcW w:w="2560" w:type="dxa"/>
            <w:shd w:val="clear" w:color="000000" w:fill="DDEBF7"/>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其他企业</w:t>
            </w:r>
          </w:p>
        </w:tc>
        <w:tc>
          <w:tcPr>
            <w:tcW w:w="2029"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17.08%</w:t>
            </w:r>
          </w:p>
        </w:tc>
        <w:tc>
          <w:tcPr>
            <w:tcW w:w="2029"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45.59%</w:t>
            </w:r>
          </w:p>
        </w:tc>
        <w:tc>
          <w:tcPr>
            <w:tcW w:w="2029"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42.06%</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trPr>
        <w:tc>
          <w:tcPr>
            <w:tcW w:w="2560" w:type="dxa"/>
            <w:shd w:val="clear" w:color="auto" w:fill="auto"/>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国有企业</w:t>
            </w:r>
          </w:p>
        </w:tc>
        <w:tc>
          <w:tcPr>
            <w:tcW w:w="2029"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3.22%</w:t>
            </w:r>
          </w:p>
        </w:tc>
        <w:tc>
          <w:tcPr>
            <w:tcW w:w="2029"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16.61%</w:t>
            </w:r>
          </w:p>
        </w:tc>
        <w:tc>
          <w:tcPr>
            <w:tcW w:w="2029"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14.95%</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trPr>
        <w:tc>
          <w:tcPr>
            <w:tcW w:w="2560" w:type="dxa"/>
            <w:shd w:val="clear" w:color="000000" w:fill="DDEBF7"/>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升学</w:t>
            </w:r>
          </w:p>
        </w:tc>
        <w:tc>
          <w:tcPr>
            <w:tcW w:w="2029"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61.88%</w:t>
            </w:r>
          </w:p>
        </w:tc>
        <w:tc>
          <w:tcPr>
            <w:tcW w:w="2029"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7.48%</w:t>
            </w:r>
          </w:p>
        </w:tc>
        <w:tc>
          <w:tcPr>
            <w:tcW w:w="2029"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14.22%</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trPr>
        <w:tc>
          <w:tcPr>
            <w:tcW w:w="2560" w:type="dxa"/>
            <w:shd w:val="clear" w:color="auto" w:fill="auto"/>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其他</w:t>
            </w:r>
          </w:p>
        </w:tc>
        <w:tc>
          <w:tcPr>
            <w:tcW w:w="2029"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4.95%</w:t>
            </w:r>
          </w:p>
        </w:tc>
        <w:tc>
          <w:tcPr>
            <w:tcW w:w="2029"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15.31%</w:t>
            </w:r>
          </w:p>
        </w:tc>
        <w:tc>
          <w:tcPr>
            <w:tcW w:w="2029"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14.03%</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trPr>
        <w:tc>
          <w:tcPr>
            <w:tcW w:w="2560" w:type="dxa"/>
            <w:shd w:val="clear" w:color="000000" w:fill="DDEBF7"/>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升学（非全日制）</w:t>
            </w:r>
          </w:p>
        </w:tc>
        <w:tc>
          <w:tcPr>
            <w:tcW w:w="2029"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0.25%</w:t>
            </w:r>
          </w:p>
        </w:tc>
        <w:tc>
          <w:tcPr>
            <w:tcW w:w="2029"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0.91%</w:t>
            </w:r>
          </w:p>
        </w:tc>
        <w:tc>
          <w:tcPr>
            <w:tcW w:w="2029"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0.83%</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trPr>
        <w:tc>
          <w:tcPr>
            <w:tcW w:w="2560" w:type="dxa"/>
            <w:shd w:val="clear" w:color="auto" w:fill="auto"/>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入伍</w:t>
            </w:r>
          </w:p>
        </w:tc>
        <w:tc>
          <w:tcPr>
            <w:tcW w:w="2029"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4.21%</w:t>
            </w:r>
          </w:p>
        </w:tc>
        <w:tc>
          <w:tcPr>
            <w:tcW w:w="2029"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0.21%</w:t>
            </w:r>
          </w:p>
        </w:tc>
        <w:tc>
          <w:tcPr>
            <w:tcW w:w="2029"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0.70%</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trPr>
        <w:tc>
          <w:tcPr>
            <w:tcW w:w="2560" w:type="dxa"/>
            <w:shd w:val="clear" w:color="000000" w:fill="DDEBF7"/>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其他事业单位</w:t>
            </w:r>
          </w:p>
        </w:tc>
        <w:tc>
          <w:tcPr>
            <w:tcW w:w="2029"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0.25%</w:t>
            </w:r>
          </w:p>
        </w:tc>
        <w:tc>
          <w:tcPr>
            <w:tcW w:w="2029"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0.52%</w:t>
            </w:r>
          </w:p>
        </w:tc>
        <w:tc>
          <w:tcPr>
            <w:tcW w:w="2029"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0.49%</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trPr>
        <w:tc>
          <w:tcPr>
            <w:tcW w:w="2560" w:type="dxa"/>
            <w:shd w:val="clear" w:color="auto" w:fill="auto"/>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党政机关</w:t>
            </w:r>
          </w:p>
        </w:tc>
        <w:tc>
          <w:tcPr>
            <w:tcW w:w="2029"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0.00%</w:t>
            </w:r>
          </w:p>
        </w:tc>
        <w:tc>
          <w:tcPr>
            <w:tcW w:w="2029"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0.31%</w:t>
            </w:r>
          </w:p>
        </w:tc>
        <w:tc>
          <w:tcPr>
            <w:tcW w:w="2029"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0.28%</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trPr>
        <w:tc>
          <w:tcPr>
            <w:tcW w:w="2560" w:type="dxa"/>
            <w:shd w:val="clear" w:color="000000" w:fill="DDEBF7"/>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三资企业</w:t>
            </w:r>
          </w:p>
        </w:tc>
        <w:tc>
          <w:tcPr>
            <w:tcW w:w="2029"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0.25%</w:t>
            </w:r>
          </w:p>
        </w:tc>
        <w:tc>
          <w:tcPr>
            <w:tcW w:w="2029"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0.24%</w:t>
            </w:r>
          </w:p>
        </w:tc>
        <w:tc>
          <w:tcPr>
            <w:tcW w:w="2029"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0.25%</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trPr>
        <w:tc>
          <w:tcPr>
            <w:tcW w:w="2560" w:type="dxa"/>
            <w:shd w:val="clear" w:color="auto" w:fill="auto"/>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地方基层项目</w:t>
            </w:r>
          </w:p>
        </w:tc>
        <w:tc>
          <w:tcPr>
            <w:tcW w:w="2029"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0.00%</w:t>
            </w:r>
          </w:p>
        </w:tc>
        <w:tc>
          <w:tcPr>
            <w:tcW w:w="2029"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0.21%</w:t>
            </w:r>
          </w:p>
        </w:tc>
        <w:tc>
          <w:tcPr>
            <w:tcW w:w="2029"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0.18%</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trPr>
        <w:tc>
          <w:tcPr>
            <w:tcW w:w="2560" w:type="dxa"/>
            <w:shd w:val="clear" w:color="000000" w:fill="DDEBF7"/>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中初教育单位</w:t>
            </w:r>
          </w:p>
        </w:tc>
        <w:tc>
          <w:tcPr>
            <w:tcW w:w="2029"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0.00%</w:t>
            </w:r>
          </w:p>
        </w:tc>
        <w:tc>
          <w:tcPr>
            <w:tcW w:w="2029"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0.17%</w:t>
            </w:r>
          </w:p>
        </w:tc>
        <w:tc>
          <w:tcPr>
            <w:tcW w:w="2029"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0.15%</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trPr>
        <w:tc>
          <w:tcPr>
            <w:tcW w:w="2560" w:type="dxa"/>
            <w:shd w:val="clear" w:color="auto" w:fill="auto"/>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医疗卫生单位</w:t>
            </w:r>
          </w:p>
        </w:tc>
        <w:tc>
          <w:tcPr>
            <w:tcW w:w="2029"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0.00%</w:t>
            </w:r>
          </w:p>
        </w:tc>
        <w:tc>
          <w:tcPr>
            <w:tcW w:w="2029"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0.17%</w:t>
            </w:r>
          </w:p>
        </w:tc>
        <w:tc>
          <w:tcPr>
            <w:tcW w:w="2029"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0.15%</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trPr>
        <w:tc>
          <w:tcPr>
            <w:tcW w:w="2560" w:type="dxa"/>
            <w:shd w:val="clear" w:color="000000" w:fill="DDEBF7"/>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国家基层项目</w:t>
            </w:r>
          </w:p>
        </w:tc>
        <w:tc>
          <w:tcPr>
            <w:tcW w:w="2029"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0.00%</w:t>
            </w:r>
          </w:p>
        </w:tc>
        <w:tc>
          <w:tcPr>
            <w:tcW w:w="2029"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0.17%</w:t>
            </w:r>
          </w:p>
        </w:tc>
        <w:tc>
          <w:tcPr>
            <w:tcW w:w="2029" w:type="dxa"/>
            <w:shd w:val="clear" w:color="000000" w:fill="DDEBF7"/>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0.15%</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trPr>
        <w:tc>
          <w:tcPr>
            <w:tcW w:w="2560" w:type="dxa"/>
            <w:shd w:val="clear" w:color="auto" w:fill="auto"/>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出国、出境</w:t>
            </w:r>
          </w:p>
        </w:tc>
        <w:tc>
          <w:tcPr>
            <w:tcW w:w="2029"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0.00%</w:t>
            </w:r>
          </w:p>
        </w:tc>
        <w:tc>
          <w:tcPr>
            <w:tcW w:w="2029"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0.07%</w:t>
            </w:r>
          </w:p>
        </w:tc>
        <w:tc>
          <w:tcPr>
            <w:tcW w:w="2029" w:type="dxa"/>
            <w:shd w:val="clear" w:color="auto" w:fill="auto"/>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0.06%</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trPr>
        <w:tc>
          <w:tcPr>
            <w:tcW w:w="2560" w:type="dxa"/>
            <w:shd w:val="clear" w:color="auto" w:fill="DEEAF6" w:themeFill="accent1" w:themeFillTint="33"/>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自主创业</w:t>
            </w:r>
          </w:p>
        </w:tc>
        <w:tc>
          <w:tcPr>
            <w:tcW w:w="2029" w:type="dxa"/>
            <w:shd w:val="clear" w:color="auto" w:fill="DEEAF6" w:themeFill="accent1" w:themeFillTint="33"/>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0.00%</w:t>
            </w:r>
          </w:p>
        </w:tc>
        <w:tc>
          <w:tcPr>
            <w:tcW w:w="2029" w:type="dxa"/>
            <w:shd w:val="clear" w:color="auto" w:fill="DEEAF6" w:themeFill="accent1" w:themeFillTint="33"/>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0.03%</w:t>
            </w:r>
          </w:p>
        </w:tc>
        <w:tc>
          <w:tcPr>
            <w:tcW w:w="2029" w:type="dxa"/>
            <w:shd w:val="clear" w:color="auto" w:fill="DEEAF6" w:themeFill="accent1" w:themeFillTint="33"/>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0.03%</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trPr>
        <w:tc>
          <w:tcPr>
            <w:tcW w:w="2560" w:type="dxa"/>
            <w:shd w:val="clear" w:color="auto" w:fill="DEEAF6" w:themeFill="accent1" w:themeFillTint="33"/>
            <w:noWrap/>
            <w:vAlign w:val="bottom"/>
          </w:tcPr>
          <w:p>
            <w:pPr>
              <w:spacing w:after="0" w:line="240" w:lineRule="auto"/>
              <w:jc w:val="center"/>
              <w:rPr>
                <w:rFonts w:ascii="等线" w:hAnsi="等线" w:eastAsia="等线" w:cs="宋体"/>
                <w:b/>
                <w:bCs/>
                <w:kern w:val="0"/>
                <w:sz w:val="18"/>
                <w:szCs w:val="18"/>
              </w:rPr>
            </w:pPr>
            <w:r>
              <w:rPr>
                <w:rFonts w:hint="eastAsia" w:ascii="等线" w:hAnsi="等线" w:eastAsia="等线"/>
              </w:rPr>
              <w:t>部队</w:t>
            </w:r>
          </w:p>
        </w:tc>
        <w:tc>
          <w:tcPr>
            <w:tcW w:w="2029" w:type="dxa"/>
            <w:shd w:val="clear" w:color="auto" w:fill="DEEAF6" w:themeFill="accent1" w:themeFillTint="33"/>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0.25%</w:t>
            </w:r>
          </w:p>
        </w:tc>
        <w:tc>
          <w:tcPr>
            <w:tcW w:w="2029" w:type="dxa"/>
            <w:shd w:val="clear" w:color="auto" w:fill="DEEAF6" w:themeFill="accent1" w:themeFillTint="33"/>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0.00%</w:t>
            </w:r>
          </w:p>
        </w:tc>
        <w:tc>
          <w:tcPr>
            <w:tcW w:w="2029" w:type="dxa"/>
            <w:shd w:val="clear" w:color="auto" w:fill="DEEAF6" w:themeFill="accent1" w:themeFillTint="33"/>
            <w:noWrap/>
            <w:vAlign w:val="bottom"/>
          </w:tcPr>
          <w:p>
            <w:pPr>
              <w:spacing w:after="0" w:line="240" w:lineRule="auto"/>
              <w:jc w:val="center"/>
              <w:rPr>
                <w:rFonts w:ascii="等线" w:hAnsi="等线" w:eastAsia="等线" w:cs="宋体"/>
                <w:kern w:val="0"/>
                <w:sz w:val="18"/>
                <w:szCs w:val="18"/>
              </w:rPr>
            </w:pPr>
            <w:r>
              <w:rPr>
                <w:rFonts w:hint="eastAsia" w:ascii="等线" w:hAnsi="等线" w:eastAsia="等线"/>
              </w:rPr>
              <w:t>0.03%</w:t>
            </w:r>
          </w:p>
        </w:tc>
      </w:tr>
    </w:tbl>
    <w:p>
      <w:pPr>
        <w:spacing w:after="0"/>
        <w:ind w:left="574" w:right="2" w:hanging="10"/>
        <w:jc w:val="center"/>
        <w:rPr>
          <w:rFonts w:ascii="Times New Roman" w:hAnsi="Times New Roman" w:cs="Times New Roman" w:eastAsiaTheme="minorEastAsia"/>
          <w:b/>
          <w:color w:val="0070C0"/>
          <w:sz w:val="21"/>
        </w:rPr>
      </w:pPr>
    </w:p>
    <w:p>
      <w:pPr>
        <w:pStyle w:val="6"/>
        <w:spacing w:after="120"/>
        <w:ind w:left="0" w:firstLine="480" w:firstLineChars="200"/>
        <w:rPr>
          <w:rFonts w:ascii="Times New Roman" w:hAnsi="Times New Roman" w:eastAsia="Times New Roman" w:cs="Times New Roman"/>
          <w:b/>
        </w:rPr>
      </w:pPr>
      <w:r>
        <w:rPr>
          <w:rFonts w:ascii="Times New Roman" w:hAnsi="Times New Roman" w:eastAsia="Times New Roman" w:cs="Times New Roman"/>
          <w:b/>
        </w:rPr>
        <w:t>2</w:t>
      </w:r>
      <w:r>
        <w:rPr>
          <w:rFonts w:hint="eastAsia" w:ascii="宋体" w:hAnsi="宋体" w:eastAsia="宋体" w:cs="宋体"/>
          <w:b/>
        </w:rPr>
        <w:t>．重点用人单位分布</w:t>
      </w:r>
    </w:p>
    <w:p>
      <w:pPr>
        <w:spacing w:after="156" w:line="360" w:lineRule="auto"/>
        <w:ind w:right="238"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学校 2022 届毕业生主要就业单位分布如下表所示。其中，</w:t>
      </w:r>
      <w:r>
        <w:rPr>
          <w:rFonts w:hint="eastAsia" w:asciiTheme="minorEastAsia" w:hAnsiTheme="minorEastAsia" w:eastAsiaTheme="minorEastAsia"/>
          <w:sz w:val="24"/>
          <w:szCs w:val="24"/>
        </w:rPr>
        <w:t>专科毕业生就业中升学所占比重较往年大幅提升，</w:t>
      </w:r>
      <w:r>
        <w:rPr>
          <w:rFonts w:asciiTheme="minorEastAsia" w:hAnsiTheme="minorEastAsia" w:eastAsiaTheme="minorEastAsia"/>
          <w:sz w:val="24"/>
          <w:szCs w:val="24"/>
        </w:rPr>
        <w:t>232</w:t>
      </w:r>
      <w:r>
        <w:rPr>
          <w:rFonts w:hint="eastAsia" w:asciiTheme="minorEastAsia" w:hAnsiTheme="minorEastAsia" w:eastAsiaTheme="minorEastAsia"/>
          <w:sz w:val="24"/>
          <w:szCs w:val="24"/>
        </w:rPr>
        <w:t>人考入辽宁工业大学、沈阳工程学院、辽宁石油化工大学等省内高校；本科毕业生单位就业比重较大，其中新汶矿业集团有限责任公司、山东省路桥集团有限公司、湖南华菱涟源钢铁有限公司、抚顺新钢铁有限责任公司、上海二十冶建设有限公司、江苏沙钢集团有限公司以及亿达信息技术有限公司等企业录取人数都在1</w:t>
      </w:r>
      <w:r>
        <w:rPr>
          <w:rFonts w:asciiTheme="minorEastAsia" w:hAnsiTheme="minorEastAsia" w:eastAsiaTheme="minorEastAsia"/>
          <w:sz w:val="24"/>
          <w:szCs w:val="24"/>
        </w:rPr>
        <w:t>5</w:t>
      </w:r>
      <w:r>
        <w:rPr>
          <w:rFonts w:hint="eastAsia" w:asciiTheme="minorEastAsia" w:hAnsiTheme="minorEastAsia" w:eastAsiaTheme="minorEastAsia"/>
          <w:sz w:val="24"/>
          <w:szCs w:val="24"/>
        </w:rPr>
        <w:t>人以上。</w:t>
      </w:r>
    </w:p>
    <w:p>
      <w:pPr>
        <w:spacing w:after="0"/>
        <w:ind w:left="574" w:right="3" w:hanging="10"/>
        <w:jc w:val="center"/>
      </w:pPr>
      <w:r>
        <w:rPr>
          <w:rFonts w:ascii="黑体" w:hAnsi="黑体" w:eastAsia="黑体" w:cs="黑体"/>
          <w:color w:val="0070C0"/>
          <w:sz w:val="21"/>
        </w:rPr>
        <w:t xml:space="preserve">表 </w:t>
      </w:r>
      <w:r>
        <w:rPr>
          <w:rFonts w:ascii="Times New Roman" w:hAnsi="Times New Roman" w:eastAsia="Times New Roman" w:cs="Times New Roman"/>
          <w:b/>
          <w:color w:val="0070C0"/>
          <w:sz w:val="21"/>
        </w:rPr>
        <w:t xml:space="preserve">1- 15  2022 </w:t>
      </w:r>
      <w:r>
        <w:rPr>
          <w:rFonts w:hint="eastAsia" w:ascii="宋体" w:hAnsi="宋体" w:eastAsia="宋体" w:cs="宋体"/>
          <w:b/>
          <w:color w:val="0070C0"/>
          <w:sz w:val="21"/>
        </w:rPr>
        <w:t>届</w:t>
      </w:r>
      <w:r>
        <w:rPr>
          <w:rFonts w:ascii="黑体" w:hAnsi="黑体" w:eastAsia="黑体" w:cs="黑体"/>
          <w:color w:val="0070C0"/>
          <w:sz w:val="21"/>
        </w:rPr>
        <w:t>专科毕业生主要就业单位分布</w:t>
      </w:r>
      <w:r>
        <w:rPr>
          <w:rFonts w:ascii="Times New Roman" w:hAnsi="Times New Roman" w:eastAsia="Times New Roman" w:cs="Times New Roman"/>
          <w:b/>
          <w:color w:val="0070C0"/>
          <w:sz w:val="21"/>
        </w:rPr>
        <w:t xml:space="preserve"> </w:t>
      </w:r>
    </w:p>
    <w:tbl>
      <w:tblPr>
        <w:tblStyle w:val="17"/>
        <w:tblW w:w="7230" w:type="dxa"/>
        <w:jc w:val="cente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autofit"/>
        <w:tblCellMar>
          <w:top w:w="0" w:type="dxa"/>
          <w:left w:w="108" w:type="dxa"/>
          <w:bottom w:w="0" w:type="dxa"/>
          <w:right w:w="108" w:type="dxa"/>
        </w:tblCellMar>
      </w:tblPr>
      <w:tblGrid>
        <w:gridCol w:w="5387"/>
        <w:gridCol w:w="1843"/>
      </w:tblGrid>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jc w:val="center"/>
        </w:trPr>
        <w:tc>
          <w:tcPr>
            <w:tcW w:w="5387" w:type="dxa"/>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单位名称</w:t>
            </w:r>
          </w:p>
        </w:tc>
        <w:tc>
          <w:tcPr>
            <w:tcW w:w="1843" w:type="dxa"/>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专科毕业生</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jc w:val="center"/>
        </w:trPr>
        <w:tc>
          <w:tcPr>
            <w:tcW w:w="5387" w:type="dxa"/>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辽宁科技学院</w:t>
            </w:r>
          </w:p>
        </w:tc>
        <w:tc>
          <w:tcPr>
            <w:tcW w:w="1843" w:type="dxa"/>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102</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jc w:val="center"/>
        </w:trPr>
        <w:tc>
          <w:tcPr>
            <w:tcW w:w="5387" w:type="dxa"/>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辽宁科技大学</w:t>
            </w:r>
          </w:p>
        </w:tc>
        <w:tc>
          <w:tcPr>
            <w:tcW w:w="1843" w:type="dxa"/>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31</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jc w:val="center"/>
        </w:trPr>
        <w:tc>
          <w:tcPr>
            <w:tcW w:w="5387" w:type="dxa"/>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沈阳工程学院</w:t>
            </w:r>
          </w:p>
        </w:tc>
        <w:tc>
          <w:tcPr>
            <w:tcW w:w="1843" w:type="dxa"/>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24</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jc w:val="center"/>
        </w:trPr>
        <w:tc>
          <w:tcPr>
            <w:tcW w:w="5387" w:type="dxa"/>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辽宁工业大学</w:t>
            </w:r>
          </w:p>
        </w:tc>
        <w:tc>
          <w:tcPr>
            <w:tcW w:w="1843" w:type="dxa"/>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18</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jc w:val="center"/>
        </w:trPr>
        <w:tc>
          <w:tcPr>
            <w:tcW w:w="5387" w:type="dxa"/>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应征义务兵</w:t>
            </w:r>
          </w:p>
        </w:tc>
        <w:tc>
          <w:tcPr>
            <w:tcW w:w="1843" w:type="dxa"/>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17</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jc w:val="center"/>
        </w:trPr>
        <w:tc>
          <w:tcPr>
            <w:tcW w:w="5387" w:type="dxa"/>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沈阳工业大学</w:t>
            </w:r>
          </w:p>
        </w:tc>
        <w:tc>
          <w:tcPr>
            <w:tcW w:w="1843" w:type="dxa"/>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13</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jc w:val="center"/>
        </w:trPr>
        <w:tc>
          <w:tcPr>
            <w:tcW w:w="5387" w:type="dxa"/>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希杰（沈阳）生物科技有限公司</w:t>
            </w:r>
          </w:p>
        </w:tc>
        <w:tc>
          <w:tcPr>
            <w:tcW w:w="1843" w:type="dxa"/>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13</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jc w:val="center"/>
        </w:trPr>
        <w:tc>
          <w:tcPr>
            <w:tcW w:w="5387" w:type="dxa"/>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辽宁工程技术大学</w:t>
            </w:r>
          </w:p>
        </w:tc>
        <w:tc>
          <w:tcPr>
            <w:tcW w:w="1843" w:type="dxa"/>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12</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jc w:val="center"/>
        </w:trPr>
        <w:tc>
          <w:tcPr>
            <w:tcW w:w="5387" w:type="dxa"/>
            <w:shd w:val="clear" w:color="auto" w:fill="DEEAF6" w:themeFill="accent1" w:themeFillTint="33"/>
            <w:noWrap/>
            <w:vAlign w:val="bottom"/>
          </w:tcPr>
          <w:p>
            <w:pPr>
              <w:spacing w:after="0" w:line="240" w:lineRule="auto"/>
              <w:jc w:val="center"/>
              <w:rPr>
                <w:rFonts w:ascii="等线" w:hAnsi="等线" w:eastAsia="等线" w:cs="宋体"/>
                <w:b/>
                <w:bCs/>
                <w:kern w:val="0"/>
              </w:rPr>
            </w:pPr>
            <w:r>
              <w:rPr>
                <w:rFonts w:hint="eastAsia" w:ascii="等线" w:hAnsi="等线" w:eastAsia="等线"/>
              </w:rPr>
              <w:t>沈阳航空航天大学</w:t>
            </w:r>
          </w:p>
        </w:tc>
        <w:tc>
          <w:tcPr>
            <w:tcW w:w="1843" w:type="dxa"/>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10</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jc w:val="center"/>
        </w:trPr>
        <w:tc>
          <w:tcPr>
            <w:tcW w:w="5387" w:type="dxa"/>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沈阳化工大学</w:t>
            </w:r>
          </w:p>
        </w:tc>
        <w:tc>
          <w:tcPr>
            <w:tcW w:w="1843" w:type="dxa"/>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10</w:t>
            </w:r>
          </w:p>
        </w:tc>
      </w:tr>
    </w:tbl>
    <w:p>
      <w:pPr>
        <w:spacing w:after="74" w:line="264" w:lineRule="auto"/>
        <w:ind w:left="-11" w:firstLine="360" w:firstLineChars="200"/>
        <w:rPr>
          <w:rFonts w:ascii="宋体" w:hAnsi="宋体" w:eastAsia="宋体" w:cs="宋体"/>
          <w:color w:val="0070C0"/>
          <w:sz w:val="18"/>
        </w:rPr>
      </w:pPr>
      <w:r>
        <w:rPr>
          <w:rFonts w:ascii="宋体" w:hAnsi="宋体" w:eastAsia="宋体" w:cs="宋体"/>
          <w:color w:val="0070C0"/>
          <w:sz w:val="18"/>
        </w:rPr>
        <w:t>注：1.主要就业单位是指就业</w:t>
      </w:r>
      <w:r>
        <w:rPr>
          <w:rFonts w:hint="eastAsia" w:ascii="宋体" w:hAnsi="宋体" w:eastAsia="宋体" w:cs="宋体"/>
          <w:color w:val="0070C0"/>
          <w:sz w:val="18"/>
        </w:rPr>
        <w:t>率排名前1</w:t>
      </w:r>
      <w:r>
        <w:rPr>
          <w:rFonts w:ascii="宋体" w:hAnsi="宋体" w:eastAsia="宋体" w:cs="宋体"/>
          <w:color w:val="0070C0"/>
          <w:sz w:val="18"/>
        </w:rPr>
        <w:t>0的单位；</w:t>
      </w:r>
    </w:p>
    <w:p>
      <w:pPr>
        <w:spacing w:after="0"/>
        <w:ind w:left="574" w:right="3" w:hanging="10"/>
        <w:jc w:val="center"/>
      </w:pPr>
      <w:r>
        <w:rPr>
          <w:rFonts w:ascii="黑体" w:hAnsi="黑体" w:eastAsia="黑体" w:cs="黑体"/>
          <w:color w:val="0070C0"/>
          <w:sz w:val="21"/>
        </w:rPr>
        <w:t xml:space="preserve">表 </w:t>
      </w:r>
      <w:r>
        <w:rPr>
          <w:rFonts w:ascii="Times New Roman" w:hAnsi="Times New Roman" w:eastAsia="Times New Roman" w:cs="Times New Roman"/>
          <w:b/>
          <w:color w:val="0070C0"/>
          <w:sz w:val="21"/>
        </w:rPr>
        <w:t xml:space="preserve">1- 16  2022 </w:t>
      </w:r>
      <w:r>
        <w:rPr>
          <w:rFonts w:hint="eastAsia" w:ascii="宋体" w:hAnsi="宋体" w:eastAsia="宋体" w:cs="宋体"/>
          <w:b/>
          <w:color w:val="0070C0"/>
          <w:sz w:val="21"/>
        </w:rPr>
        <w:t>届</w:t>
      </w:r>
      <w:r>
        <w:rPr>
          <w:rFonts w:ascii="黑体" w:hAnsi="黑体" w:eastAsia="黑体" w:cs="黑体"/>
          <w:color w:val="0070C0"/>
          <w:sz w:val="21"/>
        </w:rPr>
        <w:t>本科毕业生主要就业单位分布</w:t>
      </w:r>
    </w:p>
    <w:tbl>
      <w:tblPr>
        <w:tblStyle w:val="17"/>
        <w:tblW w:w="7371" w:type="dxa"/>
        <w:jc w:val="cente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autofit"/>
        <w:tblCellMar>
          <w:top w:w="0" w:type="dxa"/>
          <w:left w:w="108" w:type="dxa"/>
          <w:bottom w:w="0" w:type="dxa"/>
          <w:right w:w="108" w:type="dxa"/>
        </w:tblCellMar>
      </w:tblPr>
      <w:tblGrid>
        <w:gridCol w:w="5387"/>
        <w:gridCol w:w="1984"/>
      </w:tblGrid>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Ex>
        <w:trPr>
          <w:trHeight w:val="454" w:hRule="atLeast"/>
          <w:tblHeader/>
          <w:jc w:val="center"/>
        </w:trPr>
        <w:tc>
          <w:tcPr>
            <w:tcW w:w="5387" w:type="dxa"/>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单位名称</w:t>
            </w:r>
          </w:p>
        </w:tc>
        <w:tc>
          <w:tcPr>
            <w:tcW w:w="1984" w:type="dxa"/>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本科毕业生</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jc w:val="center"/>
        </w:trPr>
        <w:tc>
          <w:tcPr>
            <w:tcW w:w="5387" w:type="dxa"/>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中铁十八局集团有限公司</w:t>
            </w:r>
          </w:p>
        </w:tc>
        <w:tc>
          <w:tcPr>
            <w:tcW w:w="1984" w:type="dxa"/>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38</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jc w:val="center"/>
        </w:trPr>
        <w:tc>
          <w:tcPr>
            <w:tcW w:w="5387" w:type="dxa"/>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湖南华菱涟源钢铁有限公司</w:t>
            </w:r>
          </w:p>
        </w:tc>
        <w:tc>
          <w:tcPr>
            <w:tcW w:w="1984" w:type="dxa"/>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33</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jc w:val="center"/>
        </w:trPr>
        <w:tc>
          <w:tcPr>
            <w:tcW w:w="5387" w:type="dxa"/>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长城汽车股份有限公司</w:t>
            </w:r>
          </w:p>
        </w:tc>
        <w:tc>
          <w:tcPr>
            <w:tcW w:w="1984" w:type="dxa"/>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31</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jc w:val="center"/>
        </w:trPr>
        <w:tc>
          <w:tcPr>
            <w:tcW w:w="5387" w:type="dxa"/>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沈阳工业大学</w:t>
            </w:r>
          </w:p>
        </w:tc>
        <w:tc>
          <w:tcPr>
            <w:tcW w:w="1984" w:type="dxa"/>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26</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jc w:val="center"/>
        </w:trPr>
        <w:tc>
          <w:tcPr>
            <w:tcW w:w="5387" w:type="dxa"/>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江苏沙钢集团有限公司</w:t>
            </w:r>
          </w:p>
        </w:tc>
        <w:tc>
          <w:tcPr>
            <w:tcW w:w="1984" w:type="dxa"/>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23</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jc w:val="center"/>
        </w:trPr>
        <w:tc>
          <w:tcPr>
            <w:tcW w:w="5387" w:type="dxa"/>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辽宁工程技术大学</w:t>
            </w:r>
          </w:p>
        </w:tc>
        <w:tc>
          <w:tcPr>
            <w:tcW w:w="1984" w:type="dxa"/>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21</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jc w:val="center"/>
        </w:trPr>
        <w:tc>
          <w:tcPr>
            <w:tcW w:w="5387" w:type="dxa"/>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营口京华钢铁有限公司</w:t>
            </w:r>
          </w:p>
        </w:tc>
        <w:tc>
          <w:tcPr>
            <w:tcW w:w="1984" w:type="dxa"/>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21</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jc w:val="center"/>
        </w:trPr>
        <w:tc>
          <w:tcPr>
            <w:tcW w:w="5387" w:type="dxa"/>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东北大学</w:t>
            </w:r>
          </w:p>
        </w:tc>
        <w:tc>
          <w:tcPr>
            <w:tcW w:w="1984" w:type="dxa"/>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20</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jc w:val="center"/>
        </w:trPr>
        <w:tc>
          <w:tcPr>
            <w:tcW w:w="5387" w:type="dxa"/>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山东省路桥集团有限公司</w:t>
            </w:r>
          </w:p>
        </w:tc>
        <w:tc>
          <w:tcPr>
            <w:tcW w:w="1984" w:type="dxa"/>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20</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trHeight w:val="454" w:hRule="atLeast"/>
          <w:jc w:val="center"/>
        </w:trPr>
        <w:tc>
          <w:tcPr>
            <w:tcW w:w="5387" w:type="dxa"/>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日照钢铁控股集团有限公司</w:t>
            </w:r>
          </w:p>
        </w:tc>
        <w:tc>
          <w:tcPr>
            <w:tcW w:w="1984" w:type="dxa"/>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15</w:t>
            </w:r>
          </w:p>
        </w:tc>
      </w:tr>
    </w:tbl>
    <w:p>
      <w:pPr>
        <w:spacing w:after="74" w:line="264" w:lineRule="auto"/>
        <w:ind w:left="-11" w:firstLine="360" w:firstLineChars="200"/>
        <w:rPr>
          <w:rFonts w:ascii="宋体" w:hAnsi="宋体" w:eastAsia="宋体" w:cs="宋体"/>
          <w:color w:val="0070C0"/>
          <w:sz w:val="18"/>
        </w:rPr>
      </w:pPr>
      <w:r>
        <w:rPr>
          <w:rFonts w:ascii="宋体" w:hAnsi="宋体" w:eastAsia="宋体" w:cs="宋体"/>
          <w:color w:val="0070C0"/>
          <w:sz w:val="18"/>
        </w:rPr>
        <w:t>注：1.主要就业单位是指就业</w:t>
      </w:r>
      <w:r>
        <w:rPr>
          <w:rFonts w:hint="eastAsia" w:ascii="宋体" w:hAnsi="宋体" w:eastAsia="宋体" w:cs="宋体"/>
          <w:color w:val="0070C0"/>
          <w:sz w:val="18"/>
        </w:rPr>
        <w:t>率排名前1</w:t>
      </w:r>
      <w:r>
        <w:rPr>
          <w:rFonts w:ascii="宋体" w:hAnsi="宋体" w:eastAsia="宋体" w:cs="宋体"/>
          <w:color w:val="0070C0"/>
          <w:sz w:val="18"/>
        </w:rPr>
        <w:t>0的单位；</w:t>
      </w:r>
    </w:p>
    <w:p>
      <w:pPr>
        <w:pStyle w:val="3"/>
        <w:spacing w:after="200" w:line="264" w:lineRule="auto"/>
        <w:ind w:left="0" w:firstLine="0"/>
        <w:rPr>
          <w:b/>
        </w:rPr>
      </w:pPr>
      <w:bookmarkStart w:id="32" w:name="_Toc102155307"/>
      <w:r>
        <w:rPr>
          <w:b/>
        </w:rPr>
        <w:t>四、继续深造</w:t>
      </w:r>
      <w:bookmarkEnd w:id="32"/>
      <w:r>
        <w:rPr>
          <w:b/>
        </w:rPr>
        <w:t xml:space="preserve"> </w:t>
      </w:r>
    </w:p>
    <w:p>
      <w:pPr>
        <w:pStyle w:val="4"/>
        <w:spacing w:before="156" w:beforeLines="50" w:after="120" w:line="264" w:lineRule="auto"/>
        <w:ind w:left="0" w:hanging="11"/>
        <w:rPr>
          <w:b/>
        </w:rPr>
      </w:pPr>
      <w:bookmarkStart w:id="33" w:name="_Toc102155308"/>
      <w:r>
        <w:rPr>
          <w:b/>
        </w:rPr>
        <w:t>（一）国内升学</w:t>
      </w:r>
      <w:bookmarkEnd w:id="33"/>
    </w:p>
    <w:p>
      <w:pPr>
        <w:spacing w:after="156" w:line="360" w:lineRule="auto"/>
        <w:ind w:right="238" w:firstLine="480" w:firstLineChars="200"/>
        <w:jc w:val="both"/>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学校 2022 届毕业生中，共有 490 人选择国内升学深造，升学率为 15.01%。其中，专科毕业生中，共有 251 人选择国内升学深造，升学率为 62.13%；本科毕业生中，共有 239 人选择国内升学深造，升学率为 8.36%。进一步统计分析毕业生升学院校层次、主要流向院校、升学原因、专业一致性及升学录取结果满意度，具体内容如下所示。</w:t>
      </w:r>
    </w:p>
    <w:p>
      <w:pPr>
        <w:spacing w:after="156" w:line="360" w:lineRule="auto"/>
        <w:ind w:right="238" w:firstLine="480" w:firstLineChars="200"/>
        <w:jc w:val="both"/>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升学院校层次分布：专科毕业生升学院校主要集中在本校和其他本科高校。本科毕业生升学院校主要集中在其他本科高校，占比为 8</w:t>
      </w:r>
      <w:r>
        <w:rPr>
          <w:rFonts w:hint="eastAsia" w:asciiTheme="minorEastAsia" w:hAnsiTheme="minorEastAsia" w:eastAsiaTheme="minorEastAsia"/>
          <w:color w:val="auto"/>
          <w:sz w:val="24"/>
          <w:szCs w:val="24"/>
        </w:rPr>
        <w:t>3</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18</w:t>
      </w:r>
      <w:r>
        <w:rPr>
          <w:rFonts w:asciiTheme="minorEastAsia" w:hAnsiTheme="minorEastAsia" w:eastAsiaTheme="minorEastAsia"/>
          <w:color w:val="auto"/>
          <w:sz w:val="24"/>
          <w:szCs w:val="24"/>
        </w:rPr>
        <w:t>%。</w:t>
      </w:r>
    </w:p>
    <w:p>
      <w:pPr>
        <w:spacing w:after="73"/>
        <w:ind w:firstLine="220" w:firstLineChars="100"/>
      </w:pPr>
      <w:r>
        <w:drawing>
          <wp:inline distT="0" distB="0" distL="0" distR="0">
            <wp:extent cx="2555875" cy="2114550"/>
            <wp:effectExtent l="0" t="0" r="15875" b="0"/>
            <wp:docPr id="172652" name="图表 17265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Pr>
          <w:rFonts w:hint="eastAsia" w:eastAsiaTheme="minorEastAsia"/>
        </w:rPr>
        <w:t xml:space="preserve"> </w:t>
      </w:r>
      <w:r>
        <w:rPr>
          <w:rFonts w:eastAsiaTheme="minorEastAsia"/>
        </w:rPr>
        <w:t xml:space="preserve">  </w:t>
      </w:r>
      <w:r>
        <w:drawing>
          <wp:inline distT="0" distB="0" distL="0" distR="0">
            <wp:extent cx="2724150" cy="2079625"/>
            <wp:effectExtent l="0" t="0" r="0" b="15875"/>
            <wp:docPr id="172654" name="图表 17265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pPr>
        <w:spacing w:after="91" w:line="270" w:lineRule="auto"/>
        <w:ind w:right="65" w:firstLine="210" w:firstLineChars="100"/>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1- 23  2022 </w:t>
      </w:r>
      <w:r>
        <w:rPr>
          <w:rFonts w:hint="eastAsia" w:ascii="宋体" w:hAnsi="宋体" w:eastAsia="宋体" w:cs="宋体"/>
          <w:b/>
          <w:color w:val="0070C0"/>
          <w:sz w:val="21"/>
        </w:rPr>
        <w:t>届</w:t>
      </w:r>
      <w:r>
        <w:rPr>
          <w:rFonts w:ascii="黑体" w:hAnsi="黑体" w:eastAsia="黑体" w:cs="黑体"/>
          <w:color w:val="0070C0"/>
          <w:sz w:val="21"/>
        </w:rPr>
        <w:t>专科毕业生升学院校层次</w:t>
      </w:r>
      <w:r>
        <w:rPr>
          <w:rFonts w:ascii="Times New Roman" w:hAnsi="Times New Roman" w:eastAsia="Times New Roman" w:cs="Times New Roman"/>
          <w:b/>
          <w:color w:val="0070C0"/>
          <w:sz w:val="21"/>
        </w:rPr>
        <w:t xml:space="preserve">   </w:t>
      </w: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1- 24  2022 </w:t>
      </w:r>
      <w:r>
        <w:rPr>
          <w:rFonts w:hint="eastAsia" w:ascii="宋体" w:hAnsi="宋体" w:eastAsia="宋体" w:cs="宋体"/>
          <w:b/>
          <w:color w:val="0070C0"/>
          <w:sz w:val="21"/>
        </w:rPr>
        <w:t>届</w:t>
      </w:r>
      <w:r>
        <w:rPr>
          <w:rFonts w:ascii="黑体" w:hAnsi="黑体" w:eastAsia="黑体" w:cs="黑体"/>
          <w:color w:val="0070C0"/>
          <w:sz w:val="21"/>
        </w:rPr>
        <w:t>本科毕业生升学院校层次</w:t>
      </w:r>
      <w:r>
        <w:rPr>
          <w:rFonts w:ascii="Times New Roman" w:hAnsi="Times New Roman" w:eastAsia="Times New Roman" w:cs="Times New Roman"/>
          <w:b/>
          <w:color w:val="0070C0"/>
          <w:sz w:val="21"/>
        </w:rPr>
        <w:t xml:space="preserve"> </w:t>
      </w:r>
    </w:p>
    <w:p>
      <w:pPr>
        <w:spacing w:after="74" w:line="265" w:lineRule="auto"/>
        <w:ind w:firstLine="360" w:firstLineChars="200"/>
      </w:pPr>
      <w:r>
        <w:rPr>
          <w:rFonts w:ascii="宋体" w:hAnsi="宋体" w:eastAsia="宋体" w:cs="宋体"/>
          <w:color w:val="0070C0"/>
          <w:sz w:val="18"/>
        </w:rPr>
        <w:t>注：此处“</w:t>
      </w:r>
      <w:r>
        <w:rPr>
          <w:rFonts w:ascii="Times New Roman" w:hAnsi="Times New Roman" w:eastAsia="Times New Roman" w:cs="Times New Roman"/>
          <w:color w:val="0070C0"/>
          <w:sz w:val="18"/>
        </w:rPr>
        <w:t>211</w:t>
      </w:r>
      <w:r>
        <w:rPr>
          <w:rFonts w:ascii="宋体" w:hAnsi="宋体" w:eastAsia="宋体" w:cs="宋体"/>
          <w:color w:val="0070C0"/>
          <w:sz w:val="18"/>
        </w:rPr>
        <w:t>”不包含“</w:t>
      </w:r>
      <w:r>
        <w:rPr>
          <w:rFonts w:ascii="Times New Roman" w:hAnsi="Times New Roman" w:eastAsia="Times New Roman" w:cs="Times New Roman"/>
          <w:color w:val="0070C0"/>
          <w:sz w:val="18"/>
        </w:rPr>
        <w:t>985</w:t>
      </w:r>
      <w:r>
        <w:rPr>
          <w:rFonts w:ascii="宋体" w:hAnsi="宋体" w:eastAsia="宋体" w:cs="宋体"/>
          <w:color w:val="0070C0"/>
          <w:sz w:val="18"/>
        </w:rPr>
        <w:t>”院校。</w:t>
      </w:r>
      <w:r>
        <w:rPr>
          <w:rFonts w:ascii="Times New Roman" w:hAnsi="Times New Roman" w:eastAsia="Times New Roman" w:cs="Times New Roman"/>
          <w:color w:val="0070C0"/>
          <w:sz w:val="18"/>
        </w:rPr>
        <w:t xml:space="preserve"> </w:t>
      </w:r>
    </w:p>
    <w:p>
      <w:pPr>
        <w:spacing w:after="156" w:line="360" w:lineRule="auto"/>
        <w:ind w:right="238"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主要流向院校：专科毕业生升学院校主要流向了</w:t>
      </w:r>
      <w:r>
        <w:rPr>
          <w:rFonts w:hint="eastAsia" w:asciiTheme="minorEastAsia" w:hAnsiTheme="minorEastAsia" w:eastAsiaTheme="minorEastAsia"/>
          <w:sz w:val="24"/>
          <w:szCs w:val="24"/>
        </w:rPr>
        <w:t>其他本科院校</w:t>
      </w:r>
      <w:r>
        <w:rPr>
          <w:rFonts w:asciiTheme="minorEastAsia" w:hAnsiTheme="minorEastAsia" w:eastAsiaTheme="minorEastAsia"/>
          <w:sz w:val="24"/>
          <w:szCs w:val="24"/>
        </w:rPr>
        <w:t>（</w:t>
      </w:r>
      <w:r>
        <w:rPr>
          <w:rFonts w:hint="eastAsia" w:asciiTheme="minorEastAsia" w:hAnsiTheme="minorEastAsia" w:eastAsiaTheme="minorEastAsia"/>
          <w:sz w:val="24"/>
          <w:szCs w:val="24"/>
        </w:rPr>
        <w:t>149</w:t>
      </w:r>
      <w:r>
        <w:rPr>
          <w:rFonts w:asciiTheme="minorEastAsia" w:hAnsiTheme="minorEastAsia" w:eastAsiaTheme="minorEastAsia"/>
          <w:sz w:val="24"/>
          <w:szCs w:val="24"/>
        </w:rPr>
        <w:t xml:space="preserve"> 人）。本科毕业生升学院校主要流向了</w:t>
      </w:r>
      <w:r>
        <w:rPr>
          <w:rFonts w:hint="eastAsia" w:asciiTheme="minorEastAsia" w:hAnsiTheme="minorEastAsia" w:eastAsiaTheme="minorEastAsia"/>
          <w:sz w:val="24"/>
          <w:szCs w:val="24"/>
        </w:rPr>
        <w:t>沈阳工业大学（21人）、</w:t>
      </w:r>
      <w:r>
        <w:rPr>
          <w:rFonts w:asciiTheme="minorEastAsia" w:hAnsiTheme="minorEastAsia" w:eastAsiaTheme="minorEastAsia"/>
          <w:sz w:val="24"/>
          <w:szCs w:val="24"/>
        </w:rPr>
        <w:t>辽宁工程技术大学（</w:t>
      </w:r>
      <w:r>
        <w:rPr>
          <w:rFonts w:hint="eastAsia" w:asciiTheme="minorEastAsia" w:hAnsiTheme="minorEastAsia" w:eastAsiaTheme="minorEastAsia"/>
          <w:sz w:val="24"/>
          <w:szCs w:val="24"/>
        </w:rPr>
        <w:t>21</w:t>
      </w:r>
      <w:r>
        <w:rPr>
          <w:rFonts w:asciiTheme="minorEastAsia" w:hAnsiTheme="minorEastAsia" w:eastAsiaTheme="minorEastAsia"/>
          <w:sz w:val="24"/>
          <w:szCs w:val="24"/>
        </w:rPr>
        <w:t xml:space="preserve"> 人）、东北大学（1</w:t>
      </w:r>
      <w:r>
        <w:rPr>
          <w:rFonts w:hint="eastAsia" w:asciiTheme="minorEastAsia" w:hAnsiTheme="minorEastAsia" w:eastAsiaTheme="minorEastAsia"/>
          <w:sz w:val="24"/>
          <w:szCs w:val="24"/>
        </w:rPr>
        <w:t>9</w:t>
      </w:r>
      <w:r>
        <w:rPr>
          <w:rFonts w:asciiTheme="minorEastAsia" w:hAnsiTheme="minorEastAsia" w:eastAsiaTheme="minorEastAsia"/>
          <w:sz w:val="24"/>
          <w:szCs w:val="24"/>
        </w:rPr>
        <w:t xml:space="preserve"> 人）、辽宁科技大学（</w:t>
      </w:r>
      <w:r>
        <w:rPr>
          <w:rFonts w:hint="eastAsia" w:asciiTheme="minorEastAsia" w:hAnsiTheme="minorEastAsia" w:eastAsiaTheme="minorEastAsia"/>
          <w:sz w:val="24"/>
          <w:szCs w:val="24"/>
        </w:rPr>
        <w:t>8</w:t>
      </w:r>
      <w:r>
        <w:rPr>
          <w:rFonts w:asciiTheme="minorEastAsia" w:hAnsiTheme="minorEastAsia" w:eastAsiaTheme="minorEastAsia"/>
          <w:sz w:val="24"/>
          <w:szCs w:val="24"/>
        </w:rPr>
        <w:t xml:space="preserve"> 人）等院校，具体院校分布如下表所示。 </w:t>
      </w:r>
    </w:p>
    <w:p>
      <w:pPr>
        <w:spacing w:after="0"/>
        <w:ind w:left="574" w:right="2" w:hanging="10"/>
        <w:jc w:val="center"/>
      </w:pPr>
      <w:r>
        <w:rPr>
          <w:rFonts w:ascii="黑体" w:hAnsi="黑体" w:eastAsia="黑体" w:cs="黑体"/>
          <w:color w:val="0070C0"/>
          <w:sz w:val="21"/>
        </w:rPr>
        <w:t xml:space="preserve">表 </w:t>
      </w:r>
      <w:r>
        <w:rPr>
          <w:rFonts w:ascii="Times New Roman" w:hAnsi="Times New Roman" w:eastAsia="Times New Roman" w:cs="Times New Roman"/>
          <w:b/>
          <w:color w:val="0070C0"/>
          <w:sz w:val="21"/>
        </w:rPr>
        <w:t xml:space="preserve">1- 17  2022 </w:t>
      </w:r>
      <w:r>
        <w:rPr>
          <w:rFonts w:hint="eastAsia" w:ascii="宋体" w:hAnsi="宋体" w:eastAsia="宋体" w:cs="宋体"/>
          <w:b/>
          <w:color w:val="0070C0"/>
          <w:sz w:val="21"/>
        </w:rPr>
        <w:t>届</w:t>
      </w:r>
      <w:r>
        <w:rPr>
          <w:rFonts w:ascii="黑体" w:hAnsi="黑体" w:eastAsia="黑体" w:cs="黑体"/>
          <w:color w:val="0070C0"/>
          <w:sz w:val="21"/>
        </w:rPr>
        <w:t>本科毕业生主要升学院校流向</w:t>
      </w:r>
      <w:r>
        <w:rPr>
          <w:rFonts w:ascii="Times New Roman" w:hAnsi="Times New Roman" w:eastAsia="Times New Roman" w:cs="Times New Roman"/>
          <w:b/>
          <w:color w:val="0070C0"/>
          <w:sz w:val="21"/>
        </w:rPr>
        <w:t xml:space="preserve"> </w:t>
      </w:r>
    </w:p>
    <w:tbl>
      <w:tblPr>
        <w:tblStyle w:val="17"/>
        <w:tblW w:w="8359" w:type="dxa"/>
        <w:jc w:val="center"/>
        <w:tblLayout w:type="autofit"/>
        <w:tblCellMar>
          <w:top w:w="0" w:type="dxa"/>
          <w:left w:w="108" w:type="dxa"/>
          <w:bottom w:w="0" w:type="dxa"/>
          <w:right w:w="108" w:type="dxa"/>
        </w:tblCellMar>
      </w:tblPr>
      <w:tblGrid>
        <w:gridCol w:w="2689"/>
        <w:gridCol w:w="1559"/>
        <w:gridCol w:w="2693"/>
        <w:gridCol w:w="1418"/>
      </w:tblGrid>
      <w:tr>
        <w:tblPrEx>
          <w:tblCellMar>
            <w:top w:w="0" w:type="dxa"/>
            <w:left w:w="108" w:type="dxa"/>
            <w:bottom w:w="0" w:type="dxa"/>
            <w:right w:w="108" w:type="dxa"/>
          </w:tblCellMar>
        </w:tblPrEx>
        <w:trPr>
          <w:trHeight w:val="397" w:hRule="atLeast"/>
          <w:tblHeader/>
          <w:jc w:val="center"/>
        </w:trPr>
        <w:tc>
          <w:tcPr>
            <w:tcW w:w="2689" w:type="dxa"/>
            <w:tcBorders>
              <w:top w:val="single" w:color="00B0F0" w:sz="4" w:space="0"/>
              <w:left w:val="single" w:color="00B0F0" w:sz="4" w:space="0"/>
              <w:bottom w:val="single" w:color="00B0F0" w:sz="4" w:space="0"/>
              <w:right w:val="single" w:color="00B0F0" w:sz="4" w:space="0"/>
            </w:tcBorders>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院校名称</w:t>
            </w:r>
          </w:p>
        </w:tc>
        <w:tc>
          <w:tcPr>
            <w:tcW w:w="1559" w:type="dxa"/>
            <w:tcBorders>
              <w:top w:val="single" w:color="00B0F0" w:sz="4" w:space="0"/>
              <w:left w:val="nil"/>
              <w:bottom w:val="single" w:color="00B0F0" w:sz="4" w:space="0"/>
              <w:right w:val="single" w:color="00B0F0" w:sz="4" w:space="0"/>
            </w:tcBorders>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人数</w:t>
            </w:r>
          </w:p>
        </w:tc>
        <w:tc>
          <w:tcPr>
            <w:tcW w:w="2693" w:type="dxa"/>
            <w:tcBorders>
              <w:top w:val="single" w:color="00B0F0" w:sz="4" w:space="0"/>
              <w:left w:val="nil"/>
              <w:bottom w:val="single" w:color="00B0F0" w:sz="4" w:space="0"/>
              <w:right w:val="single" w:color="00B0F0" w:sz="4" w:space="0"/>
            </w:tcBorders>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院校名称</w:t>
            </w:r>
          </w:p>
        </w:tc>
        <w:tc>
          <w:tcPr>
            <w:tcW w:w="1418" w:type="dxa"/>
            <w:tcBorders>
              <w:top w:val="single" w:color="00B0F0" w:sz="4" w:space="0"/>
              <w:left w:val="nil"/>
              <w:bottom w:val="single" w:color="00B0F0" w:sz="4" w:space="0"/>
              <w:right w:val="single" w:color="00B0F0" w:sz="4" w:space="0"/>
            </w:tcBorders>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人数</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沈阳工业大学</w:t>
            </w:r>
          </w:p>
        </w:tc>
        <w:tc>
          <w:tcPr>
            <w:tcW w:w="1559"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21</w:t>
            </w:r>
          </w:p>
        </w:tc>
        <w:tc>
          <w:tcPr>
            <w:tcW w:w="2693"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大连医科大学</w:t>
            </w:r>
          </w:p>
        </w:tc>
        <w:tc>
          <w:tcPr>
            <w:tcW w:w="1418"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辽宁工程技术大学</w:t>
            </w:r>
          </w:p>
        </w:tc>
        <w:tc>
          <w:tcPr>
            <w:tcW w:w="1559"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21</w:t>
            </w:r>
          </w:p>
        </w:tc>
        <w:tc>
          <w:tcPr>
            <w:tcW w:w="2693"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天水师范学院</w:t>
            </w:r>
          </w:p>
        </w:tc>
        <w:tc>
          <w:tcPr>
            <w:tcW w:w="1418"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东北大学</w:t>
            </w:r>
          </w:p>
        </w:tc>
        <w:tc>
          <w:tcPr>
            <w:tcW w:w="1559"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19</w:t>
            </w:r>
          </w:p>
        </w:tc>
        <w:tc>
          <w:tcPr>
            <w:tcW w:w="2693"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沈阳师范大学</w:t>
            </w:r>
          </w:p>
        </w:tc>
        <w:tc>
          <w:tcPr>
            <w:tcW w:w="1418"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辽宁科技大学</w:t>
            </w:r>
          </w:p>
        </w:tc>
        <w:tc>
          <w:tcPr>
            <w:tcW w:w="1559"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8</w:t>
            </w:r>
          </w:p>
        </w:tc>
        <w:tc>
          <w:tcPr>
            <w:tcW w:w="2693"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贵州师范大学</w:t>
            </w:r>
          </w:p>
        </w:tc>
        <w:tc>
          <w:tcPr>
            <w:tcW w:w="1418"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沈阳建筑大学</w:t>
            </w:r>
          </w:p>
        </w:tc>
        <w:tc>
          <w:tcPr>
            <w:tcW w:w="1559"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7</w:t>
            </w:r>
          </w:p>
        </w:tc>
        <w:tc>
          <w:tcPr>
            <w:tcW w:w="2693"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杭州师范大学</w:t>
            </w:r>
          </w:p>
        </w:tc>
        <w:tc>
          <w:tcPr>
            <w:tcW w:w="1418"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沈阳农业大学</w:t>
            </w:r>
          </w:p>
        </w:tc>
        <w:tc>
          <w:tcPr>
            <w:tcW w:w="1559"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6</w:t>
            </w:r>
          </w:p>
        </w:tc>
        <w:tc>
          <w:tcPr>
            <w:tcW w:w="2693"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新疆师范大学</w:t>
            </w:r>
          </w:p>
        </w:tc>
        <w:tc>
          <w:tcPr>
            <w:tcW w:w="1418"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昆明理工大学</w:t>
            </w:r>
          </w:p>
        </w:tc>
        <w:tc>
          <w:tcPr>
            <w:tcW w:w="1559"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6</w:t>
            </w:r>
          </w:p>
        </w:tc>
        <w:tc>
          <w:tcPr>
            <w:tcW w:w="2693"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长安大学</w:t>
            </w:r>
          </w:p>
        </w:tc>
        <w:tc>
          <w:tcPr>
            <w:tcW w:w="1418"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沈阳航空航天大学</w:t>
            </w:r>
          </w:p>
        </w:tc>
        <w:tc>
          <w:tcPr>
            <w:tcW w:w="1559"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5</w:t>
            </w:r>
          </w:p>
        </w:tc>
        <w:tc>
          <w:tcPr>
            <w:tcW w:w="2693"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沈阳大学</w:t>
            </w:r>
          </w:p>
        </w:tc>
        <w:tc>
          <w:tcPr>
            <w:tcW w:w="1418"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西安建筑科技大学</w:t>
            </w:r>
          </w:p>
        </w:tc>
        <w:tc>
          <w:tcPr>
            <w:tcW w:w="1559"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5</w:t>
            </w:r>
          </w:p>
        </w:tc>
        <w:tc>
          <w:tcPr>
            <w:tcW w:w="2693"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海南热带海洋学院</w:t>
            </w:r>
          </w:p>
        </w:tc>
        <w:tc>
          <w:tcPr>
            <w:tcW w:w="1418"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大连交通大学</w:t>
            </w:r>
          </w:p>
        </w:tc>
        <w:tc>
          <w:tcPr>
            <w:tcW w:w="1559"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4</w:t>
            </w:r>
          </w:p>
        </w:tc>
        <w:tc>
          <w:tcPr>
            <w:tcW w:w="2693"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西安工程大学</w:t>
            </w:r>
          </w:p>
        </w:tc>
        <w:tc>
          <w:tcPr>
            <w:tcW w:w="1418"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1</w:t>
            </w:r>
          </w:p>
        </w:tc>
      </w:tr>
      <w:tr>
        <w:trPr>
          <w:trHeight w:val="397" w:hRule="atLeast"/>
          <w:jc w:val="center"/>
        </w:trPr>
        <w:tc>
          <w:tcPr>
            <w:tcW w:w="2689" w:type="dxa"/>
            <w:tcBorders>
              <w:top w:val="nil"/>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沈阳理工大学</w:t>
            </w:r>
          </w:p>
        </w:tc>
        <w:tc>
          <w:tcPr>
            <w:tcW w:w="1559"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4</w:t>
            </w:r>
          </w:p>
        </w:tc>
        <w:tc>
          <w:tcPr>
            <w:tcW w:w="2693"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广西师范大学</w:t>
            </w:r>
          </w:p>
        </w:tc>
        <w:tc>
          <w:tcPr>
            <w:tcW w:w="1418"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大连工业大学</w:t>
            </w:r>
          </w:p>
        </w:tc>
        <w:tc>
          <w:tcPr>
            <w:tcW w:w="1559"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4</w:t>
            </w:r>
          </w:p>
        </w:tc>
        <w:tc>
          <w:tcPr>
            <w:tcW w:w="2693"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天津城建大学</w:t>
            </w:r>
          </w:p>
        </w:tc>
        <w:tc>
          <w:tcPr>
            <w:tcW w:w="1418"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河南大学</w:t>
            </w:r>
          </w:p>
        </w:tc>
        <w:tc>
          <w:tcPr>
            <w:tcW w:w="1559"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4</w:t>
            </w:r>
          </w:p>
        </w:tc>
        <w:tc>
          <w:tcPr>
            <w:tcW w:w="2693"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西华师范大学</w:t>
            </w:r>
          </w:p>
        </w:tc>
        <w:tc>
          <w:tcPr>
            <w:tcW w:w="1418"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沈阳化工大学</w:t>
            </w:r>
          </w:p>
        </w:tc>
        <w:tc>
          <w:tcPr>
            <w:tcW w:w="1559"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3</w:t>
            </w:r>
          </w:p>
        </w:tc>
        <w:tc>
          <w:tcPr>
            <w:tcW w:w="2693"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江苏师范大学</w:t>
            </w:r>
          </w:p>
        </w:tc>
        <w:tc>
          <w:tcPr>
            <w:tcW w:w="1418"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辽宁工业大学</w:t>
            </w:r>
          </w:p>
        </w:tc>
        <w:tc>
          <w:tcPr>
            <w:tcW w:w="1559"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3</w:t>
            </w:r>
          </w:p>
        </w:tc>
        <w:tc>
          <w:tcPr>
            <w:tcW w:w="2693"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新疆农业大学</w:t>
            </w:r>
          </w:p>
        </w:tc>
        <w:tc>
          <w:tcPr>
            <w:tcW w:w="1418"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辽宁大学</w:t>
            </w:r>
          </w:p>
        </w:tc>
        <w:tc>
          <w:tcPr>
            <w:tcW w:w="1559"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3</w:t>
            </w:r>
          </w:p>
        </w:tc>
        <w:tc>
          <w:tcPr>
            <w:tcW w:w="2693"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浙江师范大学</w:t>
            </w:r>
          </w:p>
        </w:tc>
        <w:tc>
          <w:tcPr>
            <w:tcW w:w="1418"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内蒙古科技大学</w:t>
            </w:r>
          </w:p>
        </w:tc>
        <w:tc>
          <w:tcPr>
            <w:tcW w:w="1559"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3</w:t>
            </w:r>
          </w:p>
        </w:tc>
        <w:tc>
          <w:tcPr>
            <w:tcW w:w="2693"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辽宁中医药大学</w:t>
            </w:r>
          </w:p>
        </w:tc>
        <w:tc>
          <w:tcPr>
            <w:tcW w:w="1418"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辽宁师范大学</w:t>
            </w:r>
          </w:p>
        </w:tc>
        <w:tc>
          <w:tcPr>
            <w:tcW w:w="1559"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3</w:t>
            </w:r>
          </w:p>
        </w:tc>
        <w:tc>
          <w:tcPr>
            <w:tcW w:w="2693"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东北石油大学</w:t>
            </w:r>
          </w:p>
        </w:tc>
        <w:tc>
          <w:tcPr>
            <w:tcW w:w="1418"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兰州理工大学</w:t>
            </w:r>
          </w:p>
        </w:tc>
        <w:tc>
          <w:tcPr>
            <w:tcW w:w="1559"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3</w:t>
            </w:r>
          </w:p>
        </w:tc>
        <w:tc>
          <w:tcPr>
            <w:tcW w:w="2693"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哈尔滨工程大学</w:t>
            </w:r>
          </w:p>
        </w:tc>
        <w:tc>
          <w:tcPr>
            <w:tcW w:w="1418"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长春理工大学</w:t>
            </w:r>
          </w:p>
        </w:tc>
        <w:tc>
          <w:tcPr>
            <w:tcW w:w="1559"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2</w:t>
            </w:r>
          </w:p>
        </w:tc>
        <w:tc>
          <w:tcPr>
            <w:tcW w:w="2693"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福建师范大学</w:t>
            </w:r>
          </w:p>
        </w:tc>
        <w:tc>
          <w:tcPr>
            <w:tcW w:w="1418"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成都理工大学</w:t>
            </w:r>
          </w:p>
        </w:tc>
        <w:tc>
          <w:tcPr>
            <w:tcW w:w="1559"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2</w:t>
            </w:r>
          </w:p>
        </w:tc>
        <w:tc>
          <w:tcPr>
            <w:tcW w:w="2693"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天津商业大学</w:t>
            </w:r>
          </w:p>
        </w:tc>
        <w:tc>
          <w:tcPr>
            <w:tcW w:w="1418"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大连海事大学</w:t>
            </w:r>
          </w:p>
        </w:tc>
        <w:tc>
          <w:tcPr>
            <w:tcW w:w="1559"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2</w:t>
            </w:r>
          </w:p>
        </w:tc>
        <w:tc>
          <w:tcPr>
            <w:tcW w:w="2693"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西安邮电大学</w:t>
            </w:r>
          </w:p>
        </w:tc>
        <w:tc>
          <w:tcPr>
            <w:tcW w:w="1418"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东北林业大学</w:t>
            </w:r>
          </w:p>
        </w:tc>
        <w:tc>
          <w:tcPr>
            <w:tcW w:w="1559"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2</w:t>
            </w:r>
          </w:p>
        </w:tc>
        <w:tc>
          <w:tcPr>
            <w:tcW w:w="2693"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佳木斯大学</w:t>
            </w:r>
          </w:p>
        </w:tc>
        <w:tc>
          <w:tcPr>
            <w:tcW w:w="1418"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青岛科技大学</w:t>
            </w:r>
          </w:p>
        </w:tc>
        <w:tc>
          <w:tcPr>
            <w:tcW w:w="1559"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2</w:t>
            </w:r>
          </w:p>
        </w:tc>
        <w:tc>
          <w:tcPr>
            <w:tcW w:w="2693"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东北财经大学</w:t>
            </w:r>
          </w:p>
        </w:tc>
        <w:tc>
          <w:tcPr>
            <w:tcW w:w="1418"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延边大学</w:t>
            </w:r>
          </w:p>
        </w:tc>
        <w:tc>
          <w:tcPr>
            <w:tcW w:w="1559"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2</w:t>
            </w:r>
          </w:p>
        </w:tc>
        <w:tc>
          <w:tcPr>
            <w:tcW w:w="2693"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大连外国语大学</w:t>
            </w:r>
          </w:p>
        </w:tc>
        <w:tc>
          <w:tcPr>
            <w:tcW w:w="1418"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沈阳药科大学</w:t>
            </w:r>
          </w:p>
        </w:tc>
        <w:tc>
          <w:tcPr>
            <w:tcW w:w="1559"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2</w:t>
            </w:r>
          </w:p>
        </w:tc>
        <w:tc>
          <w:tcPr>
            <w:tcW w:w="2693"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青岛大学</w:t>
            </w:r>
          </w:p>
        </w:tc>
        <w:tc>
          <w:tcPr>
            <w:tcW w:w="1418"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黄冈师范学院</w:t>
            </w:r>
          </w:p>
        </w:tc>
        <w:tc>
          <w:tcPr>
            <w:tcW w:w="1559"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2</w:t>
            </w:r>
          </w:p>
        </w:tc>
        <w:tc>
          <w:tcPr>
            <w:tcW w:w="2693"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上海工程技术大学</w:t>
            </w:r>
          </w:p>
        </w:tc>
        <w:tc>
          <w:tcPr>
            <w:tcW w:w="1418"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上海应用技术大学</w:t>
            </w:r>
          </w:p>
        </w:tc>
        <w:tc>
          <w:tcPr>
            <w:tcW w:w="1559"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2</w:t>
            </w:r>
          </w:p>
        </w:tc>
        <w:tc>
          <w:tcPr>
            <w:tcW w:w="2693"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中国科学院宁波材料技术与工程研究所</w:t>
            </w:r>
          </w:p>
        </w:tc>
        <w:tc>
          <w:tcPr>
            <w:tcW w:w="1418"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武汉科技大学</w:t>
            </w:r>
          </w:p>
        </w:tc>
        <w:tc>
          <w:tcPr>
            <w:tcW w:w="1559"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2</w:t>
            </w:r>
          </w:p>
        </w:tc>
        <w:tc>
          <w:tcPr>
            <w:tcW w:w="2693"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福州大学</w:t>
            </w:r>
          </w:p>
        </w:tc>
        <w:tc>
          <w:tcPr>
            <w:tcW w:w="1418"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长春工业大学</w:t>
            </w:r>
          </w:p>
        </w:tc>
        <w:tc>
          <w:tcPr>
            <w:tcW w:w="1559"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1</w:t>
            </w:r>
          </w:p>
        </w:tc>
        <w:tc>
          <w:tcPr>
            <w:tcW w:w="2693"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齐鲁工业大学</w:t>
            </w:r>
          </w:p>
        </w:tc>
        <w:tc>
          <w:tcPr>
            <w:tcW w:w="1418"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南昌工程学院</w:t>
            </w:r>
          </w:p>
        </w:tc>
        <w:tc>
          <w:tcPr>
            <w:tcW w:w="1559"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c>
          <w:tcPr>
            <w:tcW w:w="2693"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太原理工大学</w:t>
            </w:r>
          </w:p>
        </w:tc>
        <w:tc>
          <w:tcPr>
            <w:tcW w:w="1418"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三峡大学</w:t>
            </w:r>
          </w:p>
        </w:tc>
        <w:tc>
          <w:tcPr>
            <w:tcW w:w="1559"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1</w:t>
            </w:r>
          </w:p>
        </w:tc>
        <w:tc>
          <w:tcPr>
            <w:tcW w:w="2693"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南昌航空大学</w:t>
            </w:r>
          </w:p>
        </w:tc>
        <w:tc>
          <w:tcPr>
            <w:tcW w:w="1418"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哈尔滨理工大学</w:t>
            </w:r>
          </w:p>
        </w:tc>
        <w:tc>
          <w:tcPr>
            <w:tcW w:w="1559"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c>
          <w:tcPr>
            <w:tcW w:w="2693"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大连理工大学</w:t>
            </w:r>
          </w:p>
        </w:tc>
        <w:tc>
          <w:tcPr>
            <w:tcW w:w="1418"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湖北民族大学</w:t>
            </w:r>
          </w:p>
        </w:tc>
        <w:tc>
          <w:tcPr>
            <w:tcW w:w="1559"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1</w:t>
            </w:r>
          </w:p>
        </w:tc>
        <w:tc>
          <w:tcPr>
            <w:tcW w:w="2693"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华北理工大学</w:t>
            </w:r>
          </w:p>
        </w:tc>
        <w:tc>
          <w:tcPr>
            <w:tcW w:w="1418"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天津理工大学</w:t>
            </w:r>
          </w:p>
        </w:tc>
        <w:tc>
          <w:tcPr>
            <w:tcW w:w="1559"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c>
          <w:tcPr>
            <w:tcW w:w="2693"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西南科技大学</w:t>
            </w:r>
          </w:p>
        </w:tc>
        <w:tc>
          <w:tcPr>
            <w:tcW w:w="1418"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郑州轻工业大学</w:t>
            </w:r>
          </w:p>
        </w:tc>
        <w:tc>
          <w:tcPr>
            <w:tcW w:w="1559"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1</w:t>
            </w:r>
          </w:p>
        </w:tc>
        <w:tc>
          <w:tcPr>
            <w:tcW w:w="2693"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河北工程大学</w:t>
            </w:r>
          </w:p>
        </w:tc>
        <w:tc>
          <w:tcPr>
            <w:tcW w:w="1418"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吉林化工学院</w:t>
            </w:r>
          </w:p>
        </w:tc>
        <w:tc>
          <w:tcPr>
            <w:tcW w:w="1559"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c>
          <w:tcPr>
            <w:tcW w:w="2693"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东华理工大学</w:t>
            </w:r>
          </w:p>
        </w:tc>
        <w:tc>
          <w:tcPr>
            <w:tcW w:w="1418"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四川轻化工大学</w:t>
            </w:r>
          </w:p>
        </w:tc>
        <w:tc>
          <w:tcPr>
            <w:tcW w:w="1559"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1</w:t>
            </w:r>
          </w:p>
        </w:tc>
        <w:tc>
          <w:tcPr>
            <w:tcW w:w="2693"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陕西科技大学</w:t>
            </w:r>
          </w:p>
        </w:tc>
        <w:tc>
          <w:tcPr>
            <w:tcW w:w="1418"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江南大学</w:t>
            </w:r>
          </w:p>
        </w:tc>
        <w:tc>
          <w:tcPr>
            <w:tcW w:w="1559"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c>
          <w:tcPr>
            <w:tcW w:w="2693"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新疆大学</w:t>
            </w:r>
          </w:p>
        </w:tc>
        <w:tc>
          <w:tcPr>
            <w:tcW w:w="1418"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中北大学</w:t>
            </w:r>
          </w:p>
        </w:tc>
        <w:tc>
          <w:tcPr>
            <w:tcW w:w="1559"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1</w:t>
            </w:r>
          </w:p>
        </w:tc>
        <w:tc>
          <w:tcPr>
            <w:tcW w:w="2693"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bCs/>
                <w:kern w:val="0"/>
              </w:rPr>
            </w:pPr>
            <w:r>
              <w:rPr>
                <w:rFonts w:hint="eastAsia" w:ascii="等线" w:hAnsi="等线" w:eastAsia="等线"/>
              </w:rPr>
              <w:t>黑龙江科技大学</w:t>
            </w:r>
          </w:p>
        </w:tc>
        <w:tc>
          <w:tcPr>
            <w:tcW w:w="1418"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nil"/>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福建工程学院</w:t>
            </w:r>
          </w:p>
        </w:tc>
        <w:tc>
          <w:tcPr>
            <w:tcW w:w="1559"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c>
          <w:tcPr>
            <w:tcW w:w="2693"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bCs/>
                <w:kern w:val="0"/>
              </w:rPr>
            </w:pPr>
            <w:r>
              <w:rPr>
                <w:rFonts w:hint="eastAsia" w:ascii="等线" w:hAnsi="等线" w:eastAsia="等线"/>
              </w:rPr>
              <w:t>重庆邮电大学</w:t>
            </w:r>
          </w:p>
        </w:tc>
        <w:tc>
          <w:tcPr>
            <w:tcW w:w="1418"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single" w:color="00B0F0" w:sz="4" w:space="0"/>
              <w:left w:val="single" w:color="00B0F0" w:sz="4" w:space="0"/>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rPr>
            </w:pPr>
            <w:r>
              <w:rPr>
                <w:rFonts w:hint="eastAsia" w:ascii="等线" w:hAnsi="等线" w:eastAsia="等线"/>
              </w:rPr>
              <w:t>湖北大学</w:t>
            </w:r>
          </w:p>
        </w:tc>
        <w:tc>
          <w:tcPr>
            <w:tcW w:w="1559" w:type="dxa"/>
            <w:tcBorders>
              <w:top w:val="single" w:color="00B0F0" w:sz="4" w:space="0"/>
              <w:left w:val="single" w:color="00B0F0" w:sz="4" w:space="0"/>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rPr>
            </w:pPr>
            <w:r>
              <w:rPr>
                <w:rFonts w:hint="eastAsia" w:ascii="等线" w:hAnsi="等线" w:eastAsia="等线"/>
              </w:rPr>
              <w:t>1</w:t>
            </w:r>
          </w:p>
        </w:tc>
        <w:tc>
          <w:tcPr>
            <w:tcW w:w="2693" w:type="dxa"/>
            <w:tcBorders>
              <w:top w:val="single" w:color="00B0F0" w:sz="4" w:space="0"/>
              <w:left w:val="single" w:color="00B0F0" w:sz="4" w:space="0"/>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rPr>
            </w:pPr>
            <w:r>
              <w:rPr>
                <w:rFonts w:hint="eastAsia" w:ascii="等线" w:hAnsi="等线" w:eastAsia="等线"/>
              </w:rPr>
              <w:t>中国矿业大学</w:t>
            </w:r>
          </w:p>
        </w:tc>
        <w:tc>
          <w:tcPr>
            <w:tcW w:w="1418" w:type="dxa"/>
            <w:tcBorders>
              <w:top w:val="single" w:color="00B0F0" w:sz="4" w:space="0"/>
              <w:left w:val="single" w:color="00B0F0" w:sz="4" w:space="0"/>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single" w:color="00B0F0" w:sz="4" w:space="0"/>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大连民族大学</w:t>
            </w:r>
          </w:p>
        </w:tc>
        <w:tc>
          <w:tcPr>
            <w:tcW w:w="1559" w:type="dxa"/>
            <w:tcBorders>
              <w:top w:val="single" w:color="00B0F0" w:sz="4" w:space="0"/>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c>
          <w:tcPr>
            <w:tcW w:w="2693" w:type="dxa"/>
            <w:tcBorders>
              <w:top w:val="single" w:color="00B0F0" w:sz="4" w:space="0"/>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内蒙古农业大学</w:t>
            </w:r>
          </w:p>
        </w:tc>
        <w:tc>
          <w:tcPr>
            <w:tcW w:w="1418" w:type="dxa"/>
            <w:tcBorders>
              <w:top w:val="single" w:color="00B0F0" w:sz="4" w:space="0"/>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single" w:color="00B0F0" w:sz="4" w:space="0"/>
              <w:left w:val="single" w:color="00B0F0" w:sz="4" w:space="0"/>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rPr>
            </w:pPr>
            <w:r>
              <w:rPr>
                <w:rFonts w:hint="eastAsia" w:ascii="等线" w:hAnsi="等线" w:eastAsia="等线"/>
              </w:rPr>
              <w:t>北部湾大学</w:t>
            </w:r>
          </w:p>
        </w:tc>
        <w:tc>
          <w:tcPr>
            <w:tcW w:w="1559" w:type="dxa"/>
            <w:tcBorders>
              <w:top w:val="single" w:color="00B0F0" w:sz="4" w:space="0"/>
              <w:left w:val="single" w:color="00B0F0" w:sz="4" w:space="0"/>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rPr>
            </w:pPr>
            <w:r>
              <w:rPr>
                <w:rFonts w:hint="eastAsia" w:ascii="等线" w:hAnsi="等线" w:eastAsia="等线"/>
              </w:rPr>
              <w:t>1</w:t>
            </w:r>
          </w:p>
        </w:tc>
        <w:tc>
          <w:tcPr>
            <w:tcW w:w="2693" w:type="dxa"/>
            <w:tcBorders>
              <w:top w:val="single" w:color="00B0F0" w:sz="4" w:space="0"/>
              <w:left w:val="single" w:color="00B0F0" w:sz="4" w:space="0"/>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rPr>
            </w:pPr>
            <w:r>
              <w:rPr>
                <w:rFonts w:hint="eastAsia" w:ascii="等线" w:hAnsi="等线" w:eastAsia="等线"/>
              </w:rPr>
              <w:t>大连海洋大学</w:t>
            </w:r>
          </w:p>
        </w:tc>
        <w:tc>
          <w:tcPr>
            <w:tcW w:w="1418" w:type="dxa"/>
            <w:tcBorders>
              <w:top w:val="single" w:color="00B0F0" w:sz="4" w:space="0"/>
              <w:left w:val="single" w:color="00B0F0" w:sz="4" w:space="0"/>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single" w:color="00B0F0" w:sz="4" w:space="0"/>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大连外国语学院</w:t>
            </w:r>
          </w:p>
        </w:tc>
        <w:tc>
          <w:tcPr>
            <w:tcW w:w="1559" w:type="dxa"/>
            <w:tcBorders>
              <w:top w:val="single" w:color="00B0F0" w:sz="4" w:space="0"/>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c>
          <w:tcPr>
            <w:tcW w:w="2693" w:type="dxa"/>
            <w:tcBorders>
              <w:top w:val="single" w:color="00B0F0" w:sz="4" w:space="0"/>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石河子大学</w:t>
            </w:r>
          </w:p>
        </w:tc>
        <w:tc>
          <w:tcPr>
            <w:tcW w:w="1418" w:type="dxa"/>
            <w:tcBorders>
              <w:top w:val="single" w:color="00B0F0" w:sz="4" w:space="0"/>
              <w:left w:val="single" w:color="00B0F0" w:sz="4" w:space="0"/>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1</w:t>
            </w:r>
          </w:p>
        </w:tc>
      </w:tr>
      <w:tr>
        <w:tblPrEx>
          <w:tblCellMar>
            <w:top w:w="0" w:type="dxa"/>
            <w:left w:w="108" w:type="dxa"/>
            <w:bottom w:w="0" w:type="dxa"/>
            <w:right w:w="108" w:type="dxa"/>
          </w:tblCellMar>
        </w:tblPrEx>
        <w:trPr>
          <w:trHeight w:val="397" w:hRule="atLeast"/>
          <w:jc w:val="center"/>
        </w:trPr>
        <w:tc>
          <w:tcPr>
            <w:tcW w:w="2689" w:type="dxa"/>
            <w:tcBorders>
              <w:top w:val="single" w:color="00B0F0" w:sz="4" w:space="0"/>
              <w:left w:val="single" w:color="00B0F0" w:sz="4" w:space="0"/>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rPr>
            </w:pPr>
            <w:r>
              <w:rPr>
                <w:rFonts w:hint="eastAsia" w:ascii="等线" w:hAnsi="等线" w:eastAsia="等线"/>
              </w:rPr>
              <w:t>黑龙江大学</w:t>
            </w:r>
          </w:p>
        </w:tc>
        <w:tc>
          <w:tcPr>
            <w:tcW w:w="1559" w:type="dxa"/>
            <w:tcBorders>
              <w:top w:val="single" w:color="00B0F0" w:sz="4" w:space="0"/>
              <w:left w:val="single" w:color="00B0F0" w:sz="4" w:space="0"/>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rPr>
            </w:pPr>
            <w:r>
              <w:rPr>
                <w:rFonts w:hint="eastAsia" w:ascii="等线" w:hAnsi="等线" w:eastAsia="等线"/>
              </w:rPr>
              <w:t>1</w:t>
            </w:r>
          </w:p>
        </w:tc>
        <w:tc>
          <w:tcPr>
            <w:tcW w:w="2693" w:type="dxa"/>
            <w:tcBorders>
              <w:top w:val="single" w:color="00B0F0" w:sz="4" w:space="0"/>
              <w:left w:val="single" w:color="00B0F0" w:sz="4" w:space="0"/>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rPr>
            </w:pPr>
          </w:p>
        </w:tc>
        <w:tc>
          <w:tcPr>
            <w:tcW w:w="1418" w:type="dxa"/>
            <w:tcBorders>
              <w:top w:val="single" w:color="00B0F0" w:sz="4" w:space="0"/>
              <w:left w:val="single" w:color="00B0F0" w:sz="4" w:space="0"/>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rPr>
            </w:pPr>
          </w:p>
        </w:tc>
      </w:tr>
    </w:tbl>
    <w:p>
      <w:pPr>
        <w:spacing w:before="156" w:beforeLines="50" w:after="156" w:line="360" w:lineRule="auto"/>
        <w:ind w:right="238" w:firstLine="480" w:firstLineChars="200"/>
        <w:jc w:val="both"/>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升学原因：首要原因是为了“增加择业资本、站在更高的求职起点”，本科毕业生（4</w:t>
      </w:r>
      <w:r>
        <w:rPr>
          <w:rFonts w:hint="eastAsia" w:asciiTheme="minorEastAsia" w:hAnsiTheme="minorEastAsia" w:eastAsiaTheme="minorEastAsia"/>
          <w:color w:val="auto"/>
          <w:sz w:val="24"/>
          <w:szCs w:val="24"/>
        </w:rPr>
        <w:t>6</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24</w:t>
      </w:r>
      <w:r>
        <w:rPr>
          <w:rFonts w:asciiTheme="minorEastAsia" w:hAnsiTheme="minorEastAsia" w:eastAsiaTheme="minorEastAsia"/>
          <w:color w:val="auto"/>
          <w:sz w:val="24"/>
          <w:szCs w:val="24"/>
        </w:rPr>
        <w:t>%），专科毕业生（4</w:t>
      </w:r>
      <w:r>
        <w:rPr>
          <w:rFonts w:hint="eastAsia" w:asciiTheme="minorEastAsia" w:hAnsiTheme="minorEastAsia" w:eastAsiaTheme="minorEastAsia"/>
          <w:color w:val="auto"/>
          <w:sz w:val="24"/>
          <w:szCs w:val="24"/>
        </w:rPr>
        <w:t>8</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76</w:t>
      </w:r>
      <w:r>
        <w:rPr>
          <w:rFonts w:asciiTheme="minorEastAsia" w:hAnsiTheme="minorEastAsia" w:eastAsiaTheme="minorEastAsia"/>
          <w:color w:val="auto"/>
          <w:sz w:val="24"/>
          <w:szCs w:val="24"/>
        </w:rPr>
        <w:t>%）；其次本科毕业生侧重于“对专业感兴趣、深入学习”（</w:t>
      </w:r>
      <w:r>
        <w:rPr>
          <w:rFonts w:hint="eastAsia" w:asciiTheme="minorEastAsia" w:hAnsiTheme="minorEastAsia" w:eastAsiaTheme="minorEastAsia"/>
          <w:color w:val="auto"/>
          <w:sz w:val="24"/>
          <w:szCs w:val="24"/>
        </w:rPr>
        <w:t>29</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48</w:t>
      </w:r>
      <w:r>
        <w:rPr>
          <w:rFonts w:asciiTheme="minorEastAsia" w:hAnsiTheme="minorEastAsia" w:eastAsiaTheme="minorEastAsia"/>
          <w:color w:val="auto"/>
          <w:sz w:val="24"/>
          <w:szCs w:val="24"/>
        </w:rPr>
        <w:t>%），专科毕业生侧重于“提升综合能力”（2</w:t>
      </w:r>
      <w:r>
        <w:rPr>
          <w:rFonts w:hint="eastAsia" w:asciiTheme="minorEastAsia" w:hAnsiTheme="minorEastAsia" w:eastAsiaTheme="minorEastAsia"/>
          <w:color w:val="auto"/>
          <w:sz w:val="24"/>
          <w:szCs w:val="24"/>
        </w:rPr>
        <w:t>1</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82</w:t>
      </w:r>
      <w:r>
        <w:rPr>
          <w:rFonts w:asciiTheme="minorEastAsia" w:hAnsiTheme="minorEastAsia" w:eastAsiaTheme="minorEastAsia"/>
          <w:color w:val="auto"/>
          <w:sz w:val="24"/>
          <w:szCs w:val="24"/>
        </w:rPr>
        <w:t>%）；而因“延缓面对就业的困难”选择升学的毕业生占比相对较低，可见谋求个人事业发展的更大空间为毕业生的升学动力。</w:t>
      </w:r>
    </w:p>
    <w:p>
      <w:pPr>
        <w:spacing w:after="4" w:line="372" w:lineRule="auto"/>
        <w:ind w:right="2"/>
        <w:jc w:val="center"/>
        <w:rPr>
          <w:rFonts w:ascii="Times New Roman" w:hAnsi="Times New Roman" w:cs="Times New Roman" w:eastAsiaTheme="minorEastAsia"/>
          <w:color w:val="FF0000"/>
          <w:sz w:val="24"/>
        </w:rPr>
      </w:pPr>
      <w:r>
        <w:drawing>
          <wp:inline distT="0" distB="0" distL="0" distR="0">
            <wp:extent cx="4988560" cy="2513330"/>
            <wp:effectExtent l="0" t="0" r="2540" b="1270"/>
            <wp:docPr id="172657" name="图表 17265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pPr>
        <w:spacing w:after="240"/>
        <w:jc w:val="center"/>
        <w:rPr>
          <w:rFonts w:ascii="黑体" w:hAnsi="黑体" w:eastAsia="黑体" w:cs="黑体"/>
          <w:color w:val="auto"/>
          <w:sz w:val="21"/>
        </w:rPr>
      </w:pPr>
      <w:r>
        <w:rPr>
          <w:rFonts w:hint="eastAsia" w:ascii="黑体" w:hAnsi="黑体" w:eastAsia="黑体" w:cs="黑体"/>
          <w:color w:val="auto"/>
          <w:sz w:val="21"/>
        </w:rPr>
        <w:t xml:space="preserve">图 </w:t>
      </w:r>
      <w:r>
        <w:rPr>
          <w:rFonts w:ascii="黑体" w:hAnsi="黑体" w:eastAsia="黑体" w:cs="黑体"/>
          <w:color w:val="auto"/>
          <w:sz w:val="21"/>
        </w:rPr>
        <w:t>1</w:t>
      </w:r>
      <w:r>
        <w:rPr>
          <w:rFonts w:hint="eastAsia" w:ascii="黑体" w:hAnsi="黑体" w:eastAsia="黑体" w:cs="黑体"/>
          <w:color w:val="auto"/>
          <w:sz w:val="21"/>
        </w:rPr>
        <w:t>-</w:t>
      </w:r>
      <w:r>
        <w:rPr>
          <w:rFonts w:ascii="黑体" w:hAnsi="黑体" w:eastAsia="黑体" w:cs="黑体"/>
          <w:color w:val="auto"/>
          <w:sz w:val="21"/>
        </w:rPr>
        <w:t>25 2021</w:t>
      </w:r>
      <w:r>
        <w:rPr>
          <w:rFonts w:hint="eastAsia" w:ascii="黑体" w:hAnsi="黑体" w:eastAsia="黑体" w:cs="黑体"/>
          <w:color w:val="auto"/>
          <w:sz w:val="21"/>
        </w:rPr>
        <w:t>届毕业生升学原因</w:t>
      </w:r>
    </w:p>
    <w:p>
      <w:pPr>
        <w:spacing w:after="156" w:line="360" w:lineRule="auto"/>
        <w:ind w:right="238" w:firstLine="480" w:firstLineChars="200"/>
        <w:jc w:val="both"/>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升学专业一致性及录取结果满意度：专科毕业生升学专业与原专业一致或相关的比例为</w:t>
      </w:r>
      <w:r>
        <w:rPr>
          <w:rFonts w:hint="eastAsia" w:asciiTheme="minorEastAsia" w:hAnsiTheme="minorEastAsia" w:eastAsiaTheme="minorEastAsia"/>
          <w:color w:val="auto"/>
          <w:sz w:val="24"/>
          <w:szCs w:val="24"/>
        </w:rPr>
        <w:t xml:space="preserve"> </w:t>
      </w:r>
      <w:r>
        <w:rPr>
          <w:rFonts w:asciiTheme="minorEastAsia" w:hAnsiTheme="minorEastAsia" w:eastAsiaTheme="minorEastAsia"/>
          <w:color w:val="auto"/>
          <w:sz w:val="24"/>
          <w:szCs w:val="24"/>
        </w:rPr>
        <w:t>84.</w:t>
      </w:r>
      <w:r>
        <w:rPr>
          <w:rFonts w:hint="eastAsia" w:asciiTheme="minorEastAsia" w:hAnsiTheme="minorEastAsia" w:eastAsiaTheme="minorEastAsia"/>
          <w:color w:val="auto"/>
          <w:sz w:val="24"/>
          <w:szCs w:val="24"/>
        </w:rPr>
        <w:t>73</w:t>
      </w:r>
      <w:r>
        <w:rPr>
          <w:rFonts w:asciiTheme="minorEastAsia" w:hAnsiTheme="minorEastAsia" w:eastAsiaTheme="minorEastAsia"/>
          <w:color w:val="auto"/>
          <w:sz w:val="24"/>
          <w:szCs w:val="24"/>
        </w:rPr>
        <w:t>%，可见大部分专科毕业生仍在本专业或相关专业继续深造；其跨专业继续深造的原因主要为“出于个人兴趣”和“就业前景好”。选择国内升学深造的专科毕业生对其录取结果满意度较高；其中“</w:t>
      </w:r>
      <w:r>
        <w:rPr>
          <w:rFonts w:hint="eastAsia" w:asciiTheme="minorEastAsia" w:hAnsiTheme="minorEastAsia" w:eastAsiaTheme="minorEastAsia"/>
          <w:color w:val="auto"/>
          <w:sz w:val="24"/>
          <w:szCs w:val="24"/>
        </w:rPr>
        <w:t>很</w:t>
      </w:r>
      <w:r>
        <w:rPr>
          <w:rFonts w:asciiTheme="minorEastAsia" w:hAnsiTheme="minorEastAsia" w:eastAsiaTheme="minorEastAsia"/>
          <w:color w:val="auto"/>
          <w:sz w:val="24"/>
          <w:szCs w:val="24"/>
        </w:rPr>
        <w:t xml:space="preserve">满意”占比为 </w:t>
      </w:r>
      <w:r>
        <w:rPr>
          <w:rFonts w:hint="eastAsia" w:asciiTheme="minorEastAsia" w:hAnsiTheme="minorEastAsia" w:eastAsiaTheme="minorEastAsia"/>
          <w:color w:val="auto"/>
          <w:sz w:val="24"/>
          <w:szCs w:val="24"/>
        </w:rPr>
        <w:t>47</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56</w:t>
      </w:r>
      <w:r>
        <w:rPr>
          <w:rFonts w:asciiTheme="minorEastAsia" w:hAnsiTheme="minorEastAsia" w:eastAsiaTheme="minorEastAsia"/>
          <w:color w:val="auto"/>
          <w:sz w:val="24"/>
          <w:szCs w:val="24"/>
        </w:rPr>
        <w:t>%，“比较满意”占比为 3</w:t>
      </w:r>
      <w:r>
        <w:rPr>
          <w:rFonts w:hint="eastAsia" w:asciiTheme="minorEastAsia" w:hAnsiTheme="minorEastAsia" w:eastAsiaTheme="minorEastAsia"/>
          <w:color w:val="auto"/>
          <w:sz w:val="24"/>
          <w:szCs w:val="24"/>
        </w:rPr>
        <w:t>9</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86</w:t>
      </w:r>
      <w:r>
        <w:rPr>
          <w:rFonts w:asciiTheme="minorEastAsia" w:hAnsiTheme="minorEastAsia" w:eastAsiaTheme="minorEastAsia"/>
          <w:color w:val="auto"/>
          <w:sz w:val="24"/>
          <w:szCs w:val="24"/>
        </w:rPr>
        <w:t>%。</w:t>
      </w:r>
    </w:p>
    <w:p>
      <w:pPr>
        <w:spacing w:after="156" w:line="360" w:lineRule="auto"/>
        <w:ind w:right="238" w:firstLine="140" w:firstLineChars="64"/>
        <w:rPr>
          <w:rFonts w:asciiTheme="minorEastAsia" w:hAnsiTheme="minorEastAsia" w:eastAsiaTheme="minorEastAsia"/>
          <w:color w:val="FF0000"/>
          <w:sz w:val="24"/>
          <w:szCs w:val="24"/>
        </w:rPr>
      </w:pPr>
      <w:r>
        <w:drawing>
          <wp:inline distT="0" distB="0" distL="0" distR="0">
            <wp:extent cx="2150110" cy="1899920"/>
            <wp:effectExtent l="0" t="0" r="2540" b="5080"/>
            <wp:docPr id="172659" name="图表 1726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Pr>
          <w:rFonts w:asciiTheme="minorEastAsia" w:hAnsiTheme="minorEastAsia" w:eastAsiaTheme="minorEastAsia"/>
          <w:color w:val="FF0000"/>
          <w:sz w:val="24"/>
          <w:szCs w:val="24"/>
        </w:rPr>
        <w:t xml:space="preserve">  </w:t>
      </w:r>
      <w:r>
        <w:rPr>
          <w:rFonts w:hint="eastAsia" w:asciiTheme="minorEastAsia" w:hAnsiTheme="minorEastAsia" w:eastAsiaTheme="minorEastAsia"/>
          <w:color w:val="FF0000"/>
          <w:sz w:val="24"/>
          <w:szCs w:val="24"/>
        </w:rPr>
        <w:t xml:space="preserve"> </w:t>
      </w:r>
      <w:r>
        <w:drawing>
          <wp:inline distT="0" distB="0" distL="0" distR="0">
            <wp:extent cx="2973705" cy="2658110"/>
            <wp:effectExtent l="0" t="0" r="0" b="8890"/>
            <wp:docPr id="172664" name="图表 17266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spacing w:after="101"/>
        <w:ind w:right="3"/>
        <w:jc w:val="center"/>
        <w:rPr>
          <w:color w:val="auto"/>
        </w:rPr>
      </w:pPr>
      <w:r>
        <w:rPr>
          <w:rFonts w:ascii="黑体" w:hAnsi="黑体" w:eastAsia="黑体" w:cs="黑体"/>
          <w:color w:val="auto"/>
          <w:sz w:val="21"/>
        </w:rPr>
        <w:t xml:space="preserve">图 </w:t>
      </w:r>
      <w:r>
        <w:rPr>
          <w:rFonts w:ascii="Times New Roman" w:hAnsi="Times New Roman" w:eastAsia="Times New Roman" w:cs="Times New Roman"/>
          <w:b/>
          <w:color w:val="auto"/>
          <w:sz w:val="21"/>
        </w:rPr>
        <w:t>1- 26</w:t>
      </w:r>
      <w:r>
        <w:rPr>
          <w:rFonts w:ascii="Times New Roman" w:hAnsi="Times New Roman" w:eastAsia="Times New Roman" w:cs="Times New Roman"/>
          <w:color w:val="auto"/>
          <w:sz w:val="21"/>
        </w:rPr>
        <w:t xml:space="preserve"> </w:t>
      </w:r>
      <w:r>
        <w:rPr>
          <w:rFonts w:ascii="Times New Roman" w:hAnsi="Times New Roman" w:eastAsia="Times New Roman" w:cs="Times New Roman"/>
          <w:b/>
          <w:color w:val="auto"/>
          <w:sz w:val="21"/>
        </w:rPr>
        <w:t xml:space="preserve"> 2022 </w:t>
      </w:r>
      <w:r>
        <w:rPr>
          <w:rFonts w:hint="eastAsia" w:ascii="宋体" w:hAnsi="宋体" w:eastAsia="宋体" w:cs="宋体"/>
          <w:b/>
          <w:color w:val="auto"/>
          <w:sz w:val="21"/>
        </w:rPr>
        <w:t>届</w:t>
      </w:r>
      <w:r>
        <w:rPr>
          <w:rFonts w:ascii="黑体" w:hAnsi="黑体" w:eastAsia="黑体" w:cs="黑体"/>
          <w:color w:val="auto"/>
          <w:sz w:val="21"/>
        </w:rPr>
        <w:t>专科毕业生升学专业一致性（左图）及录取结果的满意度（右图）</w:t>
      </w:r>
    </w:p>
    <w:p>
      <w:pPr>
        <w:spacing w:after="156" w:line="360" w:lineRule="auto"/>
        <w:ind w:right="238" w:firstLine="480" w:firstLineChars="200"/>
        <w:jc w:val="both"/>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本科毕业生升学专业与原专业一致或相关的比例为 9</w:t>
      </w:r>
      <w:r>
        <w:rPr>
          <w:rFonts w:hint="eastAsia" w:asciiTheme="minorEastAsia" w:hAnsiTheme="minorEastAsia" w:eastAsiaTheme="minorEastAsia"/>
          <w:color w:val="auto"/>
          <w:sz w:val="24"/>
          <w:szCs w:val="24"/>
        </w:rPr>
        <w:t>2</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82</w:t>
      </w:r>
      <w:r>
        <w:rPr>
          <w:rFonts w:asciiTheme="minorEastAsia" w:hAnsiTheme="minorEastAsia" w:eastAsiaTheme="minorEastAsia"/>
          <w:color w:val="auto"/>
          <w:sz w:val="24"/>
          <w:szCs w:val="24"/>
        </w:rPr>
        <w:t>%，可见绝大部分本科毕业生仍在本专业或相关专业继续深造；其跨专业继续深造的原因主要为“出于个人兴趣”。选择国内升学深造的本科毕业生对其录取结果满意度较高；其中“</w:t>
      </w:r>
      <w:r>
        <w:rPr>
          <w:rFonts w:hint="eastAsia" w:asciiTheme="minorEastAsia" w:hAnsiTheme="minorEastAsia" w:eastAsiaTheme="minorEastAsia"/>
          <w:color w:val="auto"/>
          <w:sz w:val="24"/>
          <w:szCs w:val="24"/>
        </w:rPr>
        <w:t>很</w:t>
      </w:r>
      <w:r>
        <w:rPr>
          <w:rFonts w:asciiTheme="minorEastAsia" w:hAnsiTheme="minorEastAsia" w:eastAsiaTheme="minorEastAsia"/>
          <w:color w:val="auto"/>
          <w:sz w:val="24"/>
          <w:szCs w:val="24"/>
        </w:rPr>
        <w:t xml:space="preserve">满意” 占比为 </w:t>
      </w:r>
      <w:r>
        <w:rPr>
          <w:rFonts w:hint="eastAsia" w:asciiTheme="minorEastAsia" w:hAnsiTheme="minorEastAsia" w:eastAsiaTheme="minorEastAsia"/>
          <w:color w:val="auto"/>
          <w:sz w:val="24"/>
          <w:szCs w:val="24"/>
        </w:rPr>
        <w:t>51</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26</w:t>
      </w:r>
      <w:r>
        <w:rPr>
          <w:rFonts w:asciiTheme="minorEastAsia" w:hAnsiTheme="minorEastAsia" w:eastAsiaTheme="minorEastAsia"/>
          <w:color w:val="auto"/>
          <w:sz w:val="24"/>
          <w:szCs w:val="24"/>
        </w:rPr>
        <w:t>%，“比较满意”占比为 3.</w:t>
      </w:r>
      <w:r>
        <w:rPr>
          <w:rFonts w:hint="eastAsia" w:asciiTheme="minorEastAsia" w:hAnsiTheme="minorEastAsia" w:eastAsiaTheme="minorEastAsia"/>
          <w:color w:val="auto"/>
          <w:sz w:val="24"/>
          <w:szCs w:val="24"/>
        </w:rPr>
        <w:t>86</w:t>
      </w:r>
      <w:r>
        <w:rPr>
          <w:rFonts w:asciiTheme="minorEastAsia" w:hAnsiTheme="minorEastAsia" w:eastAsiaTheme="minorEastAsia"/>
          <w:color w:val="auto"/>
          <w:sz w:val="24"/>
          <w:szCs w:val="24"/>
        </w:rPr>
        <w:t>%。</w:t>
      </w:r>
    </w:p>
    <w:p>
      <w:pPr>
        <w:tabs>
          <w:tab w:val="center" w:pos="1623"/>
          <w:tab w:val="center" w:pos="4980"/>
        </w:tabs>
        <w:spacing w:after="250" w:line="265" w:lineRule="auto"/>
        <w:rPr>
          <w:rFonts w:eastAsiaTheme="minorEastAsia"/>
          <w:color w:val="FF0000"/>
        </w:rPr>
      </w:pPr>
      <w:r>
        <w:rPr>
          <w:rFonts w:hint="eastAsia" w:eastAsiaTheme="minorEastAsia"/>
          <w:color w:val="FF0000"/>
        </w:rPr>
        <w:t xml:space="preserve"> </w:t>
      </w:r>
      <w:r>
        <w:drawing>
          <wp:inline distT="0" distB="0" distL="0" distR="0">
            <wp:extent cx="2110105" cy="2349500"/>
            <wp:effectExtent l="0" t="0" r="4445" b="0"/>
            <wp:docPr id="172663" name="图表 17266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Pr>
          <w:rFonts w:eastAsiaTheme="minorEastAsia"/>
          <w:color w:val="FF0000"/>
        </w:rPr>
        <w:t xml:space="preserve"> </w:t>
      </w:r>
      <w:r>
        <w:drawing>
          <wp:inline distT="0" distB="0" distL="0" distR="0">
            <wp:extent cx="3305810" cy="2168525"/>
            <wp:effectExtent l="0" t="0" r="8890" b="3175"/>
            <wp:docPr id="172665" name="图表 17266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pPr>
        <w:spacing w:after="0" w:line="413" w:lineRule="auto"/>
        <w:ind w:right="62"/>
        <w:jc w:val="center"/>
        <w:rPr>
          <w:color w:val="auto"/>
        </w:rPr>
      </w:pPr>
      <w:r>
        <w:rPr>
          <w:rFonts w:ascii="黑体" w:hAnsi="黑体" w:eastAsia="黑体" w:cs="黑体"/>
          <w:color w:val="auto"/>
          <w:sz w:val="21"/>
        </w:rPr>
        <w:t xml:space="preserve">图 </w:t>
      </w:r>
      <w:r>
        <w:rPr>
          <w:rFonts w:ascii="Times New Roman" w:hAnsi="Times New Roman" w:eastAsia="Times New Roman" w:cs="Times New Roman"/>
          <w:b/>
          <w:color w:val="auto"/>
          <w:sz w:val="21"/>
        </w:rPr>
        <w:t>1- 27</w:t>
      </w:r>
      <w:r>
        <w:rPr>
          <w:rFonts w:ascii="Times New Roman" w:hAnsi="Times New Roman" w:eastAsia="Times New Roman" w:cs="Times New Roman"/>
          <w:color w:val="auto"/>
          <w:sz w:val="21"/>
        </w:rPr>
        <w:t xml:space="preserve"> </w:t>
      </w:r>
      <w:r>
        <w:rPr>
          <w:rFonts w:ascii="Times New Roman" w:hAnsi="Times New Roman" w:eastAsia="Times New Roman" w:cs="Times New Roman"/>
          <w:b/>
          <w:color w:val="auto"/>
          <w:sz w:val="21"/>
        </w:rPr>
        <w:t xml:space="preserve"> 2022 </w:t>
      </w:r>
      <w:r>
        <w:rPr>
          <w:rFonts w:hint="eastAsia" w:ascii="宋体" w:hAnsi="宋体" w:eastAsia="宋体" w:cs="宋体"/>
          <w:b/>
          <w:color w:val="auto"/>
          <w:sz w:val="21"/>
        </w:rPr>
        <w:t>届</w:t>
      </w:r>
      <w:r>
        <w:rPr>
          <w:rFonts w:ascii="黑体" w:hAnsi="黑体" w:eastAsia="黑体" w:cs="黑体"/>
          <w:color w:val="auto"/>
          <w:sz w:val="21"/>
        </w:rPr>
        <w:t>本科毕业生升学专业一致性（左图）及录取结果的满意度（右图）</w:t>
      </w:r>
    </w:p>
    <w:p>
      <w:pPr>
        <w:pStyle w:val="3"/>
        <w:spacing w:after="200" w:line="264" w:lineRule="auto"/>
        <w:ind w:left="0" w:firstLine="0"/>
        <w:rPr>
          <w:b/>
        </w:rPr>
      </w:pPr>
      <w:bookmarkStart w:id="34" w:name="_Toc102155309"/>
      <w:r>
        <w:rPr>
          <w:b/>
        </w:rPr>
        <w:t>五、自主创业</w:t>
      </w:r>
      <w:bookmarkEnd w:id="34"/>
    </w:p>
    <w:p>
      <w:pPr>
        <w:spacing w:after="156" w:line="360" w:lineRule="auto"/>
        <w:ind w:right="238"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学校 2022 届毕业生中，共有</w:t>
      </w:r>
      <w:r>
        <w:rPr>
          <w:rFonts w:hint="eastAsia" w:asciiTheme="minorEastAsia" w:hAnsiTheme="minorEastAsia" w:eastAsiaTheme="minorEastAsia"/>
          <w:sz w:val="24"/>
          <w:szCs w:val="24"/>
        </w:rPr>
        <w:t>4</w:t>
      </w:r>
      <w:r>
        <w:rPr>
          <w:rFonts w:asciiTheme="minorEastAsia" w:hAnsiTheme="minorEastAsia" w:eastAsiaTheme="minorEastAsia"/>
          <w:sz w:val="24"/>
          <w:szCs w:val="24"/>
        </w:rPr>
        <w:t>人选择自主创业（0.</w:t>
      </w:r>
      <w:r>
        <w:rPr>
          <w:rFonts w:hint="eastAsia" w:asciiTheme="minorEastAsia" w:hAnsiTheme="minorEastAsia" w:eastAsiaTheme="minorEastAsia"/>
          <w:sz w:val="24"/>
          <w:szCs w:val="24"/>
        </w:rPr>
        <w:t>12</w:t>
      </w:r>
      <w:r>
        <w:rPr>
          <w:rFonts w:asciiTheme="minorEastAsia" w:hAnsiTheme="minorEastAsia" w:eastAsiaTheme="minorEastAsia"/>
          <w:sz w:val="24"/>
          <w:szCs w:val="24"/>
        </w:rPr>
        <w:t xml:space="preserve">%）；其中专科毕业生 0 人，本科毕业生 </w:t>
      </w:r>
      <w:r>
        <w:rPr>
          <w:rFonts w:hint="eastAsia" w:asciiTheme="minorEastAsia" w:hAnsiTheme="minorEastAsia" w:eastAsiaTheme="minorEastAsia"/>
          <w:sz w:val="24"/>
          <w:szCs w:val="24"/>
        </w:rPr>
        <w:t>4</w:t>
      </w:r>
      <w:r>
        <w:rPr>
          <w:rFonts w:asciiTheme="minorEastAsia" w:hAnsiTheme="minorEastAsia" w:eastAsiaTheme="minorEastAsia"/>
          <w:sz w:val="24"/>
          <w:szCs w:val="24"/>
        </w:rPr>
        <w:t xml:space="preserve"> 人。</w:t>
      </w:r>
    </w:p>
    <w:p>
      <w:pPr>
        <w:pStyle w:val="3"/>
        <w:spacing w:after="0" w:line="264" w:lineRule="auto"/>
        <w:ind w:left="0" w:firstLine="0"/>
        <w:rPr>
          <w:b/>
        </w:rPr>
      </w:pPr>
      <w:bookmarkStart w:id="35" w:name="_Toc102155310"/>
      <w:r>
        <w:rPr>
          <w:b/>
        </w:rPr>
        <w:t>六、年度就业率及毕业去向</w:t>
      </w:r>
      <w:bookmarkEnd w:id="35"/>
      <w:r>
        <w:rPr>
          <w:b/>
        </w:rPr>
        <w:t xml:space="preserve"> </w:t>
      </w:r>
    </w:p>
    <w:p>
      <w:pPr>
        <w:pStyle w:val="4"/>
        <w:spacing w:after="0" w:line="264" w:lineRule="auto"/>
        <w:ind w:left="0" w:hanging="11"/>
        <w:rPr>
          <w:b/>
        </w:rPr>
      </w:pPr>
      <w:bookmarkStart w:id="36" w:name="_Toc102155311"/>
      <w:r>
        <w:rPr>
          <w:b/>
        </w:rPr>
        <w:t>（一）总体年度就业率及毕业去向</w:t>
      </w:r>
      <w:bookmarkEnd w:id="36"/>
    </w:p>
    <w:p>
      <w:pPr>
        <w:spacing w:after="156" w:line="360" w:lineRule="auto"/>
        <w:ind w:right="238"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就业率：截止到 202</w:t>
      </w:r>
      <w:r>
        <w:rPr>
          <w:rFonts w:hint="eastAsia" w:asciiTheme="minorEastAsia" w:hAnsiTheme="minorEastAsia" w:eastAsiaTheme="minorEastAsia"/>
          <w:sz w:val="24"/>
          <w:szCs w:val="24"/>
        </w:rPr>
        <w:t>2</w:t>
      </w:r>
      <w:r>
        <w:rPr>
          <w:rFonts w:asciiTheme="minorEastAsia" w:hAnsiTheme="minorEastAsia" w:eastAsiaTheme="minorEastAsia"/>
          <w:sz w:val="24"/>
          <w:szCs w:val="24"/>
        </w:rPr>
        <w:t xml:space="preserve"> 年 12 月 31 日，学校 2022 届毕业生就业率为 93.54%，专科毕业生就业率为 96.04%，本科毕业生就业率为 93.18%。</w:t>
      </w:r>
    </w:p>
    <w:p>
      <w:pPr>
        <w:spacing w:after="156" w:line="360" w:lineRule="auto"/>
        <w:ind w:right="238"/>
        <w:jc w:val="center"/>
        <w:rPr>
          <w:rFonts w:asciiTheme="minorEastAsia" w:hAnsiTheme="minorEastAsia" w:eastAsiaTheme="minorEastAsia"/>
          <w:color w:val="000000" w:themeColor="text1"/>
          <w:sz w:val="24"/>
          <w:szCs w:val="24"/>
          <w14:textFill>
            <w14:solidFill>
              <w14:schemeClr w14:val="tx1"/>
            </w14:solidFill>
          </w14:textFill>
        </w:rPr>
      </w:pPr>
      <w:r>
        <w:drawing>
          <wp:inline distT="0" distB="0" distL="0" distR="0">
            <wp:extent cx="5240020" cy="1371600"/>
            <wp:effectExtent l="0" t="0" r="0" b="0"/>
            <wp:docPr id="172666" name="图表 17266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pPr>
        <w:spacing w:after="0"/>
        <w:jc w:val="center"/>
        <w:rPr>
          <w:rFonts w:ascii="黑体" w:hAnsi="黑体" w:eastAsia="黑体" w:cs="黑体"/>
          <w:color w:val="0070C0"/>
          <w:sz w:val="21"/>
        </w:rPr>
      </w:pPr>
      <w:r>
        <w:rPr>
          <w:rFonts w:hint="eastAsia" w:ascii="黑体" w:hAnsi="黑体" w:eastAsia="黑体" w:cs="黑体"/>
          <w:color w:val="0070C0"/>
          <w:sz w:val="21"/>
        </w:rPr>
        <w:t>图</w:t>
      </w:r>
      <w:r>
        <w:rPr>
          <w:rFonts w:ascii="黑体" w:hAnsi="黑体" w:eastAsia="黑体" w:cs="黑体"/>
          <w:color w:val="0070C0"/>
          <w:sz w:val="21"/>
        </w:rPr>
        <w:t>1</w:t>
      </w:r>
      <w:r>
        <w:rPr>
          <w:rFonts w:hint="eastAsia" w:ascii="黑体" w:hAnsi="黑体" w:eastAsia="黑体" w:cs="黑体"/>
          <w:color w:val="0070C0"/>
          <w:sz w:val="21"/>
        </w:rPr>
        <w:t>-</w:t>
      </w:r>
      <w:r>
        <w:rPr>
          <w:rFonts w:ascii="黑体" w:hAnsi="黑体" w:eastAsia="黑体" w:cs="黑体"/>
          <w:color w:val="0070C0"/>
          <w:sz w:val="21"/>
        </w:rPr>
        <w:t>28  2022 届</w:t>
      </w:r>
      <w:r>
        <w:rPr>
          <w:rFonts w:hint="eastAsia" w:ascii="黑体" w:hAnsi="黑体" w:eastAsia="黑体" w:cs="黑体"/>
          <w:color w:val="0070C0"/>
          <w:sz w:val="21"/>
        </w:rPr>
        <w:t>毕业生年度就业率分布</w:t>
      </w:r>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毕业去向：从其去向构成来看，学校 2022 届毕业生以“签就业协议形式就业” 为主（</w:t>
      </w:r>
      <w:r>
        <w:rPr>
          <w:rFonts w:hint="eastAsia" w:asciiTheme="minorEastAsia" w:hAnsiTheme="minorEastAsia" w:eastAsiaTheme="minorEastAsia"/>
          <w:sz w:val="24"/>
          <w:szCs w:val="24"/>
        </w:rPr>
        <w:t>59</w:t>
      </w:r>
      <w:r>
        <w:rPr>
          <w:rFonts w:asciiTheme="minorEastAsia" w:hAnsiTheme="minorEastAsia" w:eastAsiaTheme="minorEastAsia"/>
          <w:sz w:val="24"/>
          <w:szCs w:val="24"/>
        </w:rPr>
        <w:t>.</w:t>
      </w:r>
      <w:r>
        <w:rPr>
          <w:rFonts w:hint="eastAsia" w:asciiTheme="minorEastAsia" w:hAnsiTheme="minorEastAsia" w:eastAsiaTheme="minorEastAsia"/>
          <w:sz w:val="24"/>
          <w:szCs w:val="24"/>
        </w:rPr>
        <w:t>62</w:t>
      </w:r>
      <w:r>
        <w:rPr>
          <w:rFonts w:asciiTheme="minorEastAsia" w:hAnsiTheme="minorEastAsia" w:eastAsiaTheme="minorEastAsia"/>
          <w:sz w:val="24"/>
          <w:szCs w:val="24"/>
        </w:rPr>
        <w:t>%），“升学”（1</w:t>
      </w: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17</w:t>
      </w:r>
      <w:r>
        <w:rPr>
          <w:rFonts w:asciiTheme="minorEastAsia" w:hAnsiTheme="minorEastAsia" w:eastAsiaTheme="minorEastAsia"/>
          <w:sz w:val="24"/>
          <w:szCs w:val="24"/>
        </w:rPr>
        <w:t>%）和“</w:t>
      </w:r>
      <w:r>
        <w:rPr>
          <w:rFonts w:hint="eastAsia" w:ascii="等线" w:hAnsi="等线" w:eastAsia="等线"/>
        </w:rPr>
        <w:t>签劳动合同形式就业</w:t>
      </w:r>
      <w:r>
        <w:rPr>
          <w:rFonts w:asciiTheme="minorEastAsia" w:hAnsiTheme="minorEastAsia" w:eastAsiaTheme="minorEastAsia"/>
          <w:sz w:val="24"/>
          <w:szCs w:val="24"/>
        </w:rPr>
        <w:t>”（1</w:t>
      </w:r>
      <w:r>
        <w:rPr>
          <w:rFonts w:hint="eastAsia" w:asciiTheme="minorEastAsia" w:hAnsiTheme="minorEastAsia" w:eastAsiaTheme="minorEastAsia"/>
          <w:sz w:val="24"/>
          <w:szCs w:val="24"/>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36</w:t>
      </w:r>
      <w:r>
        <w:rPr>
          <w:rFonts w:asciiTheme="minorEastAsia" w:hAnsiTheme="minorEastAsia" w:eastAsiaTheme="minorEastAsia"/>
          <w:sz w:val="24"/>
          <w:szCs w:val="24"/>
        </w:rPr>
        <w:t>%）次之；分学历层次来看，“升学”（</w:t>
      </w:r>
      <w:r>
        <w:rPr>
          <w:rFonts w:hint="eastAsia" w:asciiTheme="minorEastAsia" w:hAnsiTheme="minorEastAsia" w:eastAsiaTheme="minorEastAsia"/>
          <w:sz w:val="24"/>
          <w:szCs w:val="24"/>
        </w:rPr>
        <w:t>62</w:t>
      </w:r>
      <w:r>
        <w:rPr>
          <w:rFonts w:asciiTheme="minorEastAsia" w:hAnsiTheme="minorEastAsia" w:eastAsiaTheme="minorEastAsia"/>
          <w:sz w:val="24"/>
          <w:szCs w:val="24"/>
        </w:rPr>
        <w:t>.</w:t>
      </w:r>
      <w:r>
        <w:rPr>
          <w:rFonts w:hint="eastAsia" w:asciiTheme="minorEastAsia" w:hAnsiTheme="minorEastAsia" w:eastAsiaTheme="minorEastAsia"/>
          <w:sz w:val="24"/>
          <w:szCs w:val="24"/>
        </w:rPr>
        <w:t>13</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“签就业协议形式就业”</w:t>
      </w:r>
      <w:r>
        <w:rPr>
          <w:rFonts w:hint="eastAsia" w:asciiTheme="minorEastAsia" w:hAnsiTheme="minorEastAsia" w:eastAsiaTheme="minorEastAsia"/>
          <w:sz w:val="24"/>
          <w:szCs w:val="24"/>
        </w:rPr>
        <w:t>（25</w:t>
      </w:r>
      <w:r>
        <w:rPr>
          <w:rFonts w:asciiTheme="minorEastAsia" w:hAnsiTheme="minorEastAsia" w:eastAsiaTheme="minorEastAsia"/>
          <w:sz w:val="24"/>
          <w:szCs w:val="24"/>
        </w:rPr>
        <w:t>.</w:t>
      </w:r>
      <w:r>
        <w:rPr>
          <w:rFonts w:hint="eastAsia" w:asciiTheme="minorEastAsia" w:hAnsiTheme="minorEastAsia" w:eastAsiaTheme="minorEastAsia"/>
          <w:sz w:val="24"/>
          <w:szCs w:val="24"/>
        </w:rPr>
        <w:t>74</w:t>
      </w:r>
      <w:r>
        <w:rPr>
          <w:rFonts w:asciiTheme="minorEastAsia" w:hAnsiTheme="minorEastAsia" w:eastAsiaTheme="minorEastAsia"/>
          <w:sz w:val="24"/>
          <w:szCs w:val="24"/>
        </w:rPr>
        <w:t>%）、和“</w:t>
      </w:r>
      <w:r>
        <w:rPr>
          <w:rFonts w:hint="eastAsia" w:asciiTheme="minorEastAsia" w:hAnsiTheme="minorEastAsia" w:eastAsiaTheme="minorEastAsia"/>
          <w:sz w:val="24"/>
          <w:szCs w:val="24"/>
        </w:rPr>
        <w:t>应征义务兵</w:t>
      </w:r>
      <w:r>
        <w:rPr>
          <w:rFonts w:asciiTheme="minorEastAsia" w:hAnsiTheme="minorEastAsia" w:eastAsiaTheme="minorEastAsia"/>
          <w:sz w:val="24"/>
          <w:szCs w:val="24"/>
        </w:rPr>
        <w:t>”（4.</w:t>
      </w:r>
      <w:r>
        <w:rPr>
          <w:rFonts w:hint="eastAsia" w:asciiTheme="minorEastAsia" w:hAnsiTheme="minorEastAsia" w:eastAsiaTheme="minorEastAsia"/>
          <w:sz w:val="24"/>
          <w:szCs w:val="24"/>
        </w:rPr>
        <w:t>21</w:t>
      </w:r>
      <w:r>
        <w:rPr>
          <w:rFonts w:asciiTheme="minorEastAsia" w:hAnsiTheme="minorEastAsia" w:eastAsiaTheme="minorEastAsia"/>
          <w:sz w:val="24"/>
          <w:szCs w:val="24"/>
        </w:rPr>
        <w:t>%）为专科毕业生主要去向；“签就业协议形式就业”（6</w:t>
      </w: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41</w:t>
      </w:r>
      <w:r>
        <w:rPr>
          <w:rFonts w:asciiTheme="minorEastAsia" w:hAnsiTheme="minorEastAsia" w:eastAsiaTheme="minorEastAsia"/>
          <w:sz w:val="24"/>
          <w:szCs w:val="24"/>
        </w:rPr>
        <w:t>%）、“</w:t>
      </w:r>
      <w:r>
        <w:rPr>
          <w:rFonts w:hint="eastAsia" w:ascii="等线" w:hAnsi="等线" w:eastAsia="等线"/>
        </w:rPr>
        <w:t>签劳动合同形式就业</w:t>
      </w:r>
      <w:r>
        <w:rPr>
          <w:rFonts w:asciiTheme="minorEastAsia" w:hAnsiTheme="minorEastAsia" w:eastAsiaTheme="minorEastAsia"/>
          <w:sz w:val="24"/>
          <w:szCs w:val="24"/>
        </w:rPr>
        <w:t>”（1</w:t>
      </w: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79</w:t>
      </w:r>
      <w:r>
        <w:rPr>
          <w:rFonts w:asciiTheme="minorEastAsia" w:hAnsiTheme="minorEastAsia" w:eastAsiaTheme="minorEastAsia"/>
          <w:sz w:val="24"/>
          <w:szCs w:val="24"/>
        </w:rPr>
        <w:t>%）和“</w:t>
      </w:r>
      <w:r>
        <w:rPr>
          <w:rFonts w:hint="eastAsia" w:asciiTheme="minorEastAsia" w:hAnsiTheme="minorEastAsia" w:eastAsiaTheme="minorEastAsia"/>
          <w:sz w:val="24"/>
          <w:szCs w:val="24"/>
        </w:rPr>
        <w:t>研究生</w:t>
      </w:r>
      <w:r>
        <w:rPr>
          <w:rFonts w:asciiTheme="minorEastAsia" w:hAnsiTheme="minorEastAsia" w:eastAsiaTheme="minorEastAsia"/>
          <w:sz w:val="24"/>
          <w:szCs w:val="24"/>
        </w:rPr>
        <w:t>”（8.</w:t>
      </w:r>
      <w:r>
        <w:rPr>
          <w:rFonts w:hint="eastAsia" w:asciiTheme="minorEastAsia" w:hAnsiTheme="minorEastAsia" w:eastAsiaTheme="minorEastAsia"/>
          <w:sz w:val="24"/>
          <w:szCs w:val="24"/>
        </w:rPr>
        <w:t>53</w:t>
      </w:r>
      <w:r>
        <w:rPr>
          <w:rFonts w:asciiTheme="minorEastAsia" w:hAnsiTheme="minorEastAsia" w:eastAsiaTheme="minorEastAsia"/>
          <w:sz w:val="24"/>
          <w:szCs w:val="24"/>
        </w:rPr>
        <w:t xml:space="preserve">%）为本科毕业生主要去向。 </w:t>
      </w:r>
    </w:p>
    <w:p>
      <w:pPr>
        <w:spacing w:after="0"/>
        <w:ind w:left="574" w:right="3" w:hanging="10"/>
        <w:jc w:val="center"/>
        <w:rPr>
          <w:rFonts w:ascii="Times New Roman" w:hAnsi="Times New Roman" w:eastAsia="Times New Roman" w:cs="Times New Roman"/>
          <w:b/>
          <w:color w:val="0070C0"/>
          <w:sz w:val="21"/>
        </w:rPr>
      </w:pPr>
      <w:r>
        <w:rPr>
          <w:rFonts w:ascii="黑体" w:hAnsi="黑体" w:eastAsia="黑体" w:cs="黑体"/>
          <w:color w:val="0070C0"/>
          <w:sz w:val="21"/>
        </w:rPr>
        <w:t xml:space="preserve">表 </w:t>
      </w:r>
      <w:r>
        <w:rPr>
          <w:rFonts w:ascii="Times New Roman" w:hAnsi="Times New Roman" w:eastAsia="Times New Roman" w:cs="Times New Roman"/>
          <w:b/>
          <w:color w:val="0070C0"/>
          <w:sz w:val="21"/>
        </w:rPr>
        <w:t xml:space="preserve">1- 18  2022 </w:t>
      </w:r>
      <w:r>
        <w:rPr>
          <w:rFonts w:hint="eastAsia" w:ascii="宋体" w:hAnsi="宋体" w:eastAsia="宋体" w:cs="宋体"/>
          <w:b/>
          <w:color w:val="0070C0"/>
          <w:sz w:val="21"/>
        </w:rPr>
        <w:t>届</w:t>
      </w:r>
      <w:r>
        <w:rPr>
          <w:rFonts w:ascii="黑体" w:hAnsi="黑体" w:eastAsia="黑体" w:cs="黑体"/>
          <w:color w:val="0070C0"/>
          <w:sz w:val="21"/>
        </w:rPr>
        <w:t>毕业生年度毕业去向分布</w:t>
      </w:r>
    </w:p>
    <w:tbl>
      <w:tblPr>
        <w:tblStyle w:val="17"/>
        <w:tblW w:w="8500" w:type="dxa"/>
        <w:jc w:val="center"/>
        <w:tblLayout w:type="fixed"/>
        <w:tblCellMar>
          <w:top w:w="0" w:type="dxa"/>
          <w:left w:w="108" w:type="dxa"/>
          <w:bottom w:w="0" w:type="dxa"/>
          <w:right w:w="108" w:type="dxa"/>
        </w:tblCellMar>
      </w:tblPr>
      <w:tblGrid>
        <w:gridCol w:w="2200"/>
        <w:gridCol w:w="1050"/>
        <w:gridCol w:w="1050"/>
        <w:gridCol w:w="1050"/>
        <w:gridCol w:w="1050"/>
        <w:gridCol w:w="1050"/>
        <w:gridCol w:w="1050"/>
      </w:tblGrid>
      <w:tr>
        <w:tblPrEx>
          <w:tblCellMar>
            <w:top w:w="0" w:type="dxa"/>
            <w:left w:w="108" w:type="dxa"/>
            <w:bottom w:w="0" w:type="dxa"/>
            <w:right w:w="108" w:type="dxa"/>
          </w:tblCellMar>
        </w:tblPrEx>
        <w:trPr>
          <w:trHeight w:val="511" w:hRule="atLeast"/>
          <w:tblHeader/>
          <w:jc w:val="center"/>
        </w:trPr>
        <w:tc>
          <w:tcPr>
            <w:tcW w:w="2200" w:type="dxa"/>
            <w:vMerge w:val="restart"/>
            <w:tcBorders>
              <w:top w:val="single" w:color="0070C0" w:sz="4" w:space="0"/>
              <w:left w:val="single" w:color="0070C0" w:sz="4" w:space="0"/>
              <w:bottom w:val="single" w:color="0070C0" w:sz="4" w:space="0"/>
              <w:right w:val="single" w:color="0070C0" w:sz="4"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毕业去向</w:t>
            </w:r>
          </w:p>
        </w:tc>
        <w:tc>
          <w:tcPr>
            <w:tcW w:w="2100" w:type="dxa"/>
            <w:gridSpan w:val="2"/>
            <w:tcBorders>
              <w:top w:val="single" w:color="0070C0" w:sz="4" w:space="0"/>
              <w:left w:val="single" w:color="0070C0" w:sz="4" w:space="0"/>
              <w:bottom w:val="single" w:color="0070C0" w:sz="4" w:space="0"/>
              <w:right w:val="single" w:color="0070C0" w:sz="4"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专科毕业生</w:t>
            </w:r>
          </w:p>
        </w:tc>
        <w:tc>
          <w:tcPr>
            <w:tcW w:w="2100" w:type="dxa"/>
            <w:gridSpan w:val="2"/>
            <w:tcBorders>
              <w:top w:val="single" w:color="0070C0" w:sz="4" w:space="0"/>
              <w:left w:val="single" w:color="0070C0" w:sz="4" w:space="0"/>
              <w:bottom w:val="single" w:color="0070C0" w:sz="4" w:space="0"/>
              <w:right w:val="single" w:color="0070C0" w:sz="4"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本科毕业生</w:t>
            </w:r>
          </w:p>
        </w:tc>
        <w:tc>
          <w:tcPr>
            <w:tcW w:w="2100" w:type="dxa"/>
            <w:gridSpan w:val="2"/>
            <w:tcBorders>
              <w:top w:val="single" w:color="0070C0" w:sz="4" w:space="0"/>
              <w:left w:val="single" w:color="0070C0" w:sz="4" w:space="0"/>
              <w:bottom w:val="single" w:color="0070C0" w:sz="4" w:space="0"/>
              <w:right w:val="single" w:color="0070C0" w:sz="4"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总体</w:t>
            </w:r>
          </w:p>
        </w:tc>
      </w:tr>
      <w:tr>
        <w:tblPrEx>
          <w:tblCellMar>
            <w:top w:w="0" w:type="dxa"/>
            <w:left w:w="108" w:type="dxa"/>
            <w:bottom w:w="0" w:type="dxa"/>
            <w:right w:w="108" w:type="dxa"/>
          </w:tblCellMar>
        </w:tblPrEx>
        <w:trPr>
          <w:trHeight w:val="544" w:hRule="atLeast"/>
          <w:tblHeader/>
          <w:jc w:val="center"/>
        </w:trPr>
        <w:tc>
          <w:tcPr>
            <w:tcW w:w="2200" w:type="dxa"/>
            <w:vMerge w:val="continue"/>
            <w:tcBorders>
              <w:top w:val="single" w:color="0070C0" w:sz="4" w:space="0"/>
              <w:left w:val="single" w:color="0070C0" w:sz="4" w:space="0"/>
              <w:bottom w:val="single" w:color="0070C0" w:sz="4" w:space="0"/>
              <w:right w:val="single" w:color="0070C0" w:sz="4" w:space="0"/>
            </w:tcBorders>
            <w:vAlign w:val="center"/>
          </w:tcPr>
          <w:p>
            <w:pPr>
              <w:spacing w:after="0" w:line="240" w:lineRule="auto"/>
              <w:rPr>
                <w:rFonts w:ascii="等线" w:hAnsi="等线" w:eastAsia="等线" w:cs="宋体"/>
                <w:b/>
                <w:bCs/>
                <w:color w:val="FFFFFF"/>
                <w:kern w:val="0"/>
              </w:rPr>
            </w:pPr>
          </w:p>
        </w:tc>
        <w:tc>
          <w:tcPr>
            <w:tcW w:w="1050" w:type="dxa"/>
            <w:tcBorders>
              <w:top w:val="single" w:color="0070C0" w:sz="4" w:space="0"/>
              <w:left w:val="single" w:color="0070C0" w:sz="4" w:space="0"/>
              <w:bottom w:val="single" w:color="0070C0" w:sz="4" w:space="0"/>
              <w:right w:val="single" w:color="0070C0" w:sz="4" w:space="0"/>
            </w:tcBorders>
            <w:shd w:val="clear" w:color="auto" w:fill="9CC2E5" w:themeFill="accent1" w:themeFillTint="99"/>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人数</w:t>
            </w:r>
          </w:p>
        </w:tc>
        <w:tc>
          <w:tcPr>
            <w:tcW w:w="1050" w:type="dxa"/>
            <w:tcBorders>
              <w:top w:val="single" w:color="0070C0" w:sz="4" w:space="0"/>
              <w:left w:val="single" w:color="0070C0" w:sz="4" w:space="0"/>
              <w:bottom w:val="single" w:color="0070C0" w:sz="4" w:space="0"/>
              <w:right w:val="single" w:color="0070C0" w:sz="4" w:space="0"/>
            </w:tcBorders>
            <w:shd w:val="clear" w:color="auto" w:fill="9CC2E5" w:themeFill="accent1" w:themeFillTint="99"/>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比例</w:t>
            </w:r>
          </w:p>
        </w:tc>
        <w:tc>
          <w:tcPr>
            <w:tcW w:w="1050" w:type="dxa"/>
            <w:tcBorders>
              <w:top w:val="single" w:color="0070C0" w:sz="4" w:space="0"/>
              <w:left w:val="single" w:color="0070C0" w:sz="4" w:space="0"/>
              <w:bottom w:val="single" w:color="0070C0" w:sz="4" w:space="0"/>
              <w:right w:val="single" w:color="0070C0" w:sz="4" w:space="0"/>
            </w:tcBorders>
            <w:shd w:val="clear" w:color="auto" w:fill="9CC2E5" w:themeFill="accent1" w:themeFillTint="99"/>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人数</w:t>
            </w:r>
          </w:p>
        </w:tc>
        <w:tc>
          <w:tcPr>
            <w:tcW w:w="1050" w:type="dxa"/>
            <w:tcBorders>
              <w:top w:val="single" w:color="0070C0" w:sz="4" w:space="0"/>
              <w:left w:val="single" w:color="0070C0" w:sz="4" w:space="0"/>
              <w:bottom w:val="single" w:color="0070C0" w:sz="4" w:space="0"/>
              <w:right w:val="single" w:color="0070C0" w:sz="4" w:space="0"/>
            </w:tcBorders>
            <w:shd w:val="clear" w:color="auto" w:fill="9CC2E5" w:themeFill="accent1" w:themeFillTint="99"/>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比例</w:t>
            </w:r>
          </w:p>
        </w:tc>
        <w:tc>
          <w:tcPr>
            <w:tcW w:w="1050" w:type="dxa"/>
            <w:tcBorders>
              <w:top w:val="single" w:color="0070C0" w:sz="4" w:space="0"/>
              <w:left w:val="single" w:color="0070C0" w:sz="4" w:space="0"/>
              <w:bottom w:val="single" w:color="0070C0" w:sz="4" w:space="0"/>
              <w:right w:val="single" w:color="0070C0" w:sz="4" w:space="0"/>
            </w:tcBorders>
            <w:shd w:val="clear" w:color="auto" w:fill="9CC2E5" w:themeFill="accent1" w:themeFillTint="99"/>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人数</w:t>
            </w:r>
          </w:p>
        </w:tc>
        <w:tc>
          <w:tcPr>
            <w:tcW w:w="1050" w:type="dxa"/>
            <w:tcBorders>
              <w:top w:val="single" w:color="0070C0" w:sz="4" w:space="0"/>
              <w:left w:val="single" w:color="0070C0" w:sz="4" w:space="0"/>
              <w:bottom w:val="single" w:color="0070C0" w:sz="4" w:space="0"/>
              <w:right w:val="single" w:color="0070C0" w:sz="4" w:space="0"/>
            </w:tcBorders>
            <w:shd w:val="clear" w:color="auto" w:fill="9CC2E5" w:themeFill="accent1" w:themeFillTint="99"/>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比例</w:t>
            </w:r>
          </w:p>
        </w:tc>
      </w:tr>
      <w:tr>
        <w:tblPrEx>
          <w:tblCellMar>
            <w:top w:w="0" w:type="dxa"/>
            <w:left w:w="108" w:type="dxa"/>
            <w:bottom w:w="0" w:type="dxa"/>
            <w:right w:w="108" w:type="dxa"/>
          </w:tblCellMar>
        </w:tblPrEx>
        <w:trPr>
          <w:trHeight w:val="397" w:hRule="atLeast"/>
          <w:jc w:val="center"/>
        </w:trPr>
        <w:tc>
          <w:tcPr>
            <w:tcW w:w="2200" w:type="dxa"/>
            <w:tcBorders>
              <w:top w:val="single" w:color="0070C0" w:sz="4" w:space="0"/>
              <w:left w:val="single" w:color="00B0F0" w:sz="4" w:space="0"/>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b/>
                <w:kern w:val="0"/>
              </w:rPr>
            </w:pPr>
            <w:r>
              <w:rPr>
                <w:rFonts w:hint="eastAsia" w:ascii="等线" w:hAnsi="等线" w:eastAsia="等线"/>
              </w:rPr>
              <w:t>签就业协议形式就业</w:t>
            </w:r>
          </w:p>
        </w:tc>
        <w:tc>
          <w:tcPr>
            <w:tcW w:w="1050" w:type="dxa"/>
            <w:tcBorders>
              <w:top w:val="single" w:color="0070C0" w:sz="4" w:space="0"/>
              <w:left w:val="nil"/>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kern w:val="0"/>
              </w:rPr>
            </w:pPr>
            <w:r>
              <w:rPr>
                <w:rFonts w:hint="eastAsia" w:ascii="等线" w:hAnsi="等线" w:eastAsia="等线"/>
              </w:rPr>
              <w:t>104</w:t>
            </w:r>
          </w:p>
        </w:tc>
        <w:tc>
          <w:tcPr>
            <w:tcW w:w="1050" w:type="dxa"/>
            <w:tcBorders>
              <w:top w:val="single" w:color="0070C0" w:sz="4" w:space="0"/>
              <w:left w:val="nil"/>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kern w:val="0"/>
              </w:rPr>
            </w:pPr>
            <w:r>
              <w:rPr>
                <w:rFonts w:hint="eastAsia" w:ascii="等线" w:hAnsi="等线" w:eastAsia="等线"/>
              </w:rPr>
              <w:t>25.74%</w:t>
            </w:r>
          </w:p>
        </w:tc>
        <w:tc>
          <w:tcPr>
            <w:tcW w:w="1050" w:type="dxa"/>
            <w:tcBorders>
              <w:top w:val="single" w:color="0070C0" w:sz="4" w:space="0"/>
              <w:left w:val="nil"/>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kern w:val="0"/>
              </w:rPr>
            </w:pPr>
            <w:r>
              <w:rPr>
                <w:rFonts w:hint="eastAsia" w:ascii="等线" w:hAnsi="等线" w:eastAsia="等线"/>
              </w:rPr>
              <w:t>1842</w:t>
            </w:r>
          </w:p>
        </w:tc>
        <w:tc>
          <w:tcPr>
            <w:tcW w:w="1050" w:type="dxa"/>
            <w:tcBorders>
              <w:top w:val="single" w:color="0070C0" w:sz="4" w:space="0"/>
              <w:left w:val="nil"/>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kern w:val="0"/>
              </w:rPr>
            </w:pPr>
            <w:r>
              <w:rPr>
                <w:rFonts w:hint="eastAsia" w:ascii="等线" w:hAnsi="等线" w:eastAsia="等线"/>
              </w:rPr>
              <w:t>64.41%</w:t>
            </w:r>
          </w:p>
        </w:tc>
        <w:tc>
          <w:tcPr>
            <w:tcW w:w="1050" w:type="dxa"/>
            <w:tcBorders>
              <w:top w:val="single" w:color="0070C0" w:sz="4" w:space="0"/>
              <w:left w:val="nil"/>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kern w:val="0"/>
              </w:rPr>
            </w:pPr>
            <w:r>
              <w:rPr>
                <w:rFonts w:hint="eastAsia" w:ascii="等线" w:hAnsi="等线" w:eastAsia="等线"/>
              </w:rPr>
              <w:t>1946</w:t>
            </w:r>
          </w:p>
        </w:tc>
        <w:tc>
          <w:tcPr>
            <w:tcW w:w="1050" w:type="dxa"/>
            <w:tcBorders>
              <w:top w:val="single" w:color="0070C0" w:sz="4" w:space="0"/>
              <w:left w:val="nil"/>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kern w:val="0"/>
              </w:rPr>
            </w:pPr>
            <w:r>
              <w:rPr>
                <w:rFonts w:hint="eastAsia" w:ascii="等线" w:hAnsi="等线" w:eastAsia="等线"/>
              </w:rPr>
              <w:t>59.62%</w:t>
            </w:r>
          </w:p>
        </w:tc>
      </w:tr>
      <w:tr>
        <w:tblPrEx>
          <w:tblCellMar>
            <w:top w:w="0" w:type="dxa"/>
            <w:left w:w="108" w:type="dxa"/>
            <w:bottom w:w="0" w:type="dxa"/>
            <w:right w:w="108" w:type="dxa"/>
          </w:tblCellMar>
        </w:tblPrEx>
        <w:trPr>
          <w:trHeight w:val="397" w:hRule="atLeast"/>
          <w:jc w:val="center"/>
        </w:trPr>
        <w:tc>
          <w:tcPr>
            <w:tcW w:w="2200"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kern w:val="0"/>
              </w:rPr>
            </w:pPr>
            <w:r>
              <w:rPr>
                <w:rFonts w:hint="eastAsia" w:ascii="等线" w:hAnsi="等线" w:eastAsia="等线"/>
              </w:rPr>
              <w:t>签劳动合同形式就业</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13</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3.22%</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423</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14.79%</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436</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13.36%</w:t>
            </w:r>
          </w:p>
        </w:tc>
      </w:tr>
      <w:tr>
        <w:tblPrEx>
          <w:tblCellMar>
            <w:top w:w="0" w:type="dxa"/>
            <w:left w:w="108" w:type="dxa"/>
            <w:bottom w:w="0" w:type="dxa"/>
            <w:right w:w="108" w:type="dxa"/>
          </w:tblCellMar>
        </w:tblPrEx>
        <w:trPr>
          <w:trHeight w:val="397" w:hRule="atLeast"/>
          <w:jc w:val="center"/>
        </w:trPr>
        <w:tc>
          <w:tcPr>
            <w:tcW w:w="2200" w:type="dxa"/>
            <w:tcBorders>
              <w:top w:val="nil"/>
              <w:left w:val="single" w:color="00B0F0" w:sz="4" w:space="0"/>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b/>
                <w:kern w:val="0"/>
              </w:rPr>
            </w:pPr>
            <w:r>
              <w:rPr>
                <w:rFonts w:hint="eastAsia" w:ascii="等线" w:hAnsi="等线" w:eastAsia="等线"/>
              </w:rPr>
              <w:t>专科升普通本科</w:t>
            </w:r>
          </w:p>
        </w:tc>
        <w:tc>
          <w:tcPr>
            <w:tcW w:w="1050" w:type="dxa"/>
            <w:tcBorders>
              <w:top w:val="nil"/>
              <w:left w:val="nil"/>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kern w:val="0"/>
              </w:rPr>
            </w:pPr>
            <w:r>
              <w:rPr>
                <w:rFonts w:hint="eastAsia" w:ascii="等线" w:hAnsi="等线" w:eastAsia="等线"/>
              </w:rPr>
              <w:t>251</w:t>
            </w:r>
          </w:p>
        </w:tc>
        <w:tc>
          <w:tcPr>
            <w:tcW w:w="1050" w:type="dxa"/>
            <w:tcBorders>
              <w:top w:val="nil"/>
              <w:left w:val="nil"/>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kern w:val="0"/>
              </w:rPr>
            </w:pPr>
            <w:r>
              <w:rPr>
                <w:rFonts w:hint="eastAsia" w:ascii="等线" w:hAnsi="等线" w:eastAsia="等线"/>
              </w:rPr>
              <w:t>62.13%</w:t>
            </w:r>
          </w:p>
        </w:tc>
        <w:tc>
          <w:tcPr>
            <w:tcW w:w="1050" w:type="dxa"/>
            <w:tcBorders>
              <w:top w:val="nil"/>
              <w:left w:val="nil"/>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kern w:val="0"/>
              </w:rPr>
            </w:pPr>
            <w:r>
              <w:rPr>
                <w:rFonts w:hint="eastAsia" w:ascii="等线" w:hAnsi="等线" w:eastAsia="等线"/>
              </w:rPr>
              <w:t>0</w:t>
            </w:r>
          </w:p>
        </w:tc>
        <w:tc>
          <w:tcPr>
            <w:tcW w:w="1050" w:type="dxa"/>
            <w:tcBorders>
              <w:top w:val="nil"/>
              <w:left w:val="nil"/>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1050" w:type="dxa"/>
            <w:tcBorders>
              <w:top w:val="nil"/>
              <w:left w:val="nil"/>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kern w:val="0"/>
              </w:rPr>
            </w:pPr>
            <w:r>
              <w:rPr>
                <w:rFonts w:hint="eastAsia" w:ascii="等线" w:hAnsi="等线" w:eastAsia="等线"/>
              </w:rPr>
              <w:t>251</w:t>
            </w:r>
          </w:p>
        </w:tc>
        <w:tc>
          <w:tcPr>
            <w:tcW w:w="1050" w:type="dxa"/>
            <w:tcBorders>
              <w:top w:val="nil"/>
              <w:left w:val="nil"/>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kern w:val="0"/>
              </w:rPr>
            </w:pPr>
            <w:r>
              <w:rPr>
                <w:rFonts w:hint="eastAsia" w:ascii="等线" w:hAnsi="等线" w:eastAsia="等线"/>
              </w:rPr>
              <w:t>7.69%</w:t>
            </w:r>
          </w:p>
        </w:tc>
      </w:tr>
      <w:tr>
        <w:trPr>
          <w:trHeight w:val="397" w:hRule="atLeast"/>
          <w:jc w:val="center"/>
        </w:trPr>
        <w:tc>
          <w:tcPr>
            <w:tcW w:w="2200"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kern w:val="0"/>
              </w:rPr>
            </w:pPr>
            <w:r>
              <w:rPr>
                <w:rFonts w:hint="eastAsia" w:ascii="等线" w:hAnsi="等线" w:eastAsia="等线"/>
              </w:rPr>
              <w:t>研究生</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0</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244</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8.53%</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244</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7.48%</w:t>
            </w:r>
          </w:p>
        </w:tc>
      </w:tr>
      <w:tr>
        <w:tblPrEx>
          <w:tblCellMar>
            <w:top w:w="0" w:type="dxa"/>
            <w:left w:w="108" w:type="dxa"/>
            <w:bottom w:w="0" w:type="dxa"/>
            <w:right w:w="108" w:type="dxa"/>
          </w:tblCellMar>
        </w:tblPrEx>
        <w:trPr>
          <w:trHeight w:val="397" w:hRule="atLeast"/>
          <w:jc w:val="center"/>
        </w:trPr>
        <w:tc>
          <w:tcPr>
            <w:tcW w:w="2200" w:type="dxa"/>
            <w:tcBorders>
              <w:top w:val="nil"/>
              <w:left w:val="single" w:color="00B0F0" w:sz="4" w:space="0"/>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b/>
                <w:kern w:val="0"/>
              </w:rPr>
            </w:pPr>
            <w:r>
              <w:rPr>
                <w:rFonts w:hint="eastAsia" w:ascii="等线" w:hAnsi="等线" w:eastAsia="等线"/>
              </w:rPr>
              <w:t>其他录用形式就业</w:t>
            </w:r>
          </w:p>
        </w:tc>
        <w:tc>
          <w:tcPr>
            <w:tcW w:w="1050" w:type="dxa"/>
            <w:tcBorders>
              <w:top w:val="nil"/>
              <w:left w:val="nil"/>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kern w:val="0"/>
              </w:rPr>
            </w:pPr>
            <w:r>
              <w:rPr>
                <w:rFonts w:hint="eastAsia" w:ascii="等线" w:hAnsi="等线" w:eastAsia="等线"/>
              </w:rPr>
              <w:t>3</w:t>
            </w:r>
          </w:p>
        </w:tc>
        <w:tc>
          <w:tcPr>
            <w:tcW w:w="1050" w:type="dxa"/>
            <w:tcBorders>
              <w:top w:val="nil"/>
              <w:left w:val="nil"/>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kern w:val="0"/>
              </w:rPr>
            </w:pPr>
            <w:r>
              <w:rPr>
                <w:rFonts w:hint="eastAsia" w:ascii="等线" w:hAnsi="等线" w:eastAsia="等线"/>
              </w:rPr>
              <w:t>0.74%</w:t>
            </w:r>
          </w:p>
        </w:tc>
        <w:tc>
          <w:tcPr>
            <w:tcW w:w="1050" w:type="dxa"/>
            <w:tcBorders>
              <w:top w:val="nil"/>
              <w:left w:val="nil"/>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kern w:val="0"/>
              </w:rPr>
            </w:pPr>
            <w:r>
              <w:rPr>
                <w:rFonts w:hint="eastAsia" w:ascii="等线" w:hAnsi="等线" w:eastAsia="等线"/>
              </w:rPr>
              <w:t>107</w:t>
            </w:r>
          </w:p>
        </w:tc>
        <w:tc>
          <w:tcPr>
            <w:tcW w:w="1050" w:type="dxa"/>
            <w:tcBorders>
              <w:top w:val="nil"/>
              <w:left w:val="nil"/>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kern w:val="0"/>
              </w:rPr>
            </w:pPr>
            <w:r>
              <w:rPr>
                <w:rFonts w:hint="eastAsia" w:ascii="等线" w:hAnsi="等线" w:eastAsia="等线"/>
              </w:rPr>
              <w:t>3.74%</w:t>
            </w:r>
          </w:p>
        </w:tc>
        <w:tc>
          <w:tcPr>
            <w:tcW w:w="1050" w:type="dxa"/>
            <w:tcBorders>
              <w:top w:val="nil"/>
              <w:left w:val="nil"/>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kern w:val="0"/>
              </w:rPr>
            </w:pPr>
            <w:r>
              <w:rPr>
                <w:rFonts w:hint="eastAsia" w:ascii="等线" w:hAnsi="等线" w:eastAsia="等线"/>
              </w:rPr>
              <w:t>110</w:t>
            </w:r>
          </w:p>
        </w:tc>
        <w:tc>
          <w:tcPr>
            <w:tcW w:w="1050" w:type="dxa"/>
            <w:tcBorders>
              <w:top w:val="nil"/>
              <w:left w:val="nil"/>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kern w:val="0"/>
              </w:rPr>
            </w:pPr>
            <w:r>
              <w:rPr>
                <w:rFonts w:hint="eastAsia" w:ascii="等线" w:hAnsi="等线" w:eastAsia="等线"/>
              </w:rPr>
              <w:t>3.37%</w:t>
            </w:r>
          </w:p>
        </w:tc>
      </w:tr>
      <w:tr>
        <w:tblPrEx>
          <w:tblCellMar>
            <w:top w:w="0" w:type="dxa"/>
            <w:left w:w="108" w:type="dxa"/>
            <w:bottom w:w="0" w:type="dxa"/>
            <w:right w:w="108" w:type="dxa"/>
          </w:tblCellMar>
        </w:tblPrEx>
        <w:trPr>
          <w:trHeight w:val="397" w:hRule="atLeast"/>
          <w:jc w:val="center"/>
        </w:trPr>
        <w:tc>
          <w:tcPr>
            <w:tcW w:w="2200"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kern w:val="0"/>
              </w:rPr>
            </w:pPr>
            <w:r>
              <w:rPr>
                <w:rFonts w:hint="eastAsia" w:ascii="等线" w:hAnsi="等线" w:eastAsia="等线"/>
              </w:rPr>
              <w:t>应征义务兵</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17</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4.21%</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8</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0.28%</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25</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0.77%</w:t>
            </w:r>
          </w:p>
        </w:tc>
      </w:tr>
      <w:tr>
        <w:tblPrEx>
          <w:tblCellMar>
            <w:top w:w="0" w:type="dxa"/>
            <w:left w:w="108" w:type="dxa"/>
            <w:bottom w:w="0" w:type="dxa"/>
            <w:right w:w="108" w:type="dxa"/>
          </w:tblCellMar>
        </w:tblPrEx>
        <w:trPr>
          <w:trHeight w:val="397" w:hRule="atLeast"/>
          <w:jc w:val="center"/>
        </w:trPr>
        <w:tc>
          <w:tcPr>
            <w:tcW w:w="2200" w:type="dxa"/>
            <w:tcBorders>
              <w:top w:val="nil"/>
              <w:left w:val="single" w:color="00B0F0" w:sz="4" w:space="0"/>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b/>
                <w:kern w:val="0"/>
              </w:rPr>
            </w:pPr>
            <w:r>
              <w:rPr>
                <w:rFonts w:hint="eastAsia" w:ascii="等线" w:hAnsi="等线" w:eastAsia="等线"/>
              </w:rPr>
              <w:t>自由职业</w:t>
            </w:r>
          </w:p>
        </w:tc>
        <w:tc>
          <w:tcPr>
            <w:tcW w:w="1050" w:type="dxa"/>
            <w:tcBorders>
              <w:top w:val="nil"/>
              <w:left w:val="nil"/>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kern w:val="0"/>
              </w:rPr>
            </w:pPr>
            <w:r>
              <w:rPr>
                <w:rFonts w:hint="eastAsia" w:ascii="等线" w:hAnsi="等线" w:eastAsia="等线"/>
              </w:rPr>
              <w:t>0</w:t>
            </w:r>
          </w:p>
        </w:tc>
        <w:tc>
          <w:tcPr>
            <w:tcW w:w="1050" w:type="dxa"/>
            <w:tcBorders>
              <w:top w:val="nil"/>
              <w:left w:val="nil"/>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1050" w:type="dxa"/>
            <w:tcBorders>
              <w:top w:val="nil"/>
              <w:left w:val="nil"/>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kern w:val="0"/>
              </w:rPr>
            </w:pPr>
            <w:r>
              <w:rPr>
                <w:rFonts w:hint="eastAsia" w:ascii="等线" w:hAnsi="等线" w:eastAsia="等线"/>
              </w:rPr>
              <w:t>19</w:t>
            </w:r>
          </w:p>
        </w:tc>
        <w:tc>
          <w:tcPr>
            <w:tcW w:w="1050" w:type="dxa"/>
            <w:tcBorders>
              <w:top w:val="nil"/>
              <w:left w:val="nil"/>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kern w:val="0"/>
              </w:rPr>
            </w:pPr>
            <w:r>
              <w:rPr>
                <w:rFonts w:hint="eastAsia" w:ascii="等线" w:hAnsi="等线" w:eastAsia="等线"/>
              </w:rPr>
              <w:t>0.66%</w:t>
            </w:r>
          </w:p>
        </w:tc>
        <w:tc>
          <w:tcPr>
            <w:tcW w:w="1050" w:type="dxa"/>
            <w:tcBorders>
              <w:top w:val="nil"/>
              <w:left w:val="nil"/>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kern w:val="0"/>
              </w:rPr>
            </w:pPr>
            <w:r>
              <w:rPr>
                <w:rFonts w:hint="eastAsia" w:ascii="等线" w:hAnsi="等线" w:eastAsia="等线"/>
              </w:rPr>
              <w:t>19</w:t>
            </w:r>
          </w:p>
        </w:tc>
        <w:tc>
          <w:tcPr>
            <w:tcW w:w="1050" w:type="dxa"/>
            <w:tcBorders>
              <w:top w:val="nil"/>
              <w:left w:val="nil"/>
              <w:bottom w:val="single" w:color="00B0F0" w:sz="4" w:space="0"/>
              <w:right w:val="single" w:color="00B0F0" w:sz="4" w:space="0"/>
            </w:tcBorders>
            <w:shd w:val="clear" w:color="000000" w:fill="BDD7EE"/>
            <w:noWrap/>
            <w:vAlign w:val="bottom"/>
          </w:tcPr>
          <w:p>
            <w:pPr>
              <w:spacing w:after="0" w:line="240" w:lineRule="auto"/>
              <w:jc w:val="center"/>
              <w:rPr>
                <w:rFonts w:ascii="等线" w:hAnsi="等线" w:eastAsia="等线" w:cs="宋体"/>
                <w:kern w:val="0"/>
              </w:rPr>
            </w:pPr>
            <w:r>
              <w:rPr>
                <w:rFonts w:hint="eastAsia" w:ascii="等线" w:hAnsi="等线" w:eastAsia="等线"/>
              </w:rPr>
              <w:t>0.58%</w:t>
            </w:r>
          </w:p>
        </w:tc>
      </w:tr>
      <w:tr>
        <w:tblPrEx>
          <w:tblCellMar>
            <w:top w:w="0" w:type="dxa"/>
            <w:left w:w="108" w:type="dxa"/>
            <w:bottom w:w="0" w:type="dxa"/>
            <w:right w:w="108" w:type="dxa"/>
          </w:tblCellMar>
        </w:tblPrEx>
        <w:trPr>
          <w:trHeight w:val="397" w:hRule="atLeast"/>
          <w:jc w:val="center"/>
        </w:trPr>
        <w:tc>
          <w:tcPr>
            <w:tcW w:w="2200"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kern w:val="0"/>
              </w:rPr>
            </w:pPr>
            <w:r>
              <w:rPr>
                <w:rFonts w:hint="eastAsia" w:ascii="等线" w:hAnsi="等线" w:eastAsia="等线"/>
              </w:rPr>
              <w:t>选调生</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0</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5</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0.17%</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5</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0.15%</w:t>
            </w:r>
          </w:p>
        </w:tc>
      </w:tr>
      <w:tr>
        <w:tblPrEx>
          <w:tblCellMar>
            <w:top w:w="0" w:type="dxa"/>
            <w:left w:w="108" w:type="dxa"/>
            <w:bottom w:w="0" w:type="dxa"/>
            <w:right w:w="108" w:type="dxa"/>
          </w:tblCellMar>
        </w:tblPrEx>
        <w:trPr>
          <w:trHeight w:val="397" w:hRule="atLeast"/>
          <w:jc w:val="center"/>
        </w:trPr>
        <w:tc>
          <w:tcPr>
            <w:tcW w:w="2200" w:type="dxa"/>
            <w:tcBorders>
              <w:top w:val="nil"/>
              <w:left w:val="single" w:color="00B0F0" w:sz="4" w:space="0"/>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b/>
              </w:rPr>
            </w:pPr>
            <w:r>
              <w:rPr>
                <w:rFonts w:hint="eastAsia" w:ascii="等线" w:hAnsi="等线" w:eastAsia="等线"/>
              </w:rPr>
              <w:t>西部计划</w:t>
            </w:r>
          </w:p>
        </w:tc>
        <w:tc>
          <w:tcPr>
            <w:tcW w:w="1050" w:type="dxa"/>
            <w:tcBorders>
              <w:top w:val="nil"/>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0</w:t>
            </w:r>
          </w:p>
        </w:tc>
        <w:tc>
          <w:tcPr>
            <w:tcW w:w="1050" w:type="dxa"/>
            <w:tcBorders>
              <w:top w:val="nil"/>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0.00%</w:t>
            </w:r>
          </w:p>
        </w:tc>
        <w:tc>
          <w:tcPr>
            <w:tcW w:w="1050" w:type="dxa"/>
            <w:tcBorders>
              <w:top w:val="nil"/>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4</w:t>
            </w:r>
          </w:p>
        </w:tc>
        <w:tc>
          <w:tcPr>
            <w:tcW w:w="1050" w:type="dxa"/>
            <w:tcBorders>
              <w:top w:val="nil"/>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0.14%</w:t>
            </w:r>
          </w:p>
        </w:tc>
        <w:tc>
          <w:tcPr>
            <w:tcW w:w="1050" w:type="dxa"/>
            <w:tcBorders>
              <w:top w:val="nil"/>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4</w:t>
            </w:r>
          </w:p>
        </w:tc>
        <w:tc>
          <w:tcPr>
            <w:tcW w:w="1050" w:type="dxa"/>
            <w:tcBorders>
              <w:top w:val="nil"/>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0.12%</w:t>
            </w:r>
          </w:p>
        </w:tc>
      </w:tr>
      <w:tr>
        <w:tblPrEx>
          <w:tblCellMar>
            <w:top w:w="0" w:type="dxa"/>
            <w:left w:w="108" w:type="dxa"/>
            <w:bottom w:w="0" w:type="dxa"/>
            <w:right w:w="108" w:type="dxa"/>
          </w:tblCellMar>
        </w:tblPrEx>
        <w:trPr>
          <w:trHeight w:val="397" w:hRule="atLeast"/>
          <w:jc w:val="center"/>
        </w:trPr>
        <w:tc>
          <w:tcPr>
            <w:tcW w:w="2200" w:type="dxa"/>
            <w:tcBorders>
              <w:top w:val="nil"/>
              <w:left w:val="single" w:color="00B0F0" w:sz="4" w:space="0"/>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b/>
              </w:rPr>
            </w:pPr>
            <w:r>
              <w:rPr>
                <w:rFonts w:hint="eastAsia" w:ascii="等线" w:hAnsi="等线" w:eastAsia="等线"/>
              </w:rPr>
              <w:t>自主创业</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0</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0.00%</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4</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0.14%</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4</w:t>
            </w:r>
          </w:p>
        </w:tc>
        <w:tc>
          <w:tcPr>
            <w:tcW w:w="1050"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rPr>
            </w:pPr>
            <w:r>
              <w:rPr>
                <w:rFonts w:hint="eastAsia" w:ascii="等线" w:hAnsi="等线" w:eastAsia="等线"/>
              </w:rPr>
              <w:t>0.12%</w:t>
            </w:r>
          </w:p>
        </w:tc>
      </w:tr>
      <w:tr>
        <w:tblPrEx>
          <w:tblCellMar>
            <w:top w:w="0" w:type="dxa"/>
            <w:left w:w="108" w:type="dxa"/>
            <w:bottom w:w="0" w:type="dxa"/>
            <w:right w:w="108" w:type="dxa"/>
          </w:tblCellMar>
        </w:tblPrEx>
        <w:trPr>
          <w:trHeight w:val="397" w:hRule="atLeast"/>
          <w:jc w:val="center"/>
        </w:trPr>
        <w:tc>
          <w:tcPr>
            <w:tcW w:w="2200" w:type="dxa"/>
            <w:tcBorders>
              <w:top w:val="nil"/>
              <w:left w:val="single" w:color="00B0F0" w:sz="4" w:space="0"/>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b/>
              </w:rPr>
            </w:pPr>
            <w:r>
              <w:rPr>
                <w:rFonts w:hint="eastAsia" w:ascii="等线" w:hAnsi="等线" w:eastAsia="等线"/>
              </w:rPr>
              <w:t>其它</w:t>
            </w:r>
          </w:p>
        </w:tc>
        <w:tc>
          <w:tcPr>
            <w:tcW w:w="1050" w:type="dxa"/>
            <w:tcBorders>
              <w:top w:val="nil"/>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0</w:t>
            </w:r>
          </w:p>
        </w:tc>
        <w:tc>
          <w:tcPr>
            <w:tcW w:w="1050" w:type="dxa"/>
            <w:tcBorders>
              <w:top w:val="nil"/>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0.00%</w:t>
            </w:r>
          </w:p>
        </w:tc>
        <w:tc>
          <w:tcPr>
            <w:tcW w:w="1050" w:type="dxa"/>
            <w:tcBorders>
              <w:top w:val="nil"/>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3</w:t>
            </w:r>
          </w:p>
        </w:tc>
        <w:tc>
          <w:tcPr>
            <w:tcW w:w="1050" w:type="dxa"/>
            <w:tcBorders>
              <w:top w:val="nil"/>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0.10%</w:t>
            </w:r>
          </w:p>
        </w:tc>
        <w:tc>
          <w:tcPr>
            <w:tcW w:w="1050" w:type="dxa"/>
            <w:tcBorders>
              <w:top w:val="nil"/>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3</w:t>
            </w:r>
          </w:p>
        </w:tc>
        <w:tc>
          <w:tcPr>
            <w:tcW w:w="1050" w:type="dxa"/>
            <w:tcBorders>
              <w:top w:val="nil"/>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0.09%</w:t>
            </w:r>
          </w:p>
        </w:tc>
      </w:tr>
      <w:tr>
        <w:tblPrEx>
          <w:tblCellMar>
            <w:top w:w="0" w:type="dxa"/>
            <w:left w:w="108" w:type="dxa"/>
            <w:bottom w:w="0" w:type="dxa"/>
            <w:right w:w="108" w:type="dxa"/>
          </w:tblCellMar>
        </w:tblPrEx>
        <w:trPr>
          <w:trHeight w:val="397" w:hRule="atLeast"/>
          <w:jc w:val="center"/>
        </w:trPr>
        <w:tc>
          <w:tcPr>
            <w:tcW w:w="2200" w:type="dxa"/>
            <w:tcBorders>
              <w:top w:val="single" w:color="00B0F0" w:sz="4" w:space="0"/>
              <w:left w:val="single" w:color="00B0F0" w:sz="4" w:space="0"/>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cs="宋体"/>
                <w:b/>
                <w:kern w:val="0"/>
              </w:rPr>
            </w:pPr>
            <w:r>
              <w:rPr>
                <w:rFonts w:hint="eastAsia" w:ascii="等线" w:hAnsi="等线" w:eastAsia="等线"/>
              </w:rPr>
              <w:t>出国、出境</w:t>
            </w:r>
          </w:p>
        </w:tc>
        <w:tc>
          <w:tcPr>
            <w:tcW w:w="1050" w:type="dxa"/>
            <w:tcBorders>
              <w:top w:val="single" w:color="00B0F0" w:sz="4" w:space="0"/>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cs="宋体"/>
                <w:kern w:val="0"/>
              </w:rPr>
            </w:pPr>
            <w:r>
              <w:rPr>
                <w:rFonts w:hint="eastAsia" w:ascii="等线" w:hAnsi="等线" w:eastAsia="等线"/>
              </w:rPr>
              <w:t>0</w:t>
            </w:r>
          </w:p>
        </w:tc>
        <w:tc>
          <w:tcPr>
            <w:tcW w:w="1050" w:type="dxa"/>
            <w:tcBorders>
              <w:top w:val="single" w:color="00B0F0" w:sz="4" w:space="0"/>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1050" w:type="dxa"/>
            <w:tcBorders>
              <w:top w:val="single" w:color="00B0F0" w:sz="4" w:space="0"/>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cs="宋体"/>
                <w:kern w:val="0"/>
              </w:rPr>
            </w:pPr>
            <w:r>
              <w:rPr>
                <w:rFonts w:hint="eastAsia" w:ascii="等线" w:hAnsi="等线" w:eastAsia="等线"/>
              </w:rPr>
              <w:t>2</w:t>
            </w:r>
          </w:p>
        </w:tc>
        <w:tc>
          <w:tcPr>
            <w:tcW w:w="1050" w:type="dxa"/>
            <w:tcBorders>
              <w:top w:val="single" w:color="00B0F0" w:sz="4" w:space="0"/>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cs="宋体"/>
                <w:kern w:val="0"/>
              </w:rPr>
            </w:pPr>
            <w:r>
              <w:rPr>
                <w:rFonts w:hint="eastAsia" w:ascii="等线" w:hAnsi="等线" w:eastAsia="等线"/>
              </w:rPr>
              <w:t>0.07%</w:t>
            </w:r>
          </w:p>
        </w:tc>
        <w:tc>
          <w:tcPr>
            <w:tcW w:w="1050" w:type="dxa"/>
            <w:tcBorders>
              <w:top w:val="single" w:color="00B0F0" w:sz="4" w:space="0"/>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cs="宋体"/>
                <w:kern w:val="0"/>
              </w:rPr>
            </w:pPr>
            <w:r>
              <w:rPr>
                <w:rFonts w:hint="eastAsia" w:ascii="等线" w:hAnsi="等线" w:eastAsia="等线"/>
              </w:rPr>
              <w:t>2</w:t>
            </w:r>
          </w:p>
        </w:tc>
        <w:tc>
          <w:tcPr>
            <w:tcW w:w="1050" w:type="dxa"/>
            <w:tcBorders>
              <w:top w:val="single" w:color="00B0F0" w:sz="4" w:space="0"/>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cs="宋体"/>
                <w:kern w:val="0"/>
              </w:rPr>
            </w:pPr>
            <w:r>
              <w:rPr>
                <w:rFonts w:hint="eastAsia" w:ascii="等线" w:hAnsi="等线" w:eastAsia="等线"/>
              </w:rPr>
              <w:t>0.06%</w:t>
            </w:r>
          </w:p>
        </w:tc>
      </w:tr>
      <w:tr>
        <w:tblPrEx>
          <w:tblCellMar>
            <w:top w:w="0" w:type="dxa"/>
            <w:left w:w="108" w:type="dxa"/>
            <w:bottom w:w="0" w:type="dxa"/>
            <w:right w:w="108" w:type="dxa"/>
          </w:tblCellMar>
        </w:tblPrEx>
        <w:trPr>
          <w:trHeight w:val="397" w:hRule="atLeast"/>
          <w:jc w:val="center"/>
        </w:trPr>
        <w:tc>
          <w:tcPr>
            <w:tcW w:w="2200" w:type="dxa"/>
            <w:tcBorders>
              <w:top w:val="single" w:color="00B0F0" w:sz="4" w:space="0"/>
              <w:left w:val="single" w:color="00B0F0" w:sz="4" w:space="0"/>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rPr>
            </w:pPr>
            <w:r>
              <w:rPr>
                <w:rFonts w:hint="eastAsia" w:ascii="等线" w:hAnsi="等线" w:eastAsia="等线"/>
              </w:rPr>
              <w:t>三支一扶</w:t>
            </w:r>
          </w:p>
        </w:tc>
        <w:tc>
          <w:tcPr>
            <w:tcW w:w="1050" w:type="dxa"/>
            <w:tcBorders>
              <w:top w:val="single" w:color="00B0F0" w:sz="4" w:space="0"/>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rPr>
            </w:pPr>
            <w:r>
              <w:rPr>
                <w:rFonts w:hint="eastAsia" w:ascii="等线" w:hAnsi="等线" w:eastAsia="等线"/>
              </w:rPr>
              <w:t>0</w:t>
            </w:r>
          </w:p>
        </w:tc>
        <w:tc>
          <w:tcPr>
            <w:tcW w:w="1050" w:type="dxa"/>
            <w:tcBorders>
              <w:top w:val="single" w:color="00B0F0" w:sz="4" w:space="0"/>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rPr>
            </w:pPr>
            <w:r>
              <w:rPr>
                <w:rFonts w:hint="eastAsia" w:ascii="等线" w:hAnsi="等线" w:eastAsia="等线"/>
              </w:rPr>
              <w:t>0.00%</w:t>
            </w:r>
          </w:p>
        </w:tc>
        <w:tc>
          <w:tcPr>
            <w:tcW w:w="1050" w:type="dxa"/>
            <w:tcBorders>
              <w:top w:val="single" w:color="00B0F0" w:sz="4" w:space="0"/>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rPr>
            </w:pPr>
            <w:r>
              <w:rPr>
                <w:rFonts w:hint="eastAsia" w:ascii="等线" w:hAnsi="等线" w:eastAsia="等线"/>
              </w:rPr>
              <w:t>1</w:t>
            </w:r>
          </w:p>
        </w:tc>
        <w:tc>
          <w:tcPr>
            <w:tcW w:w="1050" w:type="dxa"/>
            <w:tcBorders>
              <w:top w:val="single" w:color="00B0F0" w:sz="4" w:space="0"/>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rPr>
            </w:pPr>
            <w:r>
              <w:rPr>
                <w:rFonts w:hint="eastAsia" w:ascii="等线" w:hAnsi="等线" w:eastAsia="等线"/>
              </w:rPr>
              <w:t>0.03%</w:t>
            </w:r>
          </w:p>
        </w:tc>
        <w:tc>
          <w:tcPr>
            <w:tcW w:w="1050" w:type="dxa"/>
            <w:tcBorders>
              <w:top w:val="single" w:color="00B0F0" w:sz="4" w:space="0"/>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rPr>
            </w:pPr>
            <w:r>
              <w:rPr>
                <w:rFonts w:hint="eastAsia" w:ascii="等线" w:hAnsi="等线" w:eastAsia="等线"/>
              </w:rPr>
              <w:t>1</w:t>
            </w:r>
          </w:p>
        </w:tc>
        <w:tc>
          <w:tcPr>
            <w:tcW w:w="1050" w:type="dxa"/>
            <w:tcBorders>
              <w:top w:val="single" w:color="00B0F0" w:sz="4" w:space="0"/>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rPr>
            </w:pPr>
            <w:r>
              <w:rPr>
                <w:rFonts w:hint="eastAsia" w:ascii="等线" w:hAnsi="等线" w:eastAsia="等线"/>
              </w:rPr>
              <w:t>0.03%</w:t>
            </w:r>
          </w:p>
        </w:tc>
      </w:tr>
      <w:tr>
        <w:tblPrEx>
          <w:tblCellMar>
            <w:top w:w="0" w:type="dxa"/>
            <w:left w:w="108" w:type="dxa"/>
            <w:bottom w:w="0" w:type="dxa"/>
            <w:right w:w="108" w:type="dxa"/>
          </w:tblCellMar>
        </w:tblPrEx>
        <w:trPr>
          <w:trHeight w:val="397" w:hRule="atLeast"/>
          <w:jc w:val="center"/>
        </w:trPr>
        <w:tc>
          <w:tcPr>
            <w:tcW w:w="2200" w:type="dxa"/>
            <w:tcBorders>
              <w:top w:val="single" w:color="00B0F0" w:sz="4" w:space="0"/>
              <w:left w:val="single" w:color="00B0F0" w:sz="4" w:space="0"/>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拟应征入伍</w:t>
            </w:r>
          </w:p>
        </w:tc>
        <w:tc>
          <w:tcPr>
            <w:tcW w:w="1050" w:type="dxa"/>
            <w:tcBorders>
              <w:top w:val="single" w:color="00B0F0" w:sz="4" w:space="0"/>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0</w:t>
            </w:r>
          </w:p>
        </w:tc>
        <w:tc>
          <w:tcPr>
            <w:tcW w:w="1050" w:type="dxa"/>
            <w:tcBorders>
              <w:top w:val="single" w:color="00B0F0" w:sz="4" w:space="0"/>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0.00%</w:t>
            </w:r>
          </w:p>
        </w:tc>
        <w:tc>
          <w:tcPr>
            <w:tcW w:w="1050" w:type="dxa"/>
            <w:tcBorders>
              <w:top w:val="single" w:color="00B0F0" w:sz="4" w:space="0"/>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1</w:t>
            </w:r>
          </w:p>
        </w:tc>
        <w:tc>
          <w:tcPr>
            <w:tcW w:w="1050" w:type="dxa"/>
            <w:tcBorders>
              <w:top w:val="single" w:color="00B0F0" w:sz="4" w:space="0"/>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0.03%</w:t>
            </w:r>
          </w:p>
        </w:tc>
        <w:tc>
          <w:tcPr>
            <w:tcW w:w="1050" w:type="dxa"/>
            <w:tcBorders>
              <w:top w:val="single" w:color="00B0F0" w:sz="4" w:space="0"/>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1</w:t>
            </w:r>
          </w:p>
        </w:tc>
        <w:tc>
          <w:tcPr>
            <w:tcW w:w="1050" w:type="dxa"/>
            <w:tcBorders>
              <w:top w:val="single" w:color="00B0F0" w:sz="4" w:space="0"/>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0.03%</w:t>
            </w:r>
          </w:p>
        </w:tc>
      </w:tr>
      <w:tr>
        <w:tblPrEx>
          <w:tblCellMar>
            <w:top w:w="0" w:type="dxa"/>
            <w:left w:w="108" w:type="dxa"/>
            <w:bottom w:w="0" w:type="dxa"/>
            <w:right w:w="108" w:type="dxa"/>
          </w:tblCellMar>
        </w:tblPrEx>
        <w:trPr>
          <w:trHeight w:val="397" w:hRule="atLeast"/>
          <w:jc w:val="center"/>
        </w:trPr>
        <w:tc>
          <w:tcPr>
            <w:tcW w:w="2200" w:type="dxa"/>
            <w:tcBorders>
              <w:top w:val="single" w:color="00B0F0" w:sz="4" w:space="0"/>
              <w:left w:val="single" w:color="00B0F0" w:sz="4" w:space="0"/>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rPr>
            </w:pPr>
            <w:r>
              <w:rPr>
                <w:rFonts w:hint="eastAsia" w:ascii="等线" w:hAnsi="等线" w:eastAsia="等线"/>
              </w:rPr>
              <w:t>乡村教师</w:t>
            </w:r>
          </w:p>
        </w:tc>
        <w:tc>
          <w:tcPr>
            <w:tcW w:w="1050" w:type="dxa"/>
            <w:tcBorders>
              <w:top w:val="single" w:color="00B0F0" w:sz="4" w:space="0"/>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rPr>
            </w:pPr>
            <w:r>
              <w:rPr>
                <w:rFonts w:hint="eastAsia" w:ascii="等线" w:hAnsi="等线" w:eastAsia="等线"/>
              </w:rPr>
              <w:t>0</w:t>
            </w:r>
          </w:p>
        </w:tc>
        <w:tc>
          <w:tcPr>
            <w:tcW w:w="1050" w:type="dxa"/>
            <w:tcBorders>
              <w:top w:val="single" w:color="00B0F0" w:sz="4" w:space="0"/>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rPr>
            </w:pPr>
            <w:r>
              <w:rPr>
                <w:rFonts w:hint="eastAsia" w:ascii="等线" w:hAnsi="等线" w:eastAsia="等线"/>
              </w:rPr>
              <w:t>0.00%</w:t>
            </w:r>
          </w:p>
        </w:tc>
        <w:tc>
          <w:tcPr>
            <w:tcW w:w="1050" w:type="dxa"/>
            <w:tcBorders>
              <w:top w:val="single" w:color="00B0F0" w:sz="4" w:space="0"/>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rPr>
            </w:pPr>
            <w:r>
              <w:rPr>
                <w:rFonts w:hint="eastAsia" w:ascii="等线" w:hAnsi="等线" w:eastAsia="等线"/>
              </w:rPr>
              <w:t>1</w:t>
            </w:r>
          </w:p>
        </w:tc>
        <w:tc>
          <w:tcPr>
            <w:tcW w:w="1050" w:type="dxa"/>
            <w:tcBorders>
              <w:top w:val="single" w:color="00B0F0" w:sz="4" w:space="0"/>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rPr>
            </w:pPr>
            <w:r>
              <w:rPr>
                <w:rFonts w:hint="eastAsia" w:ascii="等线" w:hAnsi="等线" w:eastAsia="等线"/>
              </w:rPr>
              <w:t>0.03%</w:t>
            </w:r>
          </w:p>
        </w:tc>
        <w:tc>
          <w:tcPr>
            <w:tcW w:w="1050" w:type="dxa"/>
            <w:tcBorders>
              <w:top w:val="single" w:color="00B0F0" w:sz="4" w:space="0"/>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rPr>
            </w:pPr>
            <w:r>
              <w:rPr>
                <w:rFonts w:hint="eastAsia" w:ascii="等线" w:hAnsi="等线" w:eastAsia="等线"/>
              </w:rPr>
              <w:t>1</w:t>
            </w:r>
          </w:p>
        </w:tc>
        <w:tc>
          <w:tcPr>
            <w:tcW w:w="1050" w:type="dxa"/>
            <w:tcBorders>
              <w:top w:val="single" w:color="00B0F0" w:sz="4" w:space="0"/>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rPr>
            </w:pPr>
            <w:r>
              <w:rPr>
                <w:rFonts w:hint="eastAsia" w:ascii="等线" w:hAnsi="等线" w:eastAsia="等线"/>
              </w:rPr>
              <w:t>0.03%</w:t>
            </w:r>
          </w:p>
        </w:tc>
      </w:tr>
      <w:tr>
        <w:tblPrEx>
          <w:tblCellMar>
            <w:top w:w="0" w:type="dxa"/>
            <w:left w:w="108" w:type="dxa"/>
            <w:bottom w:w="0" w:type="dxa"/>
            <w:right w:w="108" w:type="dxa"/>
          </w:tblCellMar>
        </w:tblPrEx>
        <w:trPr>
          <w:trHeight w:val="397" w:hRule="atLeast"/>
          <w:jc w:val="center"/>
        </w:trPr>
        <w:tc>
          <w:tcPr>
            <w:tcW w:w="2200" w:type="dxa"/>
            <w:tcBorders>
              <w:top w:val="single" w:color="00B0F0" w:sz="4" w:space="0"/>
              <w:left w:val="single" w:color="00B0F0" w:sz="4" w:space="0"/>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第二学士学位</w:t>
            </w:r>
          </w:p>
        </w:tc>
        <w:tc>
          <w:tcPr>
            <w:tcW w:w="1050" w:type="dxa"/>
            <w:tcBorders>
              <w:top w:val="single" w:color="00B0F0" w:sz="4" w:space="0"/>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0</w:t>
            </w:r>
          </w:p>
        </w:tc>
        <w:tc>
          <w:tcPr>
            <w:tcW w:w="1050" w:type="dxa"/>
            <w:tcBorders>
              <w:top w:val="single" w:color="00B0F0" w:sz="4" w:space="0"/>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0.00%</w:t>
            </w:r>
          </w:p>
        </w:tc>
        <w:tc>
          <w:tcPr>
            <w:tcW w:w="1050" w:type="dxa"/>
            <w:tcBorders>
              <w:top w:val="single" w:color="00B0F0" w:sz="4" w:space="0"/>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1</w:t>
            </w:r>
          </w:p>
        </w:tc>
        <w:tc>
          <w:tcPr>
            <w:tcW w:w="1050" w:type="dxa"/>
            <w:tcBorders>
              <w:top w:val="single" w:color="00B0F0" w:sz="4" w:space="0"/>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0.03%</w:t>
            </w:r>
          </w:p>
        </w:tc>
        <w:tc>
          <w:tcPr>
            <w:tcW w:w="1050" w:type="dxa"/>
            <w:tcBorders>
              <w:top w:val="single" w:color="00B0F0" w:sz="4" w:space="0"/>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1</w:t>
            </w:r>
          </w:p>
        </w:tc>
        <w:tc>
          <w:tcPr>
            <w:tcW w:w="1050" w:type="dxa"/>
            <w:tcBorders>
              <w:top w:val="single" w:color="00B0F0" w:sz="4" w:space="0"/>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0.03%</w:t>
            </w:r>
          </w:p>
        </w:tc>
      </w:tr>
    </w:tbl>
    <w:p>
      <w:pPr>
        <w:pStyle w:val="4"/>
        <w:spacing w:before="156" w:beforeLines="50" w:after="120" w:line="264" w:lineRule="auto"/>
        <w:ind w:left="0" w:hanging="11"/>
        <w:rPr>
          <w:b/>
        </w:rPr>
      </w:pPr>
      <w:bookmarkStart w:id="37" w:name="_Toc102155312"/>
      <w:r>
        <w:rPr>
          <w:b/>
        </w:rPr>
        <w:t>（二）各院系/专业的年度就业率及毕业去向</w:t>
      </w:r>
      <w:bookmarkEnd w:id="37"/>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 xml:space="preserve">专科毕业生：学校 2022 届专科毕业生分布在 </w:t>
      </w:r>
      <w:r>
        <w:rPr>
          <w:rFonts w:hint="eastAsia" w:asciiTheme="minorEastAsia" w:hAnsiTheme="minorEastAsia" w:eastAsiaTheme="minorEastAsia"/>
          <w:sz w:val="24"/>
          <w:szCs w:val="24"/>
        </w:rPr>
        <w:t>4</w:t>
      </w:r>
      <w:r>
        <w:rPr>
          <w:rFonts w:asciiTheme="minorEastAsia" w:hAnsiTheme="minorEastAsia" w:eastAsiaTheme="minorEastAsia"/>
          <w:sz w:val="24"/>
          <w:szCs w:val="24"/>
        </w:rPr>
        <w:t xml:space="preserve"> 个学院，其中</w:t>
      </w:r>
      <w:r>
        <w:rPr>
          <w:rFonts w:hint="eastAsia" w:asciiTheme="minorEastAsia" w:hAnsiTheme="minorEastAsia" w:eastAsiaTheme="minorEastAsia"/>
          <w:sz w:val="24"/>
          <w:szCs w:val="24"/>
        </w:rPr>
        <w:t>中美双百学院（</w:t>
      </w:r>
      <w:r>
        <w:rPr>
          <w:rFonts w:asciiTheme="minorEastAsia" w:hAnsiTheme="minorEastAsia" w:eastAsiaTheme="minorEastAsia"/>
          <w:sz w:val="24"/>
          <w:szCs w:val="24"/>
        </w:rPr>
        <w:t>100.00</w:t>
      </w:r>
      <w:r>
        <w:rPr>
          <w:rFonts w:hint="eastAsia" w:asciiTheme="minorEastAsia" w:hAnsiTheme="minorEastAsia" w:eastAsiaTheme="minorEastAsia"/>
          <w:sz w:val="24"/>
          <w:szCs w:val="24"/>
        </w:rPr>
        <w:t>%）、电气与信息工程学院（</w:t>
      </w:r>
      <w:r>
        <w:rPr>
          <w:rFonts w:asciiTheme="minorEastAsia" w:hAnsiTheme="minorEastAsia" w:eastAsiaTheme="minorEastAsia"/>
          <w:sz w:val="24"/>
          <w:szCs w:val="24"/>
        </w:rPr>
        <w:t>97.18</w:t>
      </w:r>
      <w:r>
        <w:rPr>
          <w:rFonts w:hint="eastAsia" w:asciiTheme="minorEastAsia" w:hAnsiTheme="minorEastAsia" w:eastAsiaTheme="minorEastAsia"/>
          <w:sz w:val="24"/>
          <w:szCs w:val="24"/>
        </w:rPr>
        <w:t>%）和机械工程学院（9</w:t>
      </w:r>
      <w:r>
        <w:rPr>
          <w:rFonts w:asciiTheme="minorEastAsia" w:hAnsiTheme="minorEastAsia" w:eastAsiaTheme="minorEastAsia"/>
          <w:sz w:val="24"/>
          <w:szCs w:val="24"/>
        </w:rPr>
        <w:t>6.19</w:t>
      </w:r>
      <w:r>
        <w:rPr>
          <w:rFonts w:hint="eastAsia" w:asciiTheme="minorEastAsia" w:hAnsiTheme="minorEastAsia" w:eastAsiaTheme="minorEastAsia"/>
          <w:sz w:val="24"/>
          <w:szCs w:val="24"/>
        </w:rPr>
        <w:t>%）专科毕业生就业率位居前三。</w:t>
      </w:r>
    </w:p>
    <w:p>
      <w:pPr>
        <w:spacing w:after="0"/>
        <w:ind w:left="574" w:right="3" w:hanging="10"/>
        <w:jc w:val="center"/>
        <w:rPr>
          <w:rFonts w:ascii="Times New Roman" w:hAnsi="Times New Roman" w:eastAsia="Times New Roman" w:cs="Times New Roman"/>
          <w:b/>
          <w:color w:val="0070C0"/>
          <w:sz w:val="21"/>
        </w:rPr>
      </w:pPr>
      <w:r>
        <w:rPr>
          <w:rFonts w:ascii="黑体" w:hAnsi="黑体" w:eastAsia="黑体" w:cs="黑体"/>
          <w:color w:val="0070C0"/>
          <w:sz w:val="21"/>
        </w:rPr>
        <w:t xml:space="preserve">表 </w:t>
      </w:r>
      <w:r>
        <w:rPr>
          <w:rFonts w:ascii="Times New Roman" w:hAnsi="Times New Roman" w:eastAsia="Times New Roman" w:cs="Times New Roman"/>
          <w:b/>
          <w:color w:val="0070C0"/>
          <w:sz w:val="21"/>
        </w:rPr>
        <w:t xml:space="preserve">1- 19  2022 </w:t>
      </w:r>
      <w:r>
        <w:rPr>
          <w:rFonts w:hint="eastAsia" w:ascii="宋体" w:hAnsi="宋体" w:eastAsia="宋体" w:cs="宋体"/>
          <w:b/>
          <w:color w:val="0070C0"/>
          <w:sz w:val="21"/>
        </w:rPr>
        <w:t>届</w:t>
      </w:r>
      <w:r>
        <w:rPr>
          <w:rFonts w:ascii="黑体" w:hAnsi="黑体" w:eastAsia="黑体" w:cs="黑体"/>
          <w:color w:val="0070C0"/>
          <w:sz w:val="21"/>
        </w:rPr>
        <w:t>专科毕业生年度就业率及毕业去向分布</w:t>
      </w:r>
      <w:r>
        <w:rPr>
          <w:rFonts w:ascii="Times New Roman" w:hAnsi="Times New Roman" w:eastAsia="Times New Roman" w:cs="Times New Roman"/>
          <w:b/>
          <w:color w:val="0070C0"/>
          <w:sz w:val="21"/>
        </w:rPr>
        <w:t xml:space="preserve"> </w:t>
      </w:r>
    </w:p>
    <w:tbl>
      <w:tblPr>
        <w:tblStyle w:val="17"/>
        <w:tblW w:w="8926" w:type="dxa"/>
        <w:jc w:val="center"/>
        <w:tblLayout w:type="fixed"/>
        <w:tblCellMar>
          <w:top w:w="0" w:type="dxa"/>
          <w:left w:w="108" w:type="dxa"/>
          <w:bottom w:w="0" w:type="dxa"/>
          <w:right w:w="108" w:type="dxa"/>
        </w:tblCellMar>
      </w:tblPr>
      <w:tblGrid>
        <w:gridCol w:w="1555"/>
        <w:gridCol w:w="2512"/>
        <w:gridCol w:w="1214"/>
        <w:gridCol w:w="1215"/>
        <w:gridCol w:w="1215"/>
        <w:gridCol w:w="1215"/>
      </w:tblGrid>
      <w:tr>
        <w:tblPrEx>
          <w:tblCellMar>
            <w:top w:w="0" w:type="dxa"/>
            <w:left w:w="108" w:type="dxa"/>
            <w:bottom w:w="0" w:type="dxa"/>
            <w:right w:w="108" w:type="dxa"/>
          </w:tblCellMar>
        </w:tblPrEx>
        <w:trPr>
          <w:trHeight w:val="397" w:hRule="atLeast"/>
          <w:tblHeader/>
          <w:jc w:val="center"/>
        </w:trPr>
        <w:tc>
          <w:tcPr>
            <w:tcW w:w="1555" w:type="dxa"/>
            <w:tcBorders>
              <w:top w:val="single" w:color="00B0F0" w:sz="4" w:space="0"/>
              <w:left w:val="single" w:color="00B0F0" w:sz="4" w:space="0"/>
              <w:bottom w:val="single" w:color="00B0F0" w:sz="4" w:space="0"/>
              <w:right w:val="single" w:color="00B0F0" w:sz="4" w:space="0"/>
            </w:tcBorders>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学院</w:t>
            </w:r>
          </w:p>
        </w:tc>
        <w:tc>
          <w:tcPr>
            <w:tcW w:w="2512" w:type="dxa"/>
            <w:tcBorders>
              <w:top w:val="single" w:color="00B0F0" w:sz="4" w:space="0"/>
              <w:left w:val="nil"/>
              <w:bottom w:val="single" w:color="00B0F0" w:sz="4" w:space="0"/>
              <w:right w:val="single" w:color="00B0F0" w:sz="4" w:space="0"/>
            </w:tcBorders>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专业</w:t>
            </w:r>
          </w:p>
        </w:tc>
        <w:tc>
          <w:tcPr>
            <w:tcW w:w="1214" w:type="dxa"/>
            <w:tcBorders>
              <w:top w:val="single" w:color="00B0F0" w:sz="4" w:space="0"/>
              <w:left w:val="nil"/>
              <w:bottom w:val="single" w:color="00B0F0" w:sz="4" w:space="0"/>
              <w:right w:val="single" w:color="00B0F0" w:sz="4" w:space="0"/>
            </w:tcBorders>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单位就业</w:t>
            </w:r>
          </w:p>
        </w:tc>
        <w:tc>
          <w:tcPr>
            <w:tcW w:w="1215" w:type="dxa"/>
            <w:tcBorders>
              <w:top w:val="single" w:color="00B0F0" w:sz="4" w:space="0"/>
              <w:left w:val="nil"/>
              <w:bottom w:val="single" w:color="00B0F0" w:sz="4" w:space="0"/>
              <w:right w:val="single" w:color="00B0F0" w:sz="4" w:space="0"/>
            </w:tcBorders>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升学</w:t>
            </w:r>
          </w:p>
        </w:tc>
        <w:tc>
          <w:tcPr>
            <w:tcW w:w="1215" w:type="dxa"/>
            <w:tcBorders>
              <w:top w:val="single" w:color="00B0F0" w:sz="4" w:space="0"/>
              <w:left w:val="nil"/>
              <w:bottom w:val="single" w:color="00B0F0" w:sz="4" w:space="0"/>
              <w:right w:val="single" w:color="00B0F0" w:sz="4" w:space="0"/>
            </w:tcBorders>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灵活就业</w:t>
            </w:r>
          </w:p>
        </w:tc>
        <w:tc>
          <w:tcPr>
            <w:tcW w:w="1215" w:type="dxa"/>
            <w:tcBorders>
              <w:top w:val="single" w:color="00B0F0" w:sz="4" w:space="0"/>
              <w:left w:val="nil"/>
              <w:bottom w:val="single" w:color="00B0F0" w:sz="4" w:space="0"/>
              <w:right w:val="single" w:color="00B0F0" w:sz="4" w:space="0"/>
            </w:tcBorders>
            <w:shd w:val="clear" w:color="000000" w:fill="5B9BD5"/>
            <w:noWrap/>
            <w:vAlign w:val="bottom"/>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未就业</w:t>
            </w:r>
          </w:p>
        </w:tc>
      </w:tr>
      <w:tr>
        <w:tblPrEx>
          <w:tblCellMar>
            <w:top w:w="0" w:type="dxa"/>
            <w:left w:w="108" w:type="dxa"/>
            <w:bottom w:w="0" w:type="dxa"/>
            <w:right w:w="108" w:type="dxa"/>
          </w:tblCellMar>
        </w:tblPrEx>
        <w:trPr>
          <w:trHeight w:val="397" w:hRule="atLeast"/>
          <w:jc w:val="center"/>
        </w:trPr>
        <w:tc>
          <w:tcPr>
            <w:tcW w:w="1555" w:type="dxa"/>
            <w:vMerge w:val="restart"/>
            <w:tcBorders>
              <w:top w:val="nil"/>
              <w:left w:val="single" w:color="00B0F0" w:sz="4" w:space="0"/>
              <w:right w:val="single" w:color="00B0F0" w:sz="4" w:space="0"/>
            </w:tcBorders>
            <w:shd w:val="clear" w:color="auto" w:fill="BDD6EE" w:themeFill="accent1" w:themeFillTint="66"/>
            <w:vAlign w:val="center"/>
          </w:tcPr>
          <w:p>
            <w:pPr>
              <w:spacing w:after="0" w:line="240" w:lineRule="auto"/>
              <w:rPr>
                <w:rFonts w:ascii="等线" w:hAnsi="等线" w:eastAsia="等线" w:cs="宋体"/>
                <w:b/>
                <w:kern w:val="0"/>
              </w:rPr>
            </w:pPr>
            <w:r>
              <w:rPr>
                <w:rFonts w:hint="eastAsia" w:ascii="等线" w:hAnsi="等线" w:eastAsia="等线"/>
              </w:rPr>
              <w:t>生物医药与化学工程学院</w:t>
            </w:r>
          </w:p>
        </w:tc>
        <w:tc>
          <w:tcPr>
            <w:tcW w:w="2512"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kern w:val="0"/>
              </w:rPr>
            </w:pPr>
            <w:r>
              <w:rPr>
                <w:rFonts w:hint="eastAsia" w:ascii="等线" w:hAnsi="等线" w:eastAsia="等线"/>
              </w:rPr>
              <w:t>应用化工技术</w:t>
            </w:r>
          </w:p>
        </w:tc>
        <w:tc>
          <w:tcPr>
            <w:tcW w:w="1214"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46.67%</w:t>
            </w:r>
          </w:p>
        </w:tc>
        <w:tc>
          <w:tcPr>
            <w:tcW w:w="1215"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44.44%</w:t>
            </w:r>
          </w:p>
        </w:tc>
        <w:tc>
          <w:tcPr>
            <w:tcW w:w="1215"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1215"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8.89%</w:t>
            </w:r>
          </w:p>
        </w:tc>
      </w:tr>
      <w:tr>
        <w:tblPrEx>
          <w:tblCellMar>
            <w:top w:w="0" w:type="dxa"/>
            <w:left w:w="108" w:type="dxa"/>
            <w:bottom w:w="0" w:type="dxa"/>
            <w:right w:w="108" w:type="dxa"/>
          </w:tblCellMar>
        </w:tblPrEx>
        <w:trPr>
          <w:trHeight w:val="397" w:hRule="atLeast"/>
          <w:jc w:val="center"/>
        </w:trPr>
        <w:tc>
          <w:tcPr>
            <w:tcW w:w="1555" w:type="dxa"/>
            <w:vMerge w:val="continue"/>
            <w:tcBorders>
              <w:left w:val="single" w:color="00B0F0" w:sz="4" w:space="0"/>
              <w:right w:val="single" w:color="00B0F0" w:sz="4" w:space="0"/>
            </w:tcBorders>
            <w:shd w:val="clear" w:color="auto" w:fill="BDD6EE" w:themeFill="accent1" w:themeFillTint="66"/>
            <w:vAlign w:val="center"/>
          </w:tcPr>
          <w:p>
            <w:pPr>
              <w:spacing w:after="0" w:line="240" w:lineRule="auto"/>
              <w:rPr>
                <w:rFonts w:ascii="等线" w:hAnsi="等线" w:eastAsia="等线" w:cs="宋体"/>
                <w:b/>
                <w:kern w:val="0"/>
              </w:rPr>
            </w:pPr>
          </w:p>
        </w:tc>
        <w:tc>
          <w:tcPr>
            <w:tcW w:w="2512"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kern w:val="0"/>
              </w:rPr>
            </w:pPr>
            <w:r>
              <w:rPr>
                <w:rFonts w:hint="eastAsia" w:ascii="等线" w:hAnsi="等线" w:eastAsia="等线"/>
              </w:rPr>
              <w:t>药品生产技术</w:t>
            </w:r>
          </w:p>
        </w:tc>
        <w:tc>
          <w:tcPr>
            <w:tcW w:w="1214"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40.43%</w:t>
            </w:r>
          </w:p>
        </w:tc>
        <w:tc>
          <w:tcPr>
            <w:tcW w:w="1215"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51.06%</w:t>
            </w:r>
          </w:p>
        </w:tc>
        <w:tc>
          <w:tcPr>
            <w:tcW w:w="1215"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1215"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8.51%</w:t>
            </w:r>
          </w:p>
        </w:tc>
      </w:tr>
      <w:tr>
        <w:tblPrEx>
          <w:tblCellMar>
            <w:top w:w="0" w:type="dxa"/>
            <w:left w:w="108" w:type="dxa"/>
            <w:bottom w:w="0" w:type="dxa"/>
            <w:right w:w="108" w:type="dxa"/>
          </w:tblCellMar>
        </w:tblPrEx>
        <w:trPr>
          <w:trHeight w:val="397" w:hRule="atLeast"/>
          <w:jc w:val="center"/>
        </w:trPr>
        <w:tc>
          <w:tcPr>
            <w:tcW w:w="1555" w:type="dxa"/>
            <w:vMerge w:val="continue"/>
            <w:tcBorders>
              <w:left w:val="single" w:color="00B0F0" w:sz="4" w:space="0"/>
              <w:bottom w:val="single" w:color="00B0F0" w:sz="4" w:space="0"/>
              <w:right w:val="single" w:color="00B0F0" w:sz="4" w:space="0"/>
            </w:tcBorders>
            <w:shd w:val="clear" w:color="auto" w:fill="BDD6EE" w:themeFill="accent1" w:themeFillTint="66"/>
            <w:vAlign w:val="center"/>
          </w:tcPr>
          <w:p>
            <w:pPr>
              <w:spacing w:after="0" w:line="240" w:lineRule="auto"/>
              <w:rPr>
                <w:rFonts w:ascii="等线" w:hAnsi="等线" w:eastAsia="等线" w:cs="宋体"/>
                <w:b/>
                <w:kern w:val="0"/>
              </w:rPr>
            </w:pPr>
          </w:p>
        </w:tc>
        <w:tc>
          <w:tcPr>
            <w:tcW w:w="2512"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cs="宋体"/>
                <w:b/>
                <w:kern w:val="0"/>
              </w:rPr>
            </w:pPr>
            <w:r>
              <w:rPr>
                <w:rFonts w:hint="eastAsia" w:ascii="等线" w:hAnsi="等线" w:eastAsia="等线"/>
              </w:rPr>
              <w:t>小计</w:t>
            </w:r>
          </w:p>
        </w:tc>
        <w:tc>
          <w:tcPr>
            <w:tcW w:w="1214"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43.48%</w:t>
            </w:r>
          </w:p>
        </w:tc>
        <w:tc>
          <w:tcPr>
            <w:tcW w:w="1215"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47.83%</w:t>
            </w:r>
          </w:p>
        </w:tc>
        <w:tc>
          <w:tcPr>
            <w:tcW w:w="1215"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0.00%</w:t>
            </w:r>
          </w:p>
        </w:tc>
        <w:tc>
          <w:tcPr>
            <w:tcW w:w="1215" w:type="dxa"/>
            <w:tcBorders>
              <w:top w:val="nil"/>
              <w:left w:val="nil"/>
              <w:bottom w:val="single" w:color="00B0F0" w:sz="4" w:space="0"/>
              <w:right w:val="single" w:color="00B0F0" w:sz="4" w:space="0"/>
            </w:tcBorders>
            <w:shd w:val="clear" w:color="000000" w:fill="DDEBF7"/>
            <w:noWrap/>
            <w:vAlign w:val="bottom"/>
          </w:tcPr>
          <w:p>
            <w:pPr>
              <w:spacing w:after="0" w:line="240" w:lineRule="auto"/>
              <w:jc w:val="center"/>
              <w:rPr>
                <w:rFonts w:ascii="等线" w:hAnsi="等线" w:eastAsia="等线"/>
              </w:rPr>
            </w:pPr>
            <w:r>
              <w:rPr>
                <w:rFonts w:hint="eastAsia" w:ascii="等线" w:hAnsi="等线" w:eastAsia="等线"/>
              </w:rPr>
              <w:t>8.70%</w:t>
            </w:r>
          </w:p>
        </w:tc>
      </w:tr>
      <w:tr>
        <w:tblPrEx>
          <w:tblCellMar>
            <w:top w:w="0" w:type="dxa"/>
            <w:left w:w="108" w:type="dxa"/>
            <w:bottom w:w="0" w:type="dxa"/>
            <w:right w:w="108" w:type="dxa"/>
          </w:tblCellMar>
        </w:tblPrEx>
        <w:trPr>
          <w:trHeight w:val="397" w:hRule="atLeast"/>
          <w:jc w:val="center"/>
        </w:trPr>
        <w:tc>
          <w:tcPr>
            <w:tcW w:w="1555" w:type="dxa"/>
            <w:vMerge w:val="restart"/>
            <w:tcBorders>
              <w:top w:val="nil"/>
              <w:left w:val="single" w:color="00B0F0" w:sz="4" w:space="0"/>
              <w:right w:val="single" w:color="00B0F0" w:sz="4" w:space="0"/>
            </w:tcBorders>
            <w:shd w:val="clear" w:color="auto" w:fill="auto"/>
            <w:noWrap/>
            <w:vAlign w:val="center"/>
          </w:tcPr>
          <w:p>
            <w:pPr>
              <w:spacing w:after="0" w:line="240" w:lineRule="auto"/>
              <w:jc w:val="center"/>
              <w:rPr>
                <w:rFonts w:ascii="等线" w:hAnsi="等线" w:eastAsia="等线" w:cs="宋体"/>
                <w:b/>
                <w:kern w:val="0"/>
              </w:rPr>
            </w:pPr>
            <w:r>
              <w:rPr>
                <w:rFonts w:hint="eastAsia" w:ascii="等线" w:hAnsi="等线" w:eastAsia="等线"/>
              </w:rPr>
              <w:t>机械工程学院</w:t>
            </w:r>
          </w:p>
        </w:tc>
        <w:tc>
          <w:tcPr>
            <w:tcW w:w="2512"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b/>
                <w:kern w:val="0"/>
              </w:rPr>
            </w:pPr>
            <w:r>
              <w:rPr>
                <w:rFonts w:hint="eastAsia" w:ascii="等线" w:hAnsi="等线" w:eastAsia="等线"/>
              </w:rPr>
              <w:t>机械制造与自动化</w:t>
            </w:r>
          </w:p>
        </w:tc>
        <w:tc>
          <w:tcPr>
            <w:tcW w:w="1214"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25.96%</w:t>
            </w:r>
          </w:p>
        </w:tc>
        <w:tc>
          <w:tcPr>
            <w:tcW w:w="1215"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70.19%</w:t>
            </w:r>
          </w:p>
        </w:tc>
        <w:tc>
          <w:tcPr>
            <w:tcW w:w="1215"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1215" w:type="dxa"/>
            <w:tcBorders>
              <w:top w:val="nil"/>
              <w:left w:val="nil"/>
              <w:bottom w:val="single" w:color="00B0F0" w:sz="4" w:space="0"/>
              <w:right w:val="single" w:color="00B0F0"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3.85%</w:t>
            </w:r>
          </w:p>
        </w:tc>
      </w:tr>
      <w:tr>
        <w:tblPrEx>
          <w:tblCellMar>
            <w:top w:w="0" w:type="dxa"/>
            <w:left w:w="108" w:type="dxa"/>
            <w:bottom w:w="0" w:type="dxa"/>
            <w:right w:w="108" w:type="dxa"/>
          </w:tblCellMar>
        </w:tblPrEx>
        <w:trPr>
          <w:trHeight w:val="397" w:hRule="atLeast"/>
          <w:jc w:val="center"/>
        </w:trPr>
        <w:tc>
          <w:tcPr>
            <w:tcW w:w="1555" w:type="dxa"/>
            <w:vMerge w:val="continue"/>
            <w:tcBorders>
              <w:left w:val="single" w:color="00B0F0" w:sz="4" w:space="0"/>
              <w:right w:val="single" w:color="00B0F0" w:sz="4" w:space="0"/>
            </w:tcBorders>
            <w:vAlign w:val="center"/>
          </w:tcPr>
          <w:p>
            <w:pPr>
              <w:spacing w:after="0" w:line="240" w:lineRule="auto"/>
              <w:rPr>
                <w:rFonts w:ascii="等线" w:hAnsi="等线" w:eastAsia="等线" w:cs="宋体"/>
                <w:b/>
                <w:kern w:val="0"/>
              </w:rPr>
            </w:pPr>
          </w:p>
        </w:tc>
        <w:tc>
          <w:tcPr>
            <w:tcW w:w="2512" w:type="dxa"/>
            <w:tcBorders>
              <w:top w:val="nil"/>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cs="宋体"/>
                <w:b/>
                <w:kern w:val="0"/>
              </w:rPr>
            </w:pPr>
            <w:r>
              <w:rPr>
                <w:rFonts w:hint="eastAsia" w:ascii="等线" w:hAnsi="等线" w:eastAsia="等线"/>
              </w:rPr>
              <w:t>工程机械运用技术</w:t>
            </w:r>
          </w:p>
        </w:tc>
        <w:tc>
          <w:tcPr>
            <w:tcW w:w="1214" w:type="dxa"/>
            <w:tcBorders>
              <w:top w:val="nil"/>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cs="宋体"/>
                <w:kern w:val="0"/>
              </w:rPr>
            </w:pPr>
            <w:r>
              <w:rPr>
                <w:rFonts w:hint="eastAsia" w:ascii="等线" w:hAnsi="等线" w:eastAsia="等线"/>
              </w:rPr>
              <w:t>100.00%</w:t>
            </w:r>
          </w:p>
        </w:tc>
        <w:tc>
          <w:tcPr>
            <w:tcW w:w="1215" w:type="dxa"/>
            <w:tcBorders>
              <w:top w:val="nil"/>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1215" w:type="dxa"/>
            <w:tcBorders>
              <w:top w:val="nil"/>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1215" w:type="dxa"/>
            <w:tcBorders>
              <w:top w:val="nil"/>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r>
      <w:tr>
        <w:tblPrEx>
          <w:tblCellMar>
            <w:top w:w="0" w:type="dxa"/>
            <w:left w:w="108" w:type="dxa"/>
            <w:bottom w:w="0" w:type="dxa"/>
            <w:right w:w="108" w:type="dxa"/>
          </w:tblCellMar>
        </w:tblPrEx>
        <w:trPr>
          <w:trHeight w:val="397" w:hRule="atLeast"/>
          <w:jc w:val="center"/>
        </w:trPr>
        <w:tc>
          <w:tcPr>
            <w:tcW w:w="1555" w:type="dxa"/>
            <w:vMerge w:val="continue"/>
            <w:tcBorders>
              <w:left w:val="single" w:color="00B0F0" w:sz="4" w:space="0"/>
              <w:bottom w:val="single" w:color="00B0F0" w:sz="4" w:space="0"/>
              <w:right w:val="single" w:color="00B0F0" w:sz="4" w:space="0"/>
            </w:tcBorders>
            <w:vAlign w:val="center"/>
          </w:tcPr>
          <w:p>
            <w:pPr>
              <w:spacing w:after="0" w:line="240" w:lineRule="auto"/>
              <w:rPr>
                <w:rFonts w:ascii="等线" w:hAnsi="等线" w:eastAsia="等线" w:cs="宋体"/>
                <w:b/>
                <w:kern w:val="0"/>
              </w:rPr>
            </w:pPr>
          </w:p>
        </w:tc>
        <w:tc>
          <w:tcPr>
            <w:tcW w:w="2512" w:type="dxa"/>
            <w:tcBorders>
              <w:top w:val="nil"/>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cs="宋体"/>
                <w:b/>
                <w:kern w:val="0"/>
              </w:rPr>
            </w:pPr>
            <w:r>
              <w:rPr>
                <w:rFonts w:hint="eastAsia" w:ascii="等线" w:hAnsi="等线" w:eastAsia="等线"/>
              </w:rPr>
              <w:t>小计</w:t>
            </w:r>
          </w:p>
        </w:tc>
        <w:tc>
          <w:tcPr>
            <w:tcW w:w="1214" w:type="dxa"/>
            <w:tcBorders>
              <w:top w:val="nil"/>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26.67%</w:t>
            </w:r>
          </w:p>
        </w:tc>
        <w:tc>
          <w:tcPr>
            <w:tcW w:w="1215" w:type="dxa"/>
            <w:tcBorders>
              <w:top w:val="nil"/>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69.52%</w:t>
            </w:r>
          </w:p>
        </w:tc>
        <w:tc>
          <w:tcPr>
            <w:tcW w:w="1215" w:type="dxa"/>
            <w:tcBorders>
              <w:top w:val="nil"/>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0.00%</w:t>
            </w:r>
          </w:p>
        </w:tc>
        <w:tc>
          <w:tcPr>
            <w:tcW w:w="1215" w:type="dxa"/>
            <w:tcBorders>
              <w:top w:val="nil"/>
              <w:left w:val="nil"/>
              <w:bottom w:val="single" w:color="00B0F0" w:sz="4" w:space="0"/>
              <w:right w:val="single" w:color="00B0F0" w:sz="4" w:space="0"/>
            </w:tcBorders>
            <w:shd w:val="clear" w:color="auto" w:fill="BDD6EE" w:themeFill="accent1" w:themeFillTint="66"/>
            <w:noWrap/>
            <w:vAlign w:val="bottom"/>
          </w:tcPr>
          <w:p>
            <w:pPr>
              <w:spacing w:after="0" w:line="240" w:lineRule="auto"/>
              <w:jc w:val="center"/>
              <w:rPr>
                <w:rFonts w:ascii="等线" w:hAnsi="等线" w:eastAsia="等线"/>
              </w:rPr>
            </w:pPr>
            <w:r>
              <w:rPr>
                <w:rFonts w:hint="eastAsia" w:ascii="等线" w:hAnsi="等线" w:eastAsia="等线"/>
              </w:rPr>
              <w:t>3.81%</w:t>
            </w:r>
          </w:p>
        </w:tc>
      </w:tr>
      <w:tr>
        <w:tblPrEx>
          <w:tblCellMar>
            <w:top w:w="0" w:type="dxa"/>
            <w:left w:w="108" w:type="dxa"/>
            <w:bottom w:w="0" w:type="dxa"/>
            <w:right w:w="108" w:type="dxa"/>
          </w:tblCellMar>
        </w:tblPrEx>
        <w:trPr>
          <w:trHeight w:val="397" w:hRule="atLeast"/>
          <w:jc w:val="center"/>
        </w:trPr>
        <w:tc>
          <w:tcPr>
            <w:tcW w:w="1555" w:type="dxa"/>
            <w:vMerge w:val="restart"/>
            <w:tcBorders>
              <w:top w:val="nil"/>
              <w:left w:val="single" w:color="00B0F0" w:sz="4" w:space="0"/>
              <w:right w:val="single" w:color="00B0F0" w:sz="4" w:space="0"/>
            </w:tcBorders>
            <w:shd w:val="clear" w:color="000000" w:fill="DDEBF7"/>
            <w:noWrap/>
            <w:vAlign w:val="center"/>
          </w:tcPr>
          <w:p>
            <w:pPr>
              <w:spacing w:after="0" w:line="240" w:lineRule="auto"/>
              <w:jc w:val="center"/>
              <w:rPr>
                <w:rFonts w:ascii="等线" w:hAnsi="等线" w:eastAsia="等线" w:cs="宋体"/>
                <w:b/>
                <w:kern w:val="0"/>
              </w:rPr>
            </w:pPr>
            <w:r>
              <w:rPr>
                <w:rFonts w:hint="eastAsia" w:ascii="等线" w:hAnsi="等线" w:eastAsia="等线"/>
              </w:rPr>
              <w:t>中美双百学院</w:t>
            </w:r>
          </w:p>
        </w:tc>
        <w:tc>
          <w:tcPr>
            <w:tcW w:w="2512" w:type="dxa"/>
            <w:tcBorders>
              <w:top w:val="nil"/>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cs="宋体"/>
                <w:b/>
                <w:kern w:val="0"/>
              </w:rPr>
            </w:pPr>
            <w:r>
              <w:rPr>
                <w:rFonts w:hint="eastAsia" w:ascii="等线" w:hAnsi="等线" w:eastAsia="等线"/>
              </w:rPr>
              <w:t>工业过程自动化技术</w:t>
            </w:r>
          </w:p>
        </w:tc>
        <w:tc>
          <w:tcPr>
            <w:tcW w:w="1214" w:type="dxa"/>
            <w:tcBorders>
              <w:top w:val="nil"/>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cs="宋体"/>
                <w:kern w:val="0"/>
              </w:rPr>
            </w:pPr>
            <w:r>
              <w:rPr>
                <w:rFonts w:hint="eastAsia" w:ascii="等线" w:hAnsi="等线" w:eastAsia="等线"/>
              </w:rPr>
              <w:t>44.62%</w:t>
            </w:r>
          </w:p>
        </w:tc>
        <w:tc>
          <w:tcPr>
            <w:tcW w:w="1215" w:type="dxa"/>
            <w:tcBorders>
              <w:top w:val="nil"/>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cs="宋体"/>
                <w:kern w:val="0"/>
              </w:rPr>
            </w:pPr>
            <w:r>
              <w:rPr>
                <w:rFonts w:hint="eastAsia" w:ascii="等线" w:hAnsi="等线" w:eastAsia="等线"/>
              </w:rPr>
              <w:t>55.38%</w:t>
            </w:r>
          </w:p>
        </w:tc>
        <w:tc>
          <w:tcPr>
            <w:tcW w:w="1215" w:type="dxa"/>
            <w:tcBorders>
              <w:top w:val="nil"/>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1215" w:type="dxa"/>
            <w:tcBorders>
              <w:top w:val="nil"/>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r>
      <w:tr>
        <w:tblPrEx>
          <w:tblCellMar>
            <w:top w:w="0" w:type="dxa"/>
            <w:left w:w="108" w:type="dxa"/>
            <w:bottom w:w="0" w:type="dxa"/>
            <w:right w:w="108" w:type="dxa"/>
          </w:tblCellMar>
        </w:tblPrEx>
        <w:trPr>
          <w:trHeight w:val="397" w:hRule="atLeast"/>
          <w:jc w:val="center"/>
        </w:trPr>
        <w:tc>
          <w:tcPr>
            <w:tcW w:w="1555" w:type="dxa"/>
            <w:vMerge w:val="continue"/>
            <w:tcBorders>
              <w:left w:val="single" w:color="00B0F0" w:sz="4" w:space="0"/>
              <w:bottom w:val="single" w:color="00B0F0" w:sz="4" w:space="0"/>
              <w:right w:val="single" w:color="00B0F0" w:sz="4" w:space="0"/>
            </w:tcBorders>
            <w:shd w:val="clear" w:color="auto" w:fill="auto"/>
            <w:noWrap/>
            <w:vAlign w:val="center"/>
          </w:tcPr>
          <w:p>
            <w:pPr>
              <w:spacing w:after="0" w:line="240" w:lineRule="auto"/>
              <w:jc w:val="center"/>
              <w:rPr>
                <w:rFonts w:ascii="等线" w:hAnsi="等线" w:eastAsia="等线" w:cs="宋体"/>
                <w:b/>
                <w:kern w:val="0"/>
              </w:rPr>
            </w:pPr>
          </w:p>
        </w:tc>
        <w:tc>
          <w:tcPr>
            <w:tcW w:w="2512" w:type="dxa"/>
            <w:tcBorders>
              <w:top w:val="nil"/>
              <w:left w:val="nil"/>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b/>
                <w:kern w:val="0"/>
              </w:rPr>
            </w:pPr>
            <w:r>
              <w:rPr>
                <w:rFonts w:hint="eastAsia" w:ascii="等线" w:hAnsi="等线" w:eastAsia="等线"/>
              </w:rPr>
              <w:t>小计</w:t>
            </w:r>
          </w:p>
        </w:tc>
        <w:tc>
          <w:tcPr>
            <w:tcW w:w="1214" w:type="dxa"/>
            <w:tcBorders>
              <w:top w:val="nil"/>
              <w:left w:val="nil"/>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44.62%</w:t>
            </w:r>
          </w:p>
        </w:tc>
        <w:tc>
          <w:tcPr>
            <w:tcW w:w="1215" w:type="dxa"/>
            <w:tcBorders>
              <w:top w:val="nil"/>
              <w:left w:val="nil"/>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55.38%</w:t>
            </w:r>
          </w:p>
        </w:tc>
        <w:tc>
          <w:tcPr>
            <w:tcW w:w="1215" w:type="dxa"/>
            <w:tcBorders>
              <w:top w:val="nil"/>
              <w:left w:val="nil"/>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1215" w:type="dxa"/>
            <w:tcBorders>
              <w:top w:val="nil"/>
              <w:left w:val="nil"/>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r>
      <w:tr>
        <w:tblPrEx>
          <w:tblCellMar>
            <w:top w:w="0" w:type="dxa"/>
            <w:left w:w="108" w:type="dxa"/>
            <w:bottom w:w="0" w:type="dxa"/>
            <w:right w:w="108" w:type="dxa"/>
          </w:tblCellMar>
        </w:tblPrEx>
        <w:trPr>
          <w:trHeight w:val="397" w:hRule="atLeast"/>
          <w:jc w:val="center"/>
        </w:trPr>
        <w:tc>
          <w:tcPr>
            <w:tcW w:w="1555" w:type="dxa"/>
            <w:vMerge w:val="restart"/>
            <w:tcBorders>
              <w:top w:val="nil"/>
              <w:left w:val="single" w:color="00B0F0" w:sz="4" w:space="0"/>
              <w:bottom w:val="single" w:color="00B0F0" w:sz="4" w:space="0"/>
              <w:right w:val="single" w:color="00B0F0" w:sz="4" w:space="0"/>
            </w:tcBorders>
            <w:shd w:val="clear" w:color="auto" w:fill="FFFFFF" w:themeFill="background1"/>
            <w:noWrap/>
            <w:vAlign w:val="center"/>
          </w:tcPr>
          <w:p>
            <w:pPr>
              <w:spacing w:after="0" w:line="240" w:lineRule="auto"/>
              <w:jc w:val="center"/>
              <w:rPr>
                <w:rFonts w:ascii="等线" w:hAnsi="等线" w:eastAsia="等线" w:cs="宋体"/>
                <w:b/>
                <w:kern w:val="0"/>
              </w:rPr>
            </w:pPr>
            <w:r>
              <w:rPr>
                <w:rFonts w:hint="eastAsia" w:ascii="等线" w:hAnsi="等线" w:eastAsia="等线"/>
              </w:rPr>
              <w:t>电气与信息工程学院</w:t>
            </w:r>
          </w:p>
        </w:tc>
        <w:tc>
          <w:tcPr>
            <w:tcW w:w="2512" w:type="dxa"/>
            <w:tcBorders>
              <w:top w:val="nil"/>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cs="宋体"/>
                <w:b/>
                <w:kern w:val="0"/>
              </w:rPr>
            </w:pPr>
            <w:r>
              <w:rPr>
                <w:rFonts w:hint="eastAsia" w:ascii="等线" w:hAnsi="等线" w:eastAsia="等线"/>
              </w:rPr>
              <w:t>电力系统自动化技术</w:t>
            </w:r>
          </w:p>
        </w:tc>
        <w:tc>
          <w:tcPr>
            <w:tcW w:w="1214" w:type="dxa"/>
            <w:tcBorders>
              <w:top w:val="nil"/>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cs="宋体"/>
                <w:kern w:val="0"/>
              </w:rPr>
            </w:pPr>
            <w:r>
              <w:rPr>
                <w:rFonts w:hint="eastAsia" w:ascii="等线" w:hAnsi="等线" w:eastAsia="等线"/>
              </w:rPr>
              <w:t>20.00%</w:t>
            </w:r>
          </w:p>
        </w:tc>
        <w:tc>
          <w:tcPr>
            <w:tcW w:w="1215" w:type="dxa"/>
            <w:tcBorders>
              <w:top w:val="nil"/>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cs="宋体"/>
                <w:kern w:val="0"/>
              </w:rPr>
            </w:pPr>
            <w:r>
              <w:rPr>
                <w:rFonts w:hint="eastAsia" w:ascii="等线" w:hAnsi="等线" w:eastAsia="等线"/>
              </w:rPr>
              <w:t>78.57%</w:t>
            </w:r>
          </w:p>
        </w:tc>
        <w:tc>
          <w:tcPr>
            <w:tcW w:w="1215" w:type="dxa"/>
            <w:tcBorders>
              <w:top w:val="nil"/>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1215" w:type="dxa"/>
            <w:tcBorders>
              <w:top w:val="nil"/>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cs="宋体"/>
                <w:kern w:val="0"/>
              </w:rPr>
            </w:pPr>
            <w:r>
              <w:rPr>
                <w:rFonts w:hint="eastAsia" w:ascii="等线" w:hAnsi="等线" w:eastAsia="等线"/>
              </w:rPr>
              <w:t>1.43%</w:t>
            </w:r>
          </w:p>
        </w:tc>
      </w:tr>
      <w:tr>
        <w:tblPrEx>
          <w:tblCellMar>
            <w:top w:w="0" w:type="dxa"/>
            <w:left w:w="108" w:type="dxa"/>
            <w:bottom w:w="0" w:type="dxa"/>
            <w:right w:w="108" w:type="dxa"/>
          </w:tblCellMar>
        </w:tblPrEx>
        <w:trPr>
          <w:trHeight w:val="397" w:hRule="atLeast"/>
          <w:jc w:val="center"/>
        </w:trPr>
        <w:tc>
          <w:tcPr>
            <w:tcW w:w="1555" w:type="dxa"/>
            <w:vMerge w:val="continue"/>
            <w:tcBorders>
              <w:top w:val="nil"/>
              <w:left w:val="single" w:color="00B0F0" w:sz="4" w:space="0"/>
              <w:bottom w:val="single" w:color="00B0F0" w:sz="4" w:space="0"/>
              <w:right w:val="single" w:color="00B0F0" w:sz="4" w:space="0"/>
            </w:tcBorders>
            <w:shd w:val="clear" w:color="auto" w:fill="FFFFFF" w:themeFill="background1"/>
            <w:vAlign w:val="center"/>
          </w:tcPr>
          <w:p>
            <w:pPr>
              <w:spacing w:after="0" w:line="240" w:lineRule="auto"/>
              <w:rPr>
                <w:rFonts w:ascii="等线" w:hAnsi="等线" w:eastAsia="等线" w:cs="宋体"/>
                <w:b/>
                <w:kern w:val="0"/>
              </w:rPr>
            </w:pPr>
          </w:p>
        </w:tc>
        <w:tc>
          <w:tcPr>
            <w:tcW w:w="2512" w:type="dxa"/>
            <w:tcBorders>
              <w:top w:val="nil"/>
              <w:left w:val="nil"/>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b/>
                <w:kern w:val="0"/>
              </w:rPr>
            </w:pPr>
            <w:r>
              <w:rPr>
                <w:rFonts w:hint="eastAsia" w:ascii="等线" w:hAnsi="等线" w:eastAsia="等线"/>
              </w:rPr>
              <w:t>电气自动化技术</w:t>
            </w:r>
          </w:p>
        </w:tc>
        <w:tc>
          <w:tcPr>
            <w:tcW w:w="1214" w:type="dxa"/>
            <w:tcBorders>
              <w:top w:val="nil"/>
              <w:left w:val="nil"/>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36.11%</w:t>
            </w:r>
          </w:p>
        </w:tc>
        <w:tc>
          <w:tcPr>
            <w:tcW w:w="1215" w:type="dxa"/>
            <w:tcBorders>
              <w:top w:val="nil"/>
              <w:left w:val="nil"/>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59.72%</w:t>
            </w:r>
          </w:p>
        </w:tc>
        <w:tc>
          <w:tcPr>
            <w:tcW w:w="1215" w:type="dxa"/>
            <w:tcBorders>
              <w:top w:val="nil"/>
              <w:left w:val="nil"/>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1215" w:type="dxa"/>
            <w:tcBorders>
              <w:top w:val="nil"/>
              <w:left w:val="nil"/>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4.17%</w:t>
            </w:r>
          </w:p>
        </w:tc>
      </w:tr>
      <w:tr>
        <w:tblPrEx>
          <w:tblCellMar>
            <w:top w:w="0" w:type="dxa"/>
            <w:left w:w="108" w:type="dxa"/>
            <w:bottom w:w="0" w:type="dxa"/>
            <w:right w:w="108" w:type="dxa"/>
          </w:tblCellMar>
        </w:tblPrEx>
        <w:trPr>
          <w:trHeight w:val="397" w:hRule="atLeast"/>
          <w:jc w:val="center"/>
        </w:trPr>
        <w:tc>
          <w:tcPr>
            <w:tcW w:w="1555" w:type="dxa"/>
            <w:vMerge w:val="continue"/>
            <w:tcBorders>
              <w:top w:val="nil"/>
              <w:left w:val="single" w:color="00B0F0" w:sz="4" w:space="0"/>
              <w:bottom w:val="single" w:color="00B0F0" w:sz="4" w:space="0"/>
              <w:right w:val="single" w:color="00B0F0" w:sz="4" w:space="0"/>
            </w:tcBorders>
            <w:shd w:val="clear" w:color="auto" w:fill="FFFFFF" w:themeFill="background1"/>
            <w:vAlign w:val="center"/>
          </w:tcPr>
          <w:p>
            <w:pPr>
              <w:spacing w:after="0" w:line="240" w:lineRule="auto"/>
              <w:rPr>
                <w:rFonts w:ascii="等线" w:hAnsi="等线" w:eastAsia="等线" w:cs="宋体"/>
                <w:b/>
                <w:kern w:val="0"/>
              </w:rPr>
            </w:pPr>
          </w:p>
        </w:tc>
        <w:tc>
          <w:tcPr>
            <w:tcW w:w="2512" w:type="dxa"/>
            <w:tcBorders>
              <w:top w:val="nil"/>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cs="宋体"/>
                <w:b/>
                <w:kern w:val="0"/>
              </w:rPr>
            </w:pPr>
            <w:r>
              <w:rPr>
                <w:rFonts w:hint="eastAsia" w:ascii="等线" w:hAnsi="等线" w:eastAsia="等线"/>
              </w:rPr>
              <w:t>小计</w:t>
            </w:r>
          </w:p>
        </w:tc>
        <w:tc>
          <w:tcPr>
            <w:tcW w:w="1214" w:type="dxa"/>
            <w:tcBorders>
              <w:top w:val="nil"/>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cs="宋体"/>
                <w:kern w:val="0"/>
              </w:rPr>
            </w:pPr>
            <w:r>
              <w:rPr>
                <w:rFonts w:hint="eastAsia" w:ascii="等线" w:hAnsi="等线" w:eastAsia="等线"/>
              </w:rPr>
              <w:t>28.17%</w:t>
            </w:r>
          </w:p>
        </w:tc>
        <w:tc>
          <w:tcPr>
            <w:tcW w:w="1215" w:type="dxa"/>
            <w:tcBorders>
              <w:top w:val="nil"/>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cs="宋体"/>
                <w:kern w:val="0"/>
              </w:rPr>
            </w:pPr>
            <w:r>
              <w:rPr>
                <w:rFonts w:hint="eastAsia" w:ascii="等线" w:hAnsi="等线" w:eastAsia="等线"/>
              </w:rPr>
              <w:t>69.01%</w:t>
            </w:r>
          </w:p>
        </w:tc>
        <w:tc>
          <w:tcPr>
            <w:tcW w:w="1215" w:type="dxa"/>
            <w:tcBorders>
              <w:top w:val="nil"/>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1215" w:type="dxa"/>
            <w:tcBorders>
              <w:top w:val="nil"/>
              <w:left w:val="nil"/>
              <w:bottom w:val="single" w:color="00B0F0" w:sz="4" w:space="0"/>
              <w:right w:val="single" w:color="00B0F0" w:sz="4" w:space="0"/>
            </w:tcBorders>
            <w:shd w:val="clear" w:color="auto" w:fill="FFFFFF" w:themeFill="background1"/>
            <w:noWrap/>
            <w:vAlign w:val="bottom"/>
          </w:tcPr>
          <w:p>
            <w:pPr>
              <w:spacing w:after="0" w:line="240" w:lineRule="auto"/>
              <w:jc w:val="center"/>
              <w:rPr>
                <w:rFonts w:ascii="等线" w:hAnsi="等线" w:eastAsia="等线" w:cs="宋体"/>
                <w:kern w:val="0"/>
              </w:rPr>
            </w:pPr>
            <w:r>
              <w:rPr>
                <w:rFonts w:hint="eastAsia" w:ascii="等线" w:hAnsi="等线" w:eastAsia="等线"/>
              </w:rPr>
              <w:t>2.82%</w:t>
            </w:r>
          </w:p>
        </w:tc>
      </w:tr>
    </w:tbl>
    <w:p>
      <w:pPr>
        <w:spacing w:after="74" w:line="264" w:lineRule="auto"/>
        <w:ind w:left="-11" w:firstLine="360" w:firstLineChars="200"/>
        <w:rPr>
          <w:rFonts w:ascii="宋体" w:hAnsi="宋体" w:eastAsia="宋体" w:cs="宋体"/>
          <w:color w:val="0070C0"/>
          <w:sz w:val="18"/>
        </w:rPr>
      </w:pPr>
      <w:r>
        <w:rPr>
          <w:rFonts w:ascii="宋体" w:hAnsi="宋体" w:eastAsia="宋体" w:cs="宋体"/>
          <w:color w:val="0070C0"/>
          <w:sz w:val="18"/>
        </w:rPr>
        <w:t xml:space="preserve">注：单位就业包括签就业协议形式就业、科研助理、其他录用形式就业、应征义务兵、签劳动合同形式就业、国家基层项目、自主创业。 </w:t>
      </w:r>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本科毕业生：学校 2022 届本科毕业生分布在10个学院，其中</w:t>
      </w:r>
      <w:r>
        <w:rPr>
          <w:rFonts w:hint="eastAsia" w:asciiTheme="minorEastAsia" w:hAnsiTheme="minorEastAsia" w:eastAsiaTheme="minorEastAsia"/>
          <w:sz w:val="24"/>
          <w:szCs w:val="24"/>
        </w:rPr>
        <w:t>人文艺术学院（9</w:t>
      </w:r>
      <w:r>
        <w:rPr>
          <w:rFonts w:asciiTheme="minorEastAsia" w:hAnsiTheme="minorEastAsia" w:eastAsiaTheme="minorEastAsia"/>
          <w:sz w:val="24"/>
          <w:szCs w:val="24"/>
        </w:rPr>
        <w:t>7.74</w:t>
      </w:r>
      <w:r>
        <w:rPr>
          <w:rFonts w:hint="eastAsia" w:asciiTheme="minorEastAsia" w:hAnsiTheme="minorEastAsia" w:eastAsiaTheme="minorEastAsia"/>
          <w:sz w:val="24"/>
          <w:szCs w:val="24"/>
        </w:rPr>
        <w:t>%）、生物医药与化学工程学院（9</w:t>
      </w:r>
      <w:r>
        <w:rPr>
          <w:rFonts w:asciiTheme="minorEastAsia" w:hAnsiTheme="minorEastAsia" w:eastAsiaTheme="minorEastAsia"/>
          <w:sz w:val="24"/>
          <w:szCs w:val="24"/>
        </w:rPr>
        <w:t>5.93</w:t>
      </w:r>
      <w:r>
        <w:rPr>
          <w:rFonts w:hint="eastAsia" w:asciiTheme="minorEastAsia" w:hAnsiTheme="minorEastAsia" w:eastAsiaTheme="minorEastAsia"/>
          <w:sz w:val="24"/>
          <w:szCs w:val="24"/>
        </w:rPr>
        <w:t>%）和冶金学院（9</w:t>
      </w:r>
      <w:r>
        <w:rPr>
          <w:rFonts w:asciiTheme="minorEastAsia" w:hAnsiTheme="minorEastAsia" w:eastAsiaTheme="minorEastAsia"/>
          <w:sz w:val="24"/>
          <w:szCs w:val="24"/>
        </w:rPr>
        <w:t>5.06</w:t>
      </w:r>
      <w:r>
        <w:rPr>
          <w:rFonts w:hint="eastAsia" w:asciiTheme="minorEastAsia" w:hAnsiTheme="minorEastAsia" w:eastAsiaTheme="minorEastAsia"/>
          <w:sz w:val="24"/>
          <w:szCs w:val="24"/>
        </w:rPr>
        <w:t>%）</w:t>
      </w:r>
      <w:r>
        <w:rPr>
          <w:rFonts w:asciiTheme="minorEastAsia" w:hAnsiTheme="minorEastAsia" w:eastAsiaTheme="minorEastAsia"/>
          <w:sz w:val="24"/>
          <w:szCs w:val="24"/>
        </w:rPr>
        <w:t>毕业生就业率位居前三。</w:t>
      </w:r>
    </w:p>
    <w:p>
      <w:pPr>
        <w:spacing w:after="0"/>
        <w:ind w:left="574" w:right="3" w:hanging="10"/>
        <w:jc w:val="center"/>
      </w:pPr>
      <w:r>
        <w:rPr>
          <w:rFonts w:ascii="黑体" w:hAnsi="黑体" w:eastAsia="黑体" w:cs="黑体"/>
          <w:color w:val="0070C0"/>
          <w:sz w:val="21"/>
        </w:rPr>
        <w:t xml:space="preserve">表 </w:t>
      </w:r>
      <w:r>
        <w:rPr>
          <w:rFonts w:ascii="Times New Roman" w:hAnsi="Times New Roman" w:eastAsia="Times New Roman" w:cs="Times New Roman"/>
          <w:b/>
          <w:color w:val="0070C0"/>
          <w:sz w:val="21"/>
        </w:rPr>
        <w:t xml:space="preserve">1- 20  2022 </w:t>
      </w:r>
      <w:r>
        <w:rPr>
          <w:rFonts w:hint="eastAsia" w:ascii="宋体" w:hAnsi="宋体" w:eastAsia="宋体" w:cs="宋体"/>
          <w:b/>
          <w:color w:val="0070C0"/>
          <w:sz w:val="21"/>
        </w:rPr>
        <w:t>届</w:t>
      </w:r>
      <w:r>
        <w:rPr>
          <w:rFonts w:ascii="黑体" w:hAnsi="黑体" w:eastAsia="黑体" w:cs="黑体"/>
          <w:color w:val="0070C0"/>
          <w:sz w:val="21"/>
        </w:rPr>
        <w:t>本科毕业生年度就业率及毕业去向分布</w:t>
      </w:r>
      <w:r>
        <w:rPr>
          <w:rFonts w:ascii="Times New Roman" w:hAnsi="Times New Roman" w:eastAsia="Times New Roman" w:cs="Times New Roman"/>
          <w:b/>
          <w:color w:val="0070C0"/>
          <w:sz w:val="21"/>
        </w:rPr>
        <w:t xml:space="preserve"> </w:t>
      </w:r>
    </w:p>
    <w:tbl>
      <w:tblPr>
        <w:tblStyle w:val="41"/>
        <w:tblW w:w="5000" w:type="pct"/>
        <w:tblInd w:w="0" w:type="dxa"/>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Layout w:type="fixed"/>
        <w:tblCellMar>
          <w:top w:w="0" w:type="dxa"/>
          <w:left w:w="108" w:type="dxa"/>
          <w:bottom w:w="0" w:type="dxa"/>
          <w:right w:w="108" w:type="dxa"/>
        </w:tblCellMar>
      </w:tblPr>
      <w:tblGrid>
        <w:gridCol w:w="1155"/>
        <w:gridCol w:w="2763"/>
        <w:gridCol w:w="1598"/>
        <w:gridCol w:w="1164"/>
        <w:gridCol w:w="1308"/>
        <w:gridCol w:w="1185"/>
      </w:tblGrid>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422" w:hRule="atLeast"/>
        </w:trPr>
        <w:tc>
          <w:tcPr>
            <w:tcW w:w="630" w:type="pct"/>
            <w:tcBorders>
              <w:top w:val="single" w:color="00B0F0" w:sz="4" w:space="0"/>
              <w:left w:val="single" w:color="00B0F0" w:sz="4" w:space="0"/>
              <w:bottom w:val="single" w:color="00B0F0" w:sz="4" w:space="0"/>
              <w:right w:val="single" w:color="00B0F0" w:sz="4" w:space="0"/>
            </w:tcBorders>
            <w:shd w:val="clear" w:color="auto" w:fill="5B9BD5" w:themeFill="accent1"/>
            <w:noWrap/>
            <w:vAlign w:val="center"/>
          </w:tcPr>
          <w:p>
            <w:pPr>
              <w:spacing w:after="0" w:line="240" w:lineRule="auto"/>
              <w:jc w:val="center"/>
              <w:rPr>
                <w:rFonts w:ascii="等线" w:hAnsi="等线" w:eastAsia="等线" w:cs="宋体"/>
                <w:b/>
                <w:bCs/>
                <w:kern w:val="0"/>
                <w:sz w:val="24"/>
                <w:szCs w:val="24"/>
              </w:rPr>
            </w:pPr>
            <w:r>
              <w:rPr>
                <w:rFonts w:hint="eastAsia" w:ascii="等线" w:hAnsi="等线" w:eastAsia="等线" w:cs="宋体"/>
                <w:b/>
                <w:bCs/>
                <w:kern w:val="0"/>
                <w:sz w:val="24"/>
                <w:szCs w:val="24"/>
              </w:rPr>
              <w:t>学院</w:t>
            </w:r>
          </w:p>
        </w:tc>
        <w:tc>
          <w:tcPr>
            <w:tcW w:w="1506" w:type="pct"/>
            <w:tcBorders>
              <w:top w:val="single" w:color="00B0F0" w:sz="4" w:space="0"/>
              <w:left w:val="single" w:color="00B0F0" w:sz="4" w:space="0"/>
              <w:bottom w:val="single" w:color="00B0F0" w:sz="4" w:space="0"/>
              <w:right w:val="single" w:color="00B0F0" w:sz="4" w:space="0"/>
            </w:tcBorders>
            <w:shd w:val="clear" w:color="auto" w:fill="5B9BD5" w:themeFill="accent1"/>
            <w:noWrap/>
            <w:vAlign w:val="center"/>
          </w:tcPr>
          <w:p>
            <w:pPr>
              <w:spacing w:after="0" w:line="240" w:lineRule="auto"/>
              <w:jc w:val="center"/>
              <w:rPr>
                <w:rFonts w:ascii="等线" w:hAnsi="等线" w:eastAsia="等线" w:cs="宋体"/>
                <w:b/>
                <w:bCs/>
                <w:kern w:val="0"/>
                <w:sz w:val="24"/>
                <w:szCs w:val="24"/>
              </w:rPr>
            </w:pPr>
            <w:r>
              <w:rPr>
                <w:rFonts w:hint="eastAsia" w:ascii="等线" w:hAnsi="等线" w:eastAsia="等线" w:cs="宋体"/>
                <w:b/>
                <w:bCs/>
                <w:kern w:val="0"/>
                <w:sz w:val="24"/>
                <w:szCs w:val="24"/>
              </w:rPr>
              <w:t>专业</w:t>
            </w:r>
          </w:p>
        </w:tc>
        <w:tc>
          <w:tcPr>
            <w:tcW w:w="871" w:type="pct"/>
            <w:tcBorders>
              <w:top w:val="single" w:color="00B0F0" w:sz="4" w:space="0"/>
              <w:left w:val="single" w:color="00B0F0" w:sz="4" w:space="0"/>
              <w:bottom w:val="single" w:color="00B0F0" w:sz="4" w:space="0"/>
              <w:right w:val="single" w:color="00B0F0" w:sz="4" w:space="0"/>
            </w:tcBorders>
            <w:shd w:val="clear" w:color="auto" w:fill="5B9BD5" w:themeFill="accent1"/>
            <w:noWrap/>
            <w:vAlign w:val="center"/>
          </w:tcPr>
          <w:p>
            <w:pPr>
              <w:spacing w:after="0" w:line="240" w:lineRule="auto"/>
              <w:jc w:val="center"/>
              <w:rPr>
                <w:rFonts w:ascii="等线" w:hAnsi="等线" w:eastAsia="等线" w:cs="宋体"/>
                <w:b/>
                <w:bCs/>
                <w:kern w:val="0"/>
                <w:sz w:val="24"/>
                <w:szCs w:val="24"/>
              </w:rPr>
            </w:pPr>
            <w:r>
              <w:rPr>
                <w:rFonts w:hint="eastAsia" w:ascii="等线" w:hAnsi="等线" w:eastAsia="等线" w:cs="宋体"/>
                <w:b/>
                <w:bCs/>
                <w:kern w:val="0"/>
                <w:sz w:val="24"/>
                <w:szCs w:val="24"/>
              </w:rPr>
              <w:t>单位就业</w:t>
            </w:r>
          </w:p>
        </w:tc>
        <w:tc>
          <w:tcPr>
            <w:tcW w:w="634" w:type="pct"/>
            <w:tcBorders>
              <w:top w:val="single" w:color="00B0F0" w:sz="4" w:space="0"/>
              <w:left w:val="single" w:color="00B0F0" w:sz="4" w:space="0"/>
              <w:bottom w:val="single" w:color="00B0F0" w:sz="4" w:space="0"/>
              <w:right w:val="single" w:color="00B0F0" w:sz="4" w:space="0"/>
            </w:tcBorders>
            <w:shd w:val="clear" w:color="auto" w:fill="5B9BD5" w:themeFill="accent1"/>
            <w:noWrap/>
            <w:vAlign w:val="center"/>
          </w:tcPr>
          <w:p>
            <w:pPr>
              <w:spacing w:after="0" w:line="240" w:lineRule="auto"/>
              <w:jc w:val="center"/>
              <w:rPr>
                <w:rFonts w:ascii="等线" w:hAnsi="等线" w:eastAsia="等线" w:cs="宋体"/>
                <w:b/>
                <w:bCs/>
                <w:kern w:val="0"/>
                <w:sz w:val="24"/>
                <w:szCs w:val="24"/>
              </w:rPr>
            </w:pPr>
            <w:r>
              <w:rPr>
                <w:rFonts w:hint="eastAsia" w:ascii="等线" w:hAnsi="等线" w:eastAsia="等线" w:cs="宋体"/>
                <w:b/>
                <w:bCs/>
                <w:kern w:val="0"/>
                <w:sz w:val="24"/>
                <w:szCs w:val="24"/>
              </w:rPr>
              <w:t>升学</w:t>
            </w:r>
          </w:p>
        </w:tc>
        <w:tc>
          <w:tcPr>
            <w:tcW w:w="713" w:type="pct"/>
            <w:tcBorders>
              <w:top w:val="single" w:color="00B0F0" w:sz="4" w:space="0"/>
              <w:left w:val="single" w:color="00B0F0" w:sz="4" w:space="0"/>
              <w:bottom w:val="single" w:color="00B0F0" w:sz="4" w:space="0"/>
              <w:right w:val="single" w:color="00B0F0" w:sz="4" w:space="0"/>
            </w:tcBorders>
            <w:shd w:val="clear" w:color="auto" w:fill="5B9BD5" w:themeFill="accent1"/>
            <w:noWrap/>
            <w:vAlign w:val="center"/>
          </w:tcPr>
          <w:p>
            <w:pPr>
              <w:spacing w:after="0" w:line="240" w:lineRule="auto"/>
              <w:jc w:val="center"/>
              <w:rPr>
                <w:rFonts w:ascii="等线" w:hAnsi="等线" w:eastAsia="等线" w:cs="宋体"/>
                <w:b/>
                <w:bCs/>
                <w:kern w:val="0"/>
                <w:sz w:val="24"/>
                <w:szCs w:val="24"/>
              </w:rPr>
            </w:pPr>
            <w:r>
              <w:rPr>
                <w:rFonts w:hint="eastAsia" w:ascii="等线" w:hAnsi="等线" w:eastAsia="等线" w:cs="宋体"/>
                <w:b/>
                <w:bCs/>
                <w:kern w:val="0"/>
                <w:sz w:val="24"/>
                <w:szCs w:val="24"/>
              </w:rPr>
              <w:t>灵活就业</w:t>
            </w:r>
          </w:p>
        </w:tc>
        <w:tc>
          <w:tcPr>
            <w:tcW w:w="646" w:type="pct"/>
            <w:tcBorders>
              <w:top w:val="single" w:color="00B0F0" w:sz="4" w:space="0"/>
              <w:left w:val="single" w:color="00B0F0" w:sz="4" w:space="0"/>
              <w:bottom w:val="single" w:color="00B0F0" w:sz="4" w:space="0"/>
              <w:right w:val="single" w:color="00B0F0" w:sz="4" w:space="0"/>
            </w:tcBorders>
            <w:shd w:val="clear" w:color="auto" w:fill="5B9BD5" w:themeFill="accent1"/>
            <w:noWrap/>
            <w:vAlign w:val="center"/>
          </w:tcPr>
          <w:p>
            <w:pPr>
              <w:spacing w:after="0" w:line="240" w:lineRule="auto"/>
              <w:jc w:val="center"/>
              <w:rPr>
                <w:rFonts w:ascii="等线" w:hAnsi="等线" w:eastAsia="等线" w:cs="宋体"/>
                <w:b/>
                <w:bCs/>
                <w:kern w:val="0"/>
                <w:sz w:val="24"/>
                <w:szCs w:val="24"/>
              </w:rPr>
            </w:pPr>
            <w:r>
              <w:rPr>
                <w:rFonts w:hint="eastAsia" w:ascii="等线" w:hAnsi="等线" w:eastAsia="等线" w:cs="宋体"/>
                <w:b/>
                <w:bCs/>
                <w:kern w:val="0"/>
                <w:sz w:val="24"/>
                <w:szCs w:val="24"/>
              </w:rPr>
              <w:t>未就业</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restar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人文艺术学院</w:t>
            </w:r>
          </w:p>
        </w:tc>
        <w:tc>
          <w:tcPr>
            <w:tcW w:w="150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学前教育</w:t>
            </w:r>
          </w:p>
        </w:tc>
        <w:tc>
          <w:tcPr>
            <w:tcW w:w="871"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92.98%</w:t>
            </w:r>
          </w:p>
        </w:tc>
        <w:tc>
          <w:tcPr>
            <w:tcW w:w="634"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5.26%</w:t>
            </w:r>
          </w:p>
        </w:tc>
        <w:tc>
          <w:tcPr>
            <w:tcW w:w="713"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64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1.75%</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小学教育</w:t>
            </w:r>
          </w:p>
        </w:tc>
        <w:tc>
          <w:tcPr>
            <w:tcW w:w="871"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100.00%</w:t>
            </w:r>
          </w:p>
        </w:tc>
        <w:tc>
          <w:tcPr>
            <w:tcW w:w="634"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713"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646"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shd w:val="clear" w:color="auto" w:fill="DEEAF6" w:themeFill="accent1" w:themeFillTint="33"/>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广告学</w:t>
            </w:r>
          </w:p>
        </w:tc>
        <w:tc>
          <w:tcPr>
            <w:tcW w:w="871"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91.18%</w:t>
            </w:r>
          </w:p>
        </w:tc>
        <w:tc>
          <w:tcPr>
            <w:tcW w:w="634"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2.94%</w:t>
            </w:r>
          </w:p>
        </w:tc>
        <w:tc>
          <w:tcPr>
            <w:tcW w:w="713"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64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5.88%</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绘画</w:t>
            </w:r>
          </w:p>
        </w:tc>
        <w:tc>
          <w:tcPr>
            <w:tcW w:w="871"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93.94%</w:t>
            </w:r>
          </w:p>
        </w:tc>
        <w:tc>
          <w:tcPr>
            <w:tcW w:w="634"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3.03%</w:t>
            </w:r>
          </w:p>
        </w:tc>
        <w:tc>
          <w:tcPr>
            <w:tcW w:w="713"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646"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3.03%</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shd w:val="clear" w:color="auto" w:fill="DEEAF6" w:themeFill="accent1" w:themeFillTint="33"/>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环境设计</w:t>
            </w:r>
          </w:p>
        </w:tc>
        <w:tc>
          <w:tcPr>
            <w:tcW w:w="871"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92.86%</w:t>
            </w:r>
          </w:p>
        </w:tc>
        <w:tc>
          <w:tcPr>
            <w:tcW w:w="634"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5.36%</w:t>
            </w:r>
          </w:p>
        </w:tc>
        <w:tc>
          <w:tcPr>
            <w:tcW w:w="713"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64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1.79%</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小计</w:t>
            </w:r>
          </w:p>
        </w:tc>
        <w:tc>
          <w:tcPr>
            <w:tcW w:w="871"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94.12%</w:t>
            </w:r>
          </w:p>
        </w:tc>
        <w:tc>
          <w:tcPr>
            <w:tcW w:w="634"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3.62%</w:t>
            </w:r>
          </w:p>
        </w:tc>
        <w:tc>
          <w:tcPr>
            <w:tcW w:w="713"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646"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2.26%</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restart"/>
            <w:tcBorders>
              <w:top w:val="single" w:color="00B0F0" w:sz="4" w:space="0"/>
              <w:left w:val="single" w:color="00B0F0" w:sz="4" w:space="0"/>
              <w:bottom w:val="single" w:color="00B0F0" w:sz="4" w:space="0"/>
              <w:right w:val="single" w:color="00B0F0" w:sz="4" w:space="0"/>
            </w:tcBorders>
            <w:shd w:val="clear" w:color="auto" w:fill="FFFFFF" w:themeFill="background1"/>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生物医药与化学工程学院</w:t>
            </w:r>
          </w:p>
        </w:tc>
        <w:tc>
          <w:tcPr>
            <w:tcW w:w="150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应用化学</w:t>
            </w:r>
          </w:p>
        </w:tc>
        <w:tc>
          <w:tcPr>
            <w:tcW w:w="871"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74.58%</w:t>
            </w:r>
          </w:p>
        </w:tc>
        <w:tc>
          <w:tcPr>
            <w:tcW w:w="634"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20.34%</w:t>
            </w:r>
          </w:p>
        </w:tc>
        <w:tc>
          <w:tcPr>
            <w:tcW w:w="713"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1.69%</w:t>
            </w:r>
          </w:p>
        </w:tc>
        <w:tc>
          <w:tcPr>
            <w:tcW w:w="64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3.39%</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shd w:val="clear" w:color="auto" w:fill="FFFFFF" w:themeFill="background1"/>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生物技术</w:t>
            </w:r>
          </w:p>
        </w:tc>
        <w:tc>
          <w:tcPr>
            <w:tcW w:w="871"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66.67%</w:t>
            </w:r>
          </w:p>
        </w:tc>
        <w:tc>
          <w:tcPr>
            <w:tcW w:w="634"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27.27%</w:t>
            </w:r>
          </w:p>
        </w:tc>
        <w:tc>
          <w:tcPr>
            <w:tcW w:w="713"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646"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6.06%</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shd w:val="clear" w:color="auto" w:fill="FFFFFF" w:themeFill="background1"/>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制药工程</w:t>
            </w:r>
          </w:p>
        </w:tc>
        <w:tc>
          <w:tcPr>
            <w:tcW w:w="871"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81.67%</w:t>
            </w:r>
          </w:p>
        </w:tc>
        <w:tc>
          <w:tcPr>
            <w:tcW w:w="634"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16.67%</w:t>
            </w:r>
          </w:p>
        </w:tc>
        <w:tc>
          <w:tcPr>
            <w:tcW w:w="713"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64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1.67%</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shd w:val="clear" w:color="auto" w:fill="FFFFFF" w:themeFill="background1"/>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环境工程</w:t>
            </w:r>
          </w:p>
        </w:tc>
        <w:tc>
          <w:tcPr>
            <w:tcW w:w="871"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66.67%</w:t>
            </w:r>
          </w:p>
        </w:tc>
        <w:tc>
          <w:tcPr>
            <w:tcW w:w="634"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26.09%</w:t>
            </w:r>
          </w:p>
        </w:tc>
        <w:tc>
          <w:tcPr>
            <w:tcW w:w="713"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1.45%</w:t>
            </w:r>
          </w:p>
        </w:tc>
        <w:tc>
          <w:tcPr>
            <w:tcW w:w="646"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5.80%</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shd w:val="clear" w:color="auto" w:fill="FFFFFF" w:themeFill="background1"/>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小计</w:t>
            </w:r>
          </w:p>
        </w:tc>
        <w:tc>
          <w:tcPr>
            <w:tcW w:w="871"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72.85%</w:t>
            </w:r>
          </w:p>
        </w:tc>
        <w:tc>
          <w:tcPr>
            <w:tcW w:w="634"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22.17%</w:t>
            </w:r>
          </w:p>
        </w:tc>
        <w:tc>
          <w:tcPr>
            <w:tcW w:w="713"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0.90%</w:t>
            </w:r>
          </w:p>
        </w:tc>
        <w:tc>
          <w:tcPr>
            <w:tcW w:w="64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4.07%</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restar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机械工程学院</w:t>
            </w:r>
          </w:p>
        </w:tc>
        <w:tc>
          <w:tcPr>
            <w:tcW w:w="1506" w:type="pct"/>
            <w:tcBorders>
              <w:top w:val="single" w:color="00B0F0" w:sz="4" w:space="0"/>
              <w:left w:val="single" w:color="00B0F0" w:sz="4" w:space="0"/>
              <w:bottom w:val="single" w:color="00B0F0" w:sz="4" w:space="0"/>
              <w:right w:val="single" w:color="00B0F0" w:sz="4" w:space="0"/>
            </w:tcBorders>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机械设计制造及其自动化</w:t>
            </w:r>
          </w:p>
        </w:tc>
        <w:tc>
          <w:tcPr>
            <w:tcW w:w="871"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85.03%</w:t>
            </w:r>
          </w:p>
        </w:tc>
        <w:tc>
          <w:tcPr>
            <w:tcW w:w="634"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5.93%</w:t>
            </w:r>
          </w:p>
        </w:tc>
        <w:tc>
          <w:tcPr>
            <w:tcW w:w="713"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1.41%</w:t>
            </w:r>
          </w:p>
        </w:tc>
        <w:tc>
          <w:tcPr>
            <w:tcW w:w="646"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7.34%</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shd w:val="clear" w:color="auto" w:fill="DEEAF6" w:themeFill="accent1" w:themeFillTint="33"/>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汽车服务工程</w:t>
            </w:r>
          </w:p>
        </w:tc>
        <w:tc>
          <w:tcPr>
            <w:tcW w:w="871"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83.72%</w:t>
            </w:r>
          </w:p>
        </w:tc>
        <w:tc>
          <w:tcPr>
            <w:tcW w:w="634"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9.30%</w:t>
            </w:r>
          </w:p>
        </w:tc>
        <w:tc>
          <w:tcPr>
            <w:tcW w:w="713"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64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6.98%</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shd w:val="clear" w:color="auto" w:fill="DEEAF6" w:themeFill="accent1" w:themeFillTint="33"/>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小计</w:t>
            </w:r>
          </w:p>
        </w:tc>
        <w:tc>
          <w:tcPr>
            <w:tcW w:w="871"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84.89%</w:t>
            </w:r>
          </w:p>
        </w:tc>
        <w:tc>
          <w:tcPr>
            <w:tcW w:w="634"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6.30%</w:t>
            </w:r>
          </w:p>
        </w:tc>
        <w:tc>
          <w:tcPr>
            <w:tcW w:w="713"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1.26%</w:t>
            </w:r>
          </w:p>
        </w:tc>
        <w:tc>
          <w:tcPr>
            <w:tcW w:w="646"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7.30%</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restart"/>
            <w:tcBorders>
              <w:top w:val="single" w:color="00B0F0" w:sz="4" w:space="0"/>
              <w:left w:val="single" w:color="00B0F0" w:sz="4" w:space="0"/>
              <w:bottom w:val="single" w:color="00B0F0" w:sz="4" w:space="0"/>
              <w:right w:val="single" w:color="00B0F0" w:sz="4" w:space="0"/>
            </w:tcBorders>
            <w:shd w:val="clear" w:color="auto" w:fill="FFFFFF" w:themeFill="background1"/>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冶金工程学院</w:t>
            </w:r>
          </w:p>
        </w:tc>
        <w:tc>
          <w:tcPr>
            <w:tcW w:w="150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材料成型及控制工程</w:t>
            </w:r>
          </w:p>
        </w:tc>
        <w:tc>
          <w:tcPr>
            <w:tcW w:w="871"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75.00%</w:t>
            </w:r>
          </w:p>
        </w:tc>
        <w:tc>
          <w:tcPr>
            <w:tcW w:w="634"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21.67%</w:t>
            </w:r>
          </w:p>
        </w:tc>
        <w:tc>
          <w:tcPr>
            <w:tcW w:w="713"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64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3.33%</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shd w:val="clear" w:color="auto" w:fill="FFFFFF" w:themeFill="background1"/>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冶金工程</w:t>
            </w:r>
          </w:p>
        </w:tc>
        <w:tc>
          <w:tcPr>
            <w:tcW w:w="871"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69.40%</w:t>
            </w:r>
          </w:p>
        </w:tc>
        <w:tc>
          <w:tcPr>
            <w:tcW w:w="634"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24.63%</w:t>
            </w:r>
          </w:p>
        </w:tc>
        <w:tc>
          <w:tcPr>
            <w:tcW w:w="713"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646"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5.97%</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shd w:val="clear" w:color="auto" w:fill="FFFFFF" w:themeFill="background1"/>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金属材料工程</w:t>
            </w:r>
          </w:p>
        </w:tc>
        <w:tc>
          <w:tcPr>
            <w:tcW w:w="871"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75.51%</w:t>
            </w:r>
          </w:p>
        </w:tc>
        <w:tc>
          <w:tcPr>
            <w:tcW w:w="634"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20.41%</w:t>
            </w:r>
          </w:p>
        </w:tc>
        <w:tc>
          <w:tcPr>
            <w:tcW w:w="713"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64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4.08%</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shd w:val="clear" w:color="auto" w:fill="FFFFFF" w:themeFill="background1"/>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小计</w:t>
            </w:r>
          </w:p>
        </w:tc>
        <w:tc>
          <w:tcPr>
            <w:tcW w:w="871"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72.02%</w:t>
            </w:r>
          </w:p>
        </w:tc>
        <w:tc>
          <w:tcPr>
            <w:tcW w:w="634"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23.05%</w:t>
            </w:r>
          </w:p>
        </w:tc>
        <w:tc>
          <w:tcPr>
            <w:tcW w:w="713"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646"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4.94%</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restar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中美双百学院</w:t>
            </w:r>
          </w:p>
        </w:tc>
        <w:tc>
          <w:tcPr>
            <w:tcW w:w="150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测控技术与仪器</w:t>
            </w:r>
          </w:p>
        </w:tc>
        <w:tc>
          <w:tcPr>
            <w:tcW w:w="871"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72.73%</w:t>
            </w:r>
          </w:p>
        </w:tc>
        <w:tc>
          <w:tcPr>
            <w:tcW w:w="634"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16.67%</w:t>
            </w:r>
          </w:p>
        </w:tc>
        <w:tc>
          <w:tcPr>
            <w:tcW w:w="713"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64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10.61%</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小计</w:t>
            </w:r>
          </w:p>
        </w:tc>
        <w:tc>
          <w:tcPr>
            <w:tcW w:w="871"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72.73%</w:t>
            </w:r>
          </w:p>
        </w:tc>
        <w:tc>
          <w:tcPr>
            <w:tcW w:w="634"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16.67%</w:t>
            </w:r>
          </w:p>
        </w:tc>
        <w:tc>
          <w:tcPr>
            <w:tcW w:w="713"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646"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10.61%</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restart"/>
            <w:tcBorders>
              <w:top w:val="single" w:color="00B0F0" w:sz="4" w:space="0"/>
              <w:left w:val="single" w:color="00B0F0" w:sz="4" w:space="0"/>
              <w:bottom w:val="single" w:color="00B0F0" w:sz="4" w:space="0"/>
              <w:right w:val="single" w:color="00B0F0" w:sz="4" w:space="0"/>
            </w:tcBorders>
            <w:shd w:val="clear" w:color="auto" w:fill="FFFFFF" w:themeFill="background1"/>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电气与信息工程学院</w:t>
            </w:r>
          </w:p>
        </w:tc>
        <w:tc>
          <w:tcPr>
            <w:tcW w:w="150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电气工程及其自动化</w:t>
            </w:r>
          </w:p>
        </w:tc>
        <w:tc>
          <w:tcPr>
            <w:tcW w:w="871"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91.03%</w:t>
            </w:r>
          </w:p>
        </w:tc>
        <w:tc>
          <w:tcPr>
            <w:tcW w:w="634"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4.83%</w:t>
            </w:r>
          </w:p>
        </w:tc>
        <w:tc>
          <w:tcPr>
            <w:tcW w:w="713"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0.69%</w:t>
            </w:r>
          </w:p>
        </w:tc>
        <w:tc>
          <w:tcPr>
            <w:tcW w:w="64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3.45%</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shd w:val="clear" w:color="auto" w:fill="FFFFFF" w:themeFill="background1"/>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通信工程</w:t>
            </w:r>
          </w:p>
        </w:tc>
        <w:tc>
          <w:tcPr>
            <w:tcW w:w="871"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77.65%</w:t>
            </w:r>
          </w:p>
        </w:tc>
        <w:tc>
          <w:tcPr>
            <w:tcW w:w="634"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15.29%</w:t>
            </w:r>
          </w:p>
        </w:tc>
        <w:tc>
          <w:tcPr>
            <w:tcW w:w="713"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646"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7.06%</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shd w:val="clear" w:color="auto" w:fill="FFFFFF" w:themeFill="background1"/>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自动化</w:t>
            </w:r>
          </w:p>
        </w:tc>
        <w:tc>
          <w:tcPr>
            <w:tcW w:w="871"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92.57%</w:t>
            </w:r>
          </w:p>
        </w:tc>
        <w:tc>
          <w:tcPr>
            <w:tcW w:w="634"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3.43%</w:t>
            </w:r>
          </w:p>
        </w:tc>
        <w:tc>
          <w:tcPr>
            <w:tcW w:w="713"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0.57%</w:t>
            </w:r>
          </w:p>
        </w:tc>
        <w:tc>
          <w:tcPr>
            <w:tcW w:w="64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3.43%</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shd w:val="clear" w:color="auto" w:fill="FFFFFF" w:themeFill="background1"/>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机器人工程</w:t>
            </w:r>
          </w:p>
        </w:tc>
        <w:tc>
          <w:tcPr>
            <w:tcW w:w="871"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85.45%</w:t>
            </w:r>
          </w:p>
        </w:tc>
        <w:tc>
          <w:tcPr>
            <w:tcW w:w="634"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7.27%</w:t>
            </w:r>
          </w:p>
        </w:tc>
        <w:tc>
          <w:tcPr>
            <w:tcW w:w="713"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646"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7.27%</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shd w:val="clear" w:color="auto" w:fill="FFFFFF" w:themeFill="background1"/>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物联网工程</w:t>
            </w:r>
          </w:p>
        </w:tc>
        <w:tc>
          <w:tcPr>
            <w:tcW w:w="871"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77.59%</w:t>
            </w:r>
          </w:p>
        </w:tc>
        <w:tc>
          <w:tcPr>
            <w:tcW w:w="634"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13.79%</w:t>
            </w:r>
          </w:p>
        </w:tc>
        <w:tc>
          <w:tcPr>
            <w:tcW w:w="713"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64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8.62%</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shd w:val="clear" w:color="auto" w:fill="FFFFFF" w:themeFill="background1"/>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小计</w:t>
            </w:r>
          </w:p>
        </w:tc>
        <w:tc>
          <w:tcPr>
            <w:tcW w:w="871"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87.26%</w:t>
            </w:r>
          </w:p>
        </w:tc>
        <w:tc>
          <w:tcPr>
            <w:tcW w:w="634"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7.34%</w:t>
            </w:r>
          </w:p>
        </w:tc>
        <w:tc>
          <w:tcPr>
            <w:tcW w:w="713"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0.39%</w:t>
            </w:r>
          </w:p>
        </w:tc>
        <w:tc>
          <w:tcPr>
            <w:tcW w:w="646"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5.02%</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restar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曙光大数据学院</w:t>
            </w:r>
          </w:p>
        </w:tc>
        <w:tc>
          <w:tcPr>
            <w:tcW w:w="150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计算机科学与技术</w:t>
            </w:r>
          </w:p>
        </w:tc>
        <w:tc>
          <w:tcPr>
            <w:tcW w:w="871"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88.47%</w:t>
            </w:r>
          </w:p>
        </w:tc>
        <w:tc>
          <w:tcPr>
            <w:tcW w:w="634"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2.59%</w:t>
            </w:r>
          </w:p>
        </w:tc>
        <w:tc>
          <w:tcPr>
            <w:tcW w:w="713"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0.29%</w:t>
            </w:r>
          </w:p>
        </w:tc>
        <w:tc>
          <w:tcPr>
            <w:tcW w:w="64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8.65%</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数据科学与大数据技术</w:t>
            </w:r>
          </w:p>
        </w:tc>
        <w:tc>
          <w:tcPr>
            <w:tcW w:w="871"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79.69%</w:t>
            </w:r>
          </w:p>
        </w:tc>
        <w:tc>
          <w:tcPr>
            <w:tcW w:w="634"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9.38%</w:t>
            </w:r>
          </w:p>
        </w:tc>
        <w:tc>
          <w:tcPr>
            <w:tcW w:w="713"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1.56%</w:t>
            </w:r>
          </w:p>
        </w:tc>
        <w:tc>
          <w:tcPr>
            <w:tcW w:w="646"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9.38%</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shd w:val="clear" w:color="auto" w:fill="DEEAF6" w:themeFill="accent1" w:themeFillTint="33"/>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小计</w:t>
            </w:r>
          </w:p>
        </w:tc>
        <w:tc>
          <w:tcPr>
            <w:tcW w:w="871"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87.10%</w:t>
            </w:r>
          </w:p>
        </w:tc>
        <w:tc>
          <w:tcPr>
            <w:tcW w:w="634"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3.65%</w:t>
            </w:r>
          </w:p>
        </w:tc>
        <w:tc>
          <w:tcPr>
            <w:tcW w:w="713"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0.49%</w:t>
            </w:r>
          </w:p>
        </w:tc>
        <w:tc>
          <w:tcPr>
            <w:tcW w:w="64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8.76%</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restart"/>
            <w:tcBorders>
              <w:top w:val="single" w:color="00B0F0" w:sz="4" w:space="0"/>
              <w:left w:val="single" w:color="00B0F0" w:sz="4" w:space="0"/>
              <w:bottom w:val="single" w:color="00B0F0" w:sz="4" w:space="0"/>
              <w:right w:val="single" w:color="00B0F0" w:sz="4" w:space="0"/>
            </w:tcBorders>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资源与土木工程学院</w:t>
            </w:r>
          </w:p>
        </w:tc>
        <w:tc>
          <w:tcPr>
            <w:tcW w:w="1506" w:type="pct"/>
            <w:tcBorders>
              <w:top w:val="single" w:color="00B0F0" w:sz="4" w:space="0"/>
              <w:left w:val="single" w:color="00B0F0" w:sz="4" w:space="0"/>
              <w:bottom w:val="single" w:color="00B0F0" w:sz="4" w:space="0"/>
              <w:right w:val="single" w:color="00B0F0" w:sz="4" w:space="0"/>
            </w:tcBorders>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土木工程</w:t>
            </w:r>
          </w:p>
        </w:tc>
        <w:tc>
          <w:tcPr>
            <w:tcW w:w="871"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80.51%</w:t>
            </w:r>
          </w:p>
        </w:tc>
        <w:tc>
          <w:tcPr>
            <w:tcW w:w="634"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6.07%</w:t>
            </w:r>
          </w:p>
        </w:tc>
        <w:tc>
          <w:tcPr>
            <w:tcW w:w="713"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2.56%</w:t>
            </w:r>
          </w:p>
        </w:tc>
        <w:tc>
          <w:tcPr>
            <w:tcW w:w="646"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10.86%</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shd w:val="clear" w:color="auto" w:fill="DEEAF6" w:themeFill="accent1" w:themeFillTint="33"/>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道路桥梁与渡河工程</w:t>
            </w:r>
          </w:p>
        </w:tc>
        <w:tc>
          <w:tcPr>
            <w:tcW w:w="871"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86.84%</w:t>
            </w:r>
          </w:p>
        </w:tc>
        <w:tc>
          <w:tcPr>
            <w:tcW w:w="634"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5.26%</w:t>
            </w:r>
          </w:p>
        </w:tc>
        <w:tc>
          <w:tcPr>
            <w:tcW w:w="713"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2.63%</w:t>
            </w:r>
          </w:p>
        </w:tc>
        <w:tc>
          <w:tcPr>
            <w:tcW w:w="64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5.26%</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测绘工程</w:t>
            </w:r>
          </w:p>
        </w:tc>
        <w:tc>
          <w:tcPr>
            <w:tcW w:w="871"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76.56%</w:t>
            </w:r>
          </w:p>
        </w:tc>
        <w:tc>
          <w:tcPr>
            <w:tcW w:w="634"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12.50%</w:t>
            </w:r>
          </w:p>
        </w:tc>
        <w:tc>
          <w:tcPr>
            <w:tcW w:w="713"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1.56%</w:t>
            </w:r>
          </w:p>
        </w:tc>
        <w:tc>
          <w:tcPr>
            <w:tcW w:w="646"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9.38%</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shd w:val="clear" w:color="auto" w:fill="DEEAF6" w:themeFill="accent1" w:themeFillTint="33"/>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采矿工程</w:t>
            </w:r>
          </w:p>
        </w:tc>
        <w:tc>
          <w:tcPr>
            <w:tcW w:w="871"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84.38%</w:t>
            </w:r>
          </w:p>
        </w:tc>
        <w:tc>
          <w:tcPr>
            <w:tcW w:w="634"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9.38%</w:t>
            </w:r>
          </w:p>
        </w:tc>
        <w:tc>
          <w:tcPr>
            <w:tcW w:w="713"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3.13%</w:t>
            </w:r>
          </w:p>
        </w:tc>
        <w:tc>
          <w:tcPr>
            <w:tcW w:w="64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3.13%</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工程造价</w:t>
            </w:r>
          </w:p>
        </w:tc>
        <w:tc>
          <w:tcPr>
            <w:tcW w:w="871"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78.95%</w:t>
            </w:r>
          </w:p>
        </w:tc>
        <w:tc>
          <w:tcPr>
            <w:tcW w:w="634"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7.89%</w:t>
            </w:r>
          </w:p>
        </w:tc>
        <w:tc>
          <w:tcPr>
            <w:tcW w:w="713"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646"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13.16%</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shd w:val="clear" w:color="auto" w:fill="DEEAF6" w:themeFill="accent1" w:themeFillTint="33"/>
            <w:vAlign w:val="center"/>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小计</w:t>
            </w:r>
          </w:p>
        </w:tc>
        <w:tc>
          <w:tcPr>
            <w:tcW w:w="871"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80.62%</w:t>
            </w:r>
          </w:p>
        </w:tc>
        <w:tc>
          <w:tcPr>
            <w:tcW w:w="634"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7.22%</w:t>
            </w:r>
          </w:p>
        </w:tc>
        <w:tc>
          <w:tcPr>
            <w:tcW w:w="713"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2.27%</w:t>
            </w:r>
          </w:p>
        </w:tc>
        <w:tc>
          <w:tcPr>
            <w:tcW w:w="64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9.90%</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restar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管理学院</w:t>
            </w:r>
          </w:p>
        </w:tc>
        <w:tc>
          <w:tcPr>
            <w:tcW w:w="1506" w:type="pct"/>
            <w:tcBorders>
              <w:top w:val="single" w:color="00B0F0" w:sz="4" w:space="0"/>
              <w:left w:val="single" w:color="00B0F0" w:sz="4" w:space="0"/>
              <w:bottom w:val="single" w:color="00B0F0" w:sz="4" w:space="0"/>
              <w:right w:val="single" w:color="00B0F0" w:sz="4" w:space="0"/>
            </w:tcBorders>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会计学</w:t>
            </w:r>
          </w:p>
        </w:tc>
        <w:tc>
          <w:tcPr>
            <w:tcW w:w="871"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91.49%</w:t>
            </w:r>
          </w:p>
        </w:tc>
        <w:tc>
          <w:tcPr>
            <w:tcW w:w="634"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0.53%</w:t>
            </w:r>
          </w:p>
        </w:tc>
        <w:tc>
          <w:tcPr>
            <w:tcW w:w="713"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1.06%</w:t>
            </w:r>
          </w:p>
        </w:tc>
        <w:tc>
          <w:tcPr>
            <w:tcW w:w="646"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6.91%</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shd w:val="clear" w:color="auto" w:fill="DEEAF6" w:themeFill="accent1" w:themeFillTint="33"/>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档案学</w:t>
            </w:r>
          </w:p>
        </w:tc>
        <w:tc>
          <w:tcPr>
            <w:tcW w:w="871"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81.08%</w:t>
            </w:r>
          </w:p>
        </w:tc>
        <w:tc>
          <w:tcPr>
            <w:tcW w:w="634"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8.11%</w:t>
            </w:r>
          </w:p>
        </w:tc>
        <w:tc>
          <w:tcPr>
            <w:tcW w:w="713"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2.70%</w:t>
            </w:r>
          </w:p>
        </w:tc>
        <w:tc>
          <w:tcPr>
            <w:tcW w:w="64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8.11%</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shd w:val="clear" w:color="auto" w:fill="DEEAF6" w:themeFill="accent1" w:themeFillTint="33"/>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旅游管理</w:t>
            </w:r>
          </w:p>
        </w:tc>
        <w:tc>
          <w:tcPr>
            <w:tcW w:w="871"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92.11%</w:t>
            </w:r>
          </w:p>
        </w:tc>
        <w:tc>
          <w:tcPr>
            <w:tcW w:w="634"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713"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0.00%</w:t>
            </w:r>
          </w:p>
        </w:tc>
        <w:tc>
          <w:tcPr>
            <w:tcW w:w="646" w:type="pct"/>
            <w:tcBorders>
              <w:top w:val="single" w:color="00B0F0" w:sz="4" w:space="0"/>
              <w:left w:val="single" w:color="00B0F0" w:sz="4" w:space="0"/>
              <w:bottom w:val="single" w:color="00B0F0" w:sz="4" w:space="0"/>
              <w:right w:val="single" w:color="00B0F0" w:sz="4" w:space="0"/>
            </w:tcBorders>
            <w:noWrap/>
            <w:vAlign w:val="bottom"/>
          </w:tcPr>
          <w:p>
            <w:pPr>
              <w:spacing w:after="0" w:line="240" w:lineRule="auto"/>
              <w:jc w:val="center"/>
              <w:rPr>
                <w:rFonts w:ascii="等线" w:hAnsi="等线" w:eastAsia="等线" w:cs="宋体"/>
                <w:kern w:val="0"/>
              </w:rPr>
            </w:pPr>
            <w:r>
              <w:rPr>
                <w:rFonts w:hint="eastAsia" w:ascii="等线" w:hAnsi="等线" w:eastAsia="等线"/>
              </w:rPr>
              <w:t>7.89%</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none" w:color="auto" w:sz="0" w:space="0"/>
          </w:tblBorders>
          <w:tblCellMar>
            <w:top w:w="0" w:type="dxa"/>
            <w:left w:w="108" w:type="dxa"/>
            <w:bottom w:w="0" w:type="dxa"/>
            <w:right w:w="108" w:type="dxa"/>
          </w:tblCellMar>
        </w:tblPrEx>
        <w:trPr>
          <w:trHeight w:val="278" w:hRule="atLeast"/>
        </w:trPr>
        <w:tc>
          <w:tcPr>
            <w:tcW w:w="630" w:type="pct"/>
            <w:vMerge w:val="continue"/>
            <w:tcBorders>
              <w:top w:val="single" w:color="00B0F0" w:sz="4" w:space="0"/>
              <w:left w:val="single" w:color="00B0F0" w:sz="4" w:space="0"/>
              <w:bottom w:val="single" w:color="00B0F0" w:sz="4" w:space="0"/>
              <w:right w:val="single" w:color="00B0F0" w:sz="4" w:space="0"/>
            </w:tcBorders>
            <w:shd w:val="clear" w:color="auto" w:fill="DEEAF6" w:themeFill="accent1" w:themeFillTint="33"/>
          </w:tcPr>
          <w:p>
            <w:pPr>
              <w:spacing w:after="0" w:line="240" w:lineRule="auto"/>
              <w:jc w:val="center"/>
              <w:rPr>
                <w:rFonts w:ascii="等线" w:hAnsi="等线" w:eastAsia="等线" w:cs="宋体"/>
                <w:b/>
                <w:bCs/>
                <w:kern w:val="0"/>
              </w:rPr>
            </w:pPr>
          </w:p>
        </w:tc>
        <w:tc>
          <w:tcPr>
            <w:tcW w:w="150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tcPr>
          <w:p>
            <w:pPr>
              <w:spacing w:after="0" w:line="240" w:lineRule="auto"/>
              <w:jc w:val="center"/>
              <w:rPr>
                <w:rFonts w:ascii="等线" w:hAnsi="等线" w:eastAsia="等线" w:cs="宋体"/>
                <w:b/>
                <w:bCs/>
                <w:kern w:val="0"/>
              </w:rPr>
            </w:pPr>
            <w:r>
              <w:rPr>
                <w:rFonts w:hint="eastAsia" w:ascii="等线" w:hAnsi="等线" w:eastAsia="等线" w:cs="宋体"/>
                <w:b/>
                <w:bCs/>
                <w:kern w:val="0"/>
              </w:rPr>
              <w:t>小计</w:t>
            </w:r>
          </w:p>
        </w:tc>
        <w:tc>
          <w:tcPr>
            <w:tcW w:w="871"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90.11%</w:t>
            </w:r>
          </w:p>
        </w:tc>
        <w:tc>
          <w:tcPr>
            <w:tcW w:w="634"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1.52%</w:t>
            </w:r>
          </w:p>
        </w:tc>
        <w:tc>
          <w:tcPr>
            <w:tcW w:w="713"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1.14%</w:t>
            </w:r>
          </w:p>
        </w:tc>
        <w:tc>
          <w:tcPr>
            <w:tcW w:w="646" w:type="pct"/>
            <w:tcBorders>
              <w:top w:val="single" w:color="00B0F0" w:sz="4" w:space="0"/>
              <w:left w:val="single" w:color="00B0F0" w:sz="4" w:space="0"/>
              <w:bottom w:val="single" w:color="00B0F0" w:sz="4" w:space="0"/>
              <w:right w:val="single" w:color="00B0F0" w:sz="4" w:space="0"/>
            </w:tcBorders>
            <w:shd w:val="clear" w:color="auto" w:fill="DEEAF6" w:themeFill="accent1" w:themeFillTint="33"/>
            <w:noWrap/>
            <w:vAlign w:val="bottom"/>
          </w:tcPr>
          <w:p>
            <w:pPr>
              <w:spacing w:after="0" w:line="240" w:lineRule="auto"/>
              <w:jc w:val="center"/>
              <w:rPr>
                <w:rFonts w:ascii="等线" w:hAnsi="等线" w:eastAsia="等线" w:cs="宋体"/>
                <w:kern w:val="0"/>
              </w:rPr>
            </w:pPr>
            <w:r>
              <w:rPr>
                <w:rFonts w:hint="eastAsia" w:ascii="等线" w:hAnsi="等线" w:eastAsia="等线"/>
              </w:rPr>
              <w:t>7.22%</w:t>
            </w:r>
          </w:p>
        </w:tc>
      </w:tr>
    </w:tbl>
    <w:p>
      <w:pPr>
        <w:spacing w:after="0" w:line="240" w:lineRule="auto"/>
        <w:rPr>
          <w:rFonts w:ascii="宋体" w:hAnsi="宋体" w:eastAsia="宋体" w:cs="宋体"/>
          <w:color w:val="0070C0"/>
          <w:sz w:val="18"/>
        </w:rPr>
      </w:pPr>
      <w:r>
        <w:rPr>
          <w:rFonts w:ascii="宋体" w:hAnsi="宋体" w:eastAsia="宋体" w:cs="宋体"/>
          <w:color w:val="0070C0"/>
          <w:sz w:val="18"/>
        </w:rPr>
        <w:br w:type="page"/>
      </w:r>
    </w:p>
    <w:p>
      <w:pPr>
        <w:pStyle w:val="2"/>
        <w:snapToGrid w:val="0"/>
        <w:spacing w:after="360"/>
        <w:ind w:left="0" w:right="6" w:firstLine="0"/>
        <w:rPr>
          <w:b/>
        </w:rPr>
      </w:pPr>
      <w:bookmarkStart w:id="38" w:name="_Toc102155313"/>
      <w:r>
        <w:rPr>
          <w:b/>
        </w:rPr>
        <w:t>第</w:t>
      </w:r>
      <w:r>
        <w:rPr>
          <w:rFonts w:hint="eastAsia"/>
          <w:b/>
        </w:rPr>
        <w:t>二</w:t>
      </w:r>
      <w:r>
        <w:rPr>
          <w:b/>
        </w:rPr>
        <w:t>篇：就业</w:t>
      </w:r>
      <w:r>
        <w:rPr>
          <w:rFonts w:hint="eastAsia"/>
          <w:b/>
        </w:rPr>
        <w:t>工作举措</w:t>
      </w:r>
      <w:bookmarkEnd w:id="38"/>
      <w:r>
        <w:rPr>
          <w:b/>
        </w:rPr>
        <w:t xml:space="preserve"> </w:t>
      </w:r>
    </w:p>
    <w:p>
      <w:pPr>
        <w:adjustRightInd w:val="0"/>
        <w:snapToGrid w:val="0"/>
        <w:spacing w:after="0" w:line="360" w:lineRule="auto"/>
        <w:ind w:firstLine="480" w:firstLineChars="200"/>
        <w:rPr>
          <w:rFonts w:ascii="宋体" w:hAnsi="宋体" w:eastAsia="宋体" w:cs="宋体"/>
          <w:sz w:val="24"/>
          <w:szCs w:val="24"/>
        </w:rPr>
      </w:pPr>
      <w:bookmarkStart w:id="39" w:name="_Toc102155314"/>
      <w:r>
        <w:rPr>
          <w:rFonts w:hint="eastAsia" w:ascii="宋体" w:hAnsi="宋体" w:eastAsia="宋体" w:cs="宋体"/>
          <w:sz w:val="24"/>
          <w:szCs w:val="24"/>
        </w:rPr>
        <w:t>我校2022届毕业生共计3264人，其中本科毕业生2860人，专科毕业生404人。截止2022年8月31日，初次就业率88.60%,初次协议就业率72.06%。2022届毕业生就业率继续位列辽宁省高校前列。</w:t>
      </w:r>
    </w:p>
    <w:p>
      <w:pPr>
        <w:pStyle w:val="3"/>
        <w:spacing w:after="200" w:line="264" w:lineRule="auto"/>
        <w:ind w:left="0" w:firstLine="0"/>
        <w:rPr>
          <w:bCs/>
        </w:rPr>
      </w:pPr>
      <w:r>
        <w:rPr>
          <w:rFonts w:hint="eastAsia"/>
          <w:bCs/>
        </w:rPr>
        <w:t>一、</w:t>
      </w:r>
      <w:bookmarkEnd w:id="39"/>
      <w:r>
        <w:rPr>
          <w:rFonts w:hint="eastAsia"/>
          <w:bCs/>
        </w:rPr>
        <w:t>落实就业工作“一把手工程”</w:t>
      </w:r>
    </w:p>
    <w:p>
      <w:pPr>
        <w:adjustRightInd w:val="0"/>
        <w:snapToGrid w:val="0"/>
        <w:spacing w:after="0" w:line="360" w:lineRule="auto"/>
        <w:ind w:firstLine="480" w:firstLineChars="200"/>
        <w:rPr>
          <w:rFonts w:ascii="宋体" w:hAnsi="宋体" w:eastAsia="宋体" w:cs="宋体"/>
          <w:sz w:val="24"/>
          <w:szCs w:val="24"/>
        </w:rPr>
      </w:pPr>
      <w:bookmarkStart w:id="40" w:name="_Toc102155315"/>
      <w:r>
        <w:rPr>
          <w:rFonts w:hint="eastAsia" w:ascii="宋体" w:hAnsi="宋体" w:eastAsia="宋体" w:cs="宋体"/>
          <w:sz w:val="24"/>
          <w:szCs w:val="24"/>
        </w:rPr>
        <w:t>辽宁科技学院始终认真贯彻落实就业工作“一把手工程”。学校成立以校长为组长，分管校领导为副组长，相关单位和部门负责人为成员的大学生就业工作领导小组，领导、协调就业工作，落实大学生就业工作领导责任制，形成“主要领导亲自抓、负总责，分管领导具体抓、全程抓”的大学生就业工作领导体系。同时，为强化领导班子“领头雁”作用，各院系、部门不定期开展专项学习活动，不断研究就业工作新形势，探索就业工作新方法，解决就业工作新问题，塑造就业工作新机制，将毕业生就业工作全面纳入到各项日常工作中，并加强对“一把手”和领导班子的全过程监督。</w:t>
      </w:r>
    </w:p>
    <w:p>
      <w:pPr>
        <w:pStyle w:val="3"/>
        <w:spacing w:after="200" w:line="264" w:lineRule="auto"/>
        <w:ind w:left="0" w:firstLine="0"/>
        <w:rPr>
          <w:b/>
        </w:rPr>
      </w:pPr>
      <w:r>
        <w:rPr>
          <w:rFonts w:hint="eastAsia"/>
          <w:b/>
        </w:rPr>
        <w:t>二、落实“四早”,就业工作前移</w:t>
      </w:r>
      <w:bookmarkEnd w:id="40"/>
    </w:p>
    <w:p>
      <w:pPr>
        <w:adjustRightInd w:val="0"/>
        <w:snapToGrid w:val="0"/>
        <w:spacing w:after="0" w:line="360" w:lineRule="auto"/>
        <w:ind w:firstLine="480" w:firstLineChars="200"/>
        <w:rPr>
          <w:rFonts w:ascii="宋体" w:hAnsi="宋体" w:eastAsia="宋体" w:cs="宋体"/>
          <w:sz w:val="24"/>
          <w:szCs w:val="24"/>
        </w:rPr>
      </w:pPr>
      <w:bookmarkStart w:id="41" w:name="_Toc102155316"/>
      <w:r>
        <w:rPr>
          <w:rFonts w:hint="eastAsia" w:ascii="宋体" w:hAnsi="宋体" w:eastAsia="宋体" w:cs="宋体"/>
          <w:sz w:val="24"/>
          <w:szCs w:val="24"/>
        </w:rPr>
        <w:t>面对今年复杂的就业形势，校党委高度重视毕业生就业工作，多次召开毕业生就业工作会议，及时研判毕业生就业形势，实现就业工作“三早”即“早谋划、早安排、早落实”。要求按照 “初心不改，目标不变”的就业工作总目标，以促进毕业生多渠道就业为主题，开拓疫情防控期间高质量充分就业为主线，坚决做好疫情防控状况下的毕业生就业工作。学校第一时间召开了“2022年就业工作启动会议”，理清工作思路，明确部门职责，提前安排做好毕业生就业指导工作、毕业生积极就业动员工作、用人单位对接工作、线上线下校园招聘筹备工作等，打好提前量，为2022年度就业工作开展奠定了良好基础。</w:t>
      </w:r>
    </w:p>
    <w:p>
      <w:pPr>
        <w:pStyle w:val="3"/>
        <w:spacing w:after="200" w:line="264" w:lineRule="auto"/>
        <w:ind w:left="0" w:firstLine="0"/>
        <w:rPr>
          <w:b/>
        </w:rPr>
      </w:pPr>
      <w:r>
        <w:rPr>
          <w:rFonts w:hint="eastAsia"/>
          <w:b/>
        </w:rPr>
        <w:t>三、</w:t>
      </w:r>
      <w:bookmarkEnd w:id="41"/>
      <w:r>
        <w:rPr>
          <w:rFonts w:hint="eastAsia"/>
          <w:b/>
        </w:rPr>
        <w:t>持续升级云端平台，精准打造校园招聘</w:t>
      </w:r>
    </w:p>
    <w:p>
      <w:pPr>
        <w:adjustRightInd w:val="0"/>
        <w:snapToGrid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就</w:t>
      </w:r>
      <w:bookmarkStart w:id="42" w:name="_Toc102155317"/>
      <w:r>
        <w:rPr>
          <w:rFonts w:hint="eastAsia" w:ascii="宋体" w:hAnsi="宋体" w:eastAsia="宋体" w:cs="宋体"/>
          <w:sz w:val="24"/>
          <w:szCs w:val="24"/>
        </w:rPr>
        <w:t>学校积极搭建用人单位与毕业生网络对接平台，助力毕业生云端就业。学校通过就业信息网、微信公众号、智联招聘高校就业平台，积极开展企业线上宣讲会，举办分行业、分类别空中视频双选会，确保岗位数量与质量同比增加。2022年我校共举办14场校园双选会，招聘单位共计11173家，累计提供就业岗位5.1万个。</w:t>
      </w:r>
    </w:p>
    <w:p>
      <w:pPr>
        <w:pStyle w:val="3"/>
        <w:spacing w:after="200" w:line="264" w:lineRule="auto"/>
        <w:ind w:left="0" w:firstLine="0"/>
        <w:rPr>
          <w:b/>
        </w:rPr>
      </w:pPr>
      <w:r>
        <w:rPr>
          <w:rFonts w:hint="eastAsia"/>
          <w:b/>
        </w:rPr>
        <w:t>四、</w:t>
      </w:r>
      <w:bookmarkEnd w:id="42"/>
      <w:r>
        <w:rPr>
          <w:rFonts w:hint="eastAsia"/>
          <w:b/>
        </w:rPr>
        <w:t>多元畅通就业渠道，深入强化就业服务</w:t>
      </w:r>
    </w:p>
    <w:p>
      <w:pPr>
        <w:adjustRightInd w:val="0"/>
        <w:snapToGrid w:val="0"/>
        <w:spacing w:after="0" w:line="360" w:lineRule="auto"/>
        <w:ind w:firstLine="480" w:firstLineChars="200"/>
        <w:rPr>
          <w:rFonts w:ascii="宋体" w:hAnsi="宋体" w:eastAsia="宋体" w:cs="宋体"/>
          <w:sz w:val="24"/>
          <w:szCs w:val="24"/>
        </w:rPr>
      </w:pPr>
      <w:bookmarkStart w:id="43" w:name="_Toc102155318"/>
      <w:r>
        <w:rPr>
          <w:rFonts w:hint="eastAsia" w:ascii="宋体" w:hAnsi="宋体" w:eastAsia="宋体" w:cs="宋体"/>
          <w:sz w:val="24"/>
          <w:szCs w:val="24"/>
        </w:rPr>
        <w:t>3月份，疫情再次来袭，学校第一时间发布《致辽宁科技学院2022届毕业生一封信》，在安抚毕业生情绪的同时，就业工作全面转为线上开展，并开通三部24小时咨询服务热线，让毕业生充分感受到疫情期间我们将一如既往地暖心陪伴，与他们携手同行。学校进一步完善了“一体两翼”线上就业指导与服务平台。充分利用学校就业信息网和就业指导中心微信公众号及时发布最新招聘信息；学校积极对接辽宁省大学生就业创业中心、辽宁省教育厅、教育部，落实学校就业信息网嵌入“国家24365大学生就业服务平台”实现岗位共享。先后举办制造业空中双选会、本溪企业专场招聘会、山东省“淄博—名校人才直通车”网络招聘会、2022届冶金行业高校毕业生网上专场招聘会、2022届毕业生就业“百日冲刺”活动暨网络招聘会、2023届毕业生系列空中双选会。学校对接东莞市人民政府围绕“科技创新+先进制造”开展“校企云上洽谈”。对接中国中小企业协会深挖优质就业岗位，促进毕业生到中小企业就业。</w:t>
      </w:r>
    </w:p>
    <w:p>
      <w:pPr>
        <w:pStyle w:val="3"/>
        <w:spacing w:after="200" w:line="264" w:lineRule="auto"/>
        <w:ind w:left="0" w:firstLine="0"/>
        <w:rPr>
          <w:b/>
        </w:rPr>
      </w:pPr>
      <w:r>
        <w:rPr>
          <w:rFonts w:hint="eastAsia"/>
          <w:b/>
        </w:rPr>
        <w:t>五、</w:t>
      </w:r>
      <w:bookmarkEnd w:id="43"/>
      <w:r>
        <w:rPr>
          <w:rFonts w:hint="eastAsia"/>
          <w:b/>
        </w:rPr>
        <w:t>充分发挥二级学院主体作用</w:t>
      </w:r>
    </w:p>
    <w:p>
      <w:pPr>
        <w:adjustRightInd w:val="0"/>
        <w:snapToGrid w:val="0"/>
        <w:spacing w:after="0" w:line="360" w:lineRule="auto"/>
        <w:ind w:firstLine="480" w:firstLineChars="200"/>
        <w:rPr>
          <w:rFonts w:ascii="宋体" w:hAnsi="宋体" w:eastAsia="宋体" w:cs="宋体"/>
          <w:sz w:val="24"/>
          <w:szCs w:val="24"/>
        </w:rPr>
      </w:pPr>
      <w:bookmarkStart w:id="44" w:name="_Toc102155319"/>
      <w:r>
        <w:rPr>
          <w:rFonts w:hint="eastAsia" w:ascii="宋体" w:hAnsi="宋体" w:eastAsia="宋体" w:cs="宋体"/>
          <w:sz w:val="24"/>
          <w:szCs w:val="24"/>
        </w:rPr>
        <w:t>为扎实有效推动我校毕业生就业工作，充分发挥二级院系在工作中的积极性和直接责任主体作用，学校进一步强化“两级管理”，“学校—院系—班级”三级联动的工作机制，进一步完善“学校领导包院系、院系领导包专业、教研室包班级、教师包学生”的责任体系，层层落实责任。坚持以二级院系作为就业工作的直接责任主体、建立起专兼职结合、师生共同参与的工作队伍，形成了全员抓就业、全程促就业的工作格局。党委负总责，机关各职能部门和二级院系分工负责工作机制，将毕业生就业工作作为整体办学体系的重要环节通盘规划、统一部署。学校以专业教研室为落脚点，结合专业特色充分利用自身人脉资源、校友资源、专业教师影响力等主动“走出去”，多方联系用人单位，拓展就业市场，确保每个专业开拓优质就业基地2-3个，2022年已建优质就业基地121家。</w:t>
      </w:r>
    </w:p>
    <w:p>
      <w:pPr>
        <w:pStyle w:val="3"/>
        <w:spacing w:after="200" w:line="264" w:lineRule="auto"/>
        <w:ind w:left="0" w:firstLine="0"/>
        <w:rPr>
          <w:b/>
        </w:rPr>
      </w:pPr>
      <w:r>
        <w:rPr>
          <w:rFonts w:hint="eastAsia"/>
          <w:b/>
        </w:rPr>
        <w:t>六、</w:t>
      </w:r>
      <w:bookmarkEnd w:id="44"/>
      <w:r>
        <w:rPr>
          <w:rFonts w:hint="eastAsia"/>
          <w:b/>
        </w:rPr>
        <w:t>全面升级就业指导与服务</w:t>
      </w:r>
    </w:p>
    <w:p>
      <w:pPr>
        <w:adjustRightInd w:val="0"/>
        <w:snapToGrid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为提高我校就业服务水平，增强毕业生就业工作实效，学校以开展“就业指导网络咨询服务活动月”活动为契机，全面升级就业指导与服务工作。学校就业指导中心分别通过腾讯会议、辽宁科技学院智慧教学平台开展职业发展与就业指导系列空中课堂，指导学生科学合理规划自己的职业生涯、了解当前就业形势与政策、充分做好求职准备。各院系面向应往届未就业毕业生开展空中大讲堂，帮助未就业毕业生转变就业观念，激发毕业生求职动力，帮助未就业毕业生尽快落实就业去向。学校开通三部24小时就业咨询服务热线，安排专门就业指导教师随时接受毕业生咨询辅导，帮助毕业生及时解决就业过程中遇到的各种困难。学校搭建了就业咨询微信平台，安排就业指导教师及时为毕业生答疑解惑。一年来，就业指导中心通过线上线下接受学生咨询3000多人次。通过网络会议形式，定期开展集中就业指导与服务，就业指导中心安排专门就业指导教师在就业形势分析、职业生涯规划、就业指导、简历诊断、就业流程、就业手续办理及就业心理调试等多方面为毕业生提供丰富多彩的线上就业指导咨询服务。</w:t>
      </w:r>
    </w:p>
    <w:p>
      <w:pPr>
        <w:pStyle w:val="3"/>
        <w:spacing w:after="200" w:line="264" w:lineRule="auto"/>
        <w:ind w:left="0" w:firstLine="0"/>
        <w:rPr>
          <w:b/>
        </w:rPr>
      </w:pPr>
      <w:r>
        <w:rPr>
          <w:rFonts w:hint="eastAsia"/>
          <w:b/>
        </w:rPr>
        <w:t>7.做好就业困难群体帮扶工作</w:t>
      </w:r>
    </w:p>
    <w:p>
      <w:pPr>
        <w:adjustRightInd w:val="0"/>
        <w:snapToGrid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建立家庭困难毕业生帮扶台账，指定专人负责，实行“一对一”跟踪帮扶。学校为325名2023届困难家庭毕业生申请求职创业补贴每人1200元。为38名未就业毕业生申请了见习岗位。</w:t>
      </w:r>
    </w:p>
    <w:p>
      <w:pPr>
        <w:pStyle w:val="3"/>
        <w:spacing w:after="200" w:line="264" w:lineRule="auto"/>
        <w:ind w:left="0" w:firstLine="0"/>
        <w:rPr>
          <w:b/>
        </w:rPr>
      </w:pPr>
      <w:r>
        <w:rPr>
          <w:rFonts w:hint="eastAsia"/>
          <w:b/>
        </w:rPr>
        <w:t>8.细化就业统计及评价工作</w:t>
      </w:r>
    </w:p>
    <w:p>
      <w:pPr>
        <w:adjustRightInd w:val="0"/>
        <w:snapToGrid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建立毕业生就业情况月报、周报制度，及时掌握毕业生就业情况。除按照省教育厅和教育部规定按时报送外，我校还利用校园网每月发布1-2次毕业生就业率情况，有效推动了毕业生就业工作的顺利开展。认真惯切《教育部办公厅关于进一步加强高校毕业生就业状况统计核查工作的通知》要求，建立校院两级核查机制，学校在集中办理派遣手续之前对毕业生就业数据开展百分百自查，掌握每名毕业生的就业动态，做到的数据真实；认真落实就业签约“三不得、四不准”要求，学校设立了毕业生举报电话及电子邮箱。推进就业工作综合评价机制建设,健全了学校毕业生就业质量报告制度，采用第三方调查统计数据,充分发挥毕业生就业状况对招生、学科专业设置、人才培养的反馈作用。</w:t>
      </w:r>
    </w:p>
    <w:p>
      <w:pPr>
        <w:pStyle w:val="3"/>
        <w:spacing w:after="200" w:line="264" w:lineRule="auto"/>
        <w:ind w:left="0" w:firstLine="0"/>
        <w:rPr>
          <w:b/>
        </w:rPr>
      </w:pPr>
      <w:r>
        <w:rPr>
          <w:rFonts w:hint="eastAsia"/>
          <w:b/>
        </w:rPr>
        <w:t>9.依托冶金行业，打造特色就业工作体系</w:t>
      </w:r>
    </w:p>
    <w:p>
      <w:pPr>
        <w:adjustRightInd w:val="0"/>
        <w:snapToGrid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依托冶金行业，加强校企合作，促进毕业生高质量就业。近年来冶金行业在我校招聘岗位需求持续增加，我校与多家冶金行业企业开展长期校企合作。与本钢集团签署战略合作协议，双方将围绕科技平台建设、技术课题攻坚、成果研发应用、人才培养交流、党建等领域开展全方位深度合作，拓展产学研合作新模式，打造校企合作新典范；与中天钢铁集团签署战略合作协议，校企双方将在人才培养、科技合作、实习实训等方面开展全面战略合作，结合学校人才、技术优势，持续深化校企合作，服务企业发展；与鞍钢集团矿业有限公司签订《‘2+1’新型学徒制订单式人才培养模式协议书》，通过企业导师带徒、工学一体的方式，实施学徒培训，提升学生职业技能素养，完善人才培养体系；与鞍钢自动化签订就业实习协议，多元促进就业。</w:t>
      </w:r>
    </w:p>
    <w:p>
      <w:pPr>
        <w:spacing w:before="156" w:beforeLines="50" w:after="156" w:afterLines="50" w:line="360" w:lineRule="auto"/>
        <w:ind w:firstLine="360" w:firstLineChars="200"/>
        <w:rPr>
          <w:rFonts w:ascii="宋体" w:hAnsi="宋体" w:eastAsia="宋体" w:cs="宋体"/>
          <w:color w:val="0070C0"/>
          <w:sz w:val="18"/>
        </w:rPr>
      </w:pPr>
      <w:r>
        <w:rPr>
          <w:rFonts w:ascii="宋体" w:hAnsi="宋体" w:eastAsia="宋体" w:cs="宋体"/>
          <w:color w:val="0070C0"/>
          <w:sz w:val="18"/>
        </w:rPr>
        <w:br w:type="page"/>
      </w:r>
    </w:p>
    <w:p>
      <w:pPr>
        <w:pStyle w:val="2"/>
        <w:snapToGrid w:val="0"/>
        <w:spacing w:after="360"/>
        <w:ind w:left="0" w:right="6" w:firstLine="0"/>
        <w:rPr>
          <w:b/>
        </w:rPr>
      </w:pPr>
      <w:bookmarkStart w:id="45" w:name="_Toc102155320"/>
      <w:r>
        <w:rPr>
          <w:b/>
        </w:rPr>
        <w:t>第三篇：就业质量相关分析</w:t>
      </w:r>
      <w:bookmarkEnd w:id="45"/>
      <w:r>
        <w:rPr>
          <w:b/>
        </w:rPr>
        <w:t xml:space="preserve"> </w:t>
      </w:r>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 xml:space="preserve">从“学生”视角综合评价高校毕业生的就业质量，可以较全面的了解毕业生当前的就业现状及其竞争优劣势。其中，毕业生对自身就业质量评价指标包括薪酬情况、目前工作与所学专业的相关情况、对目前工作的满意度和目前工作与自身职业期待的吻合情况。相关统计分析结果如下所示。 </w:t>
      </w:r>
    </w:p>
    <w:p>
      <w:pPr>
        <w:pStyle w:val="3"/>
        <w:spacing w:after="200" w:line="264" w:lineRule="auto"/>
        <w:ind w:left="0" w:firstLine="0"/>
        <w:rPr>
          <w:b/>
        </w:rPr>
      </w:pPr>
      <w:bookmarkStart w:id="46" w:name="_Toc102155321"/>
      <w:r>
        <w:rPr>
          <w:b/>
        </w:rPr>
        <w:t>一、专科毕业生</w:t>
      </w:r>
      <w:bookmarkEnd w:id="46"/>
      <w:r>
        <w:rPr>
          <w:b/>
        </w:rPr>
        <w:t xml:space="preserve"> </w:t>
      </w:r>
    </w:p>
    <w:p>
      <w:pPr>
        <w:pStyle w:val="4"/>
        <w:spacing w:before="156" w:beforeLines="50" w:after="120" w:line="264" w:lineRule="auto"/>
        <w:ind w:left="0" w:hanging="11"/>
        <w:rPr>
          <w:b/>
        </w:rPr>
      </w:pPr>
      <w:bookmarkStart w:id="47" w:name="_Toc102155322"/>
      <w:r>
        <w:rPr>
          <w:b/>
        </w:rPr>
        <w:t>（一）薪酬水平</w:t>
      </w:r>
      <w:bookmarkEnd w:id="47"/>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795655</wp:posOffset>
                </wp:positionV>
                <wp:extent cx="1600200" cy="542925"/>
                <wp:effectExtent l="533400" t="0" r="19050" b="581025"/>
                <wp:wrapNone/>
                <wp:docPr id="172612" name="对话气泡: 圆角矩形 172612"/>
                <wp:cNvGraphicFramePr/>
                <a:graphic xmlns:a="http://schemas.openxmlformats.org/drawingml/2006/main">
                  <a:graphicData uri="http://schemas.microsoft.com/office/word/2010/wordprocessingShape">
                    <wps:wsp>
                      <wps:cNvSpPr/>
                      <wps:spPr>
                        <a:xfrm>
                          <a:off x="5009731" y="4632290"/>
                          <a:ext cx="1600200" cy="542925"/>
                        </a:xfrm>
                        <a:prstGeom prst="wedgeRoundRectCallout">
                          <a:avLst>
                            <a:gd name="adj1" fmla="val -81245"/>
                            <a:gd name="adj2" fmla="val 143664"/>
                            <a:gd name="adj3" fmla="val 16667"/>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s="宋体"/>
                              </w:rPr>
                            </w:pPr>
                            <w:r>
                              <w:rPr>
                                <w:rFonts w:hint="eastAsia" w:ascii="宋体" w:hAnsi="宋体" w:eastAsia="宋体" w:cs="宋体"/>
                              </w:rPr>
                              <w:t>月均收入</w:t>
                            </w:r>
                            <w:r>
                              <w:rPr>
                                <w:rFonts w:ascii="宋体" w:hAnsi="宋体" w:eastAsia="宋体" w:cs="宋体"/>
                              </w:rPr>
                              <w:t>4016.13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72612" o:spid="_x0000_s1026" o:spt="62" type="#_x0000_t62" style="position:absolute;left:0pt;margin-top:62.65pt;height:42.75pt;width:126pt;mso-position-horizontal:right;mso-position-horizontal-relative:margin;z-index:251670528;v-text-anchor:middle;mso-width-relative:page;mso-height-relative:page;" filled="f" stroked="t" coordsize="21600,21600" o:gfxdata="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HZMGsjUAAAACAEAAA8AAAAAAAAAAQAgAAAAIgAAAGRycy9kb3ducmV2&#10;LnhtbFBLAQIUABQAAAAIAIdO4kA4h1wh5AIAAIgFAAAOAAAAAAAAAAEAIAAAACMBAABkcnMvZTJv&#10;RG9jLnhtbFBLBQYAAAAABgAGAFkBAAB5BgAAAAA=&#10;" adj="-6749,41831,14400">
                <v:fill on="f" focussize="0,0"/>
                <v:stroke weight="1.5pt" color="#5B9BD5 [3204]" miterlimit="8" joinstyle="miter"/>
                <v:imagedata o:title=""/>
                <o:lock v:ext="edit" aspectratio="f"/>
                <v:textbox>
                  <w:txbxContent>
                    <w:p>
                      <w:pPr>
                        <w:jc w:val="center"/>
                        <w:rPr>
                          <w:rFonts w:ascii="宋体" w:hAnsi="宋体" w:eastAsia="宋体" w:cs="宋体"/>
                        </w:rPr>
                      </w:pPr>
                      <w:r>
                        <w:rPr>
                          <w:rFonts w:hint="eastAsia" w:ascii="宋体" w:hAnsi="宋体" w:eastAsia="宋体" w:cs="宋体"/>
                        </w:rPr>
                        <w:t>月均收入</w:t>
                      </w:r>
                      <w:r>
                        <w:rPr>
                          <w:rFonts w:ascii="宋体" w:hAnsi="宋体" w:eastAsia="宋体" w:cs="宋体"/>
                        </w:rPr>
                        <w:t>4016.13</w:t>
                      </w:r>
                    </w:p>
                  </w:txbxContent>
                </v:textbox>
              </v:shape>
            </w:pict>
          </mc:Fallback>
        </mc:AlternateContent>
      </w:r>
      <w:r>
        <w:rPr>
          <w:rFonts w:ascii="黑体" w:hAnsi="黑体" w:eastAsia="黑体" w:cs="黑体"/>
          <w:b/>
          <w:color w:val="0070C0"/>
          <w:sz w:val="24"/>
          <w:szCs w:val="24"/>
        </w:rPr>
        <w:t>薪酬区间：</w:t>
      </w:r>
      <w:r>
        <w:rPr>
          <w:rFonts w:asciiTheme="minorEastAsia" w:hAnsiTheme="minorEastAsia" w:eastAsiaTheme="minorEastAsia"/>
          <w:sz w:val="24"/>
          <w:szCs w:val="24"/>
        </w:rPr>
        <w:t xml:space="preserve">学校 2022 届专科毕业生月均收入相对较高，为 4106.38 元；其中 19.35% 的专科毕业生月均收入在 2001-3000 元区间内，29.03%的专科毕业生月均收入在4001-5000 元之间。 </w:t>
      </w:r>
    </w:p>
    <w:p>
      <w:pPr>
        <w:spacing w:after="0" w:line="360" w:lineRule="auto"/>
        <w:ind w:right="28"/>
        <w:jc w:val="both"/>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45720" distB="45720" distL="114300" distR="114300" simplePos="0" relativeHeight="251664384" behindDoc="0" locked="0" layoutInCell="1" allowOverlap="1">
                <wp:simplePos x="0" y="0"/>
                <wp:positionH relativeFrom="column">
                  <wp:posOffset>935355</wp:posOffset>
                </wp:positionH>
                <wp:positionV relativeFrom="paragraph">
                  <wp:posOffset>1759585</wp:posOffset>
                </wp:positionV>
                <wp:extent cx="657225" cy="285750"/>
                <wp:effectExtent l="0" t="0" r="9525"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57225" cy="285750"/>
                        </a:xfrm>
                        <a:prstGeom prst="rect">
                          <a:avLst/>
                        </a:prstGeom>
                        <a:solidFill>
                          <a:srgbClr val="FFFFFF"/>
                        </a:solidFill>
                        <a:ln w="9525">
                          <a:noFill/>
                          <a:miter lim="800000"/>
                        </a:ln>
                      </wps:spPr>
                      <wps:txbx>
                        <w:txbxContent>
                          <w:p>
                            <w:r>
                              <w:t>12.90%</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73.65pt;margin-top:138.55pt;height:22.5pt;width:51.75pt;z-index:251664384;mso-width-relative:page;mso-height-relative:page;" fillcolor="#FFFFFF" filled="t" stroked="f" coordsize="21600,21600" o:gfxdata="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7PvTPYAAAACwEAAA8AAAAAAAAAAQAgAAAAIgAAAGRycy9kb3du&#10;cmV2LnhtbFBLAQIUABQAAAAIAIdO4kADEKVrOAIAAFMEAAAOAAAAAAAAAAEAIAAAACcBAABkcnMv&#10;ZTJvRG9jLnhtbFBLBQYAAAAABgAGAFkBAADRBQAAAAA=&#10;">
                <v:fill on="t" focussize="0,0"/>
                <v:stroke on="f" miterlimit="8" joinstyle="miter"/>
                <v:imagedata o:title=""/>
                <o:lock v:ext="edit" aspectratio="f"/>
                <v:textbox>
                  <w:txbxContent>
                    <w:p>
                      <w:r>
                        <w:t>12.90%</w:t>
                      </w:r>
                    </w:p>
                  </w:txbxContent>
                </v:textbox>
              </v:shape>
            </w:pict>
          </mc:Fallback>
        </mc:AlternateContent>
      </w:r>
      <w:r>
        <w:rPr>
          <w:rFonts w:asciiTheme="minorEastAsia" w:hAnsiTheme="minorEastAsia" w:eastAsiaTheme="minorEastAsia"/>
          <w:sz w:val="24"/>
          <w:szCs w:val="24"/>
        </w:rPr>
        <mc:AlternateContent>
          <mc:Choice Requires="wps">
            <w:drawing>
              <wp:anchor distT="45720" distB="45720" distL="114300" distR="114300" simplePos="0" relativeHeight="251668480" behindDoc="0" locked="0" layoutInCell="1" allowOverlap="1">
                <wp:simplePos x="0" y="0"/>
                <wp:positionH relativeFrom="column">
                  <wp:posOffset>1354455</wp:posOffset>
                </wp:positionH>
                <wp:positionV relativeFrom="paragraph">
                  <wp:posOffset>813435</wp:posOffset>
                </wp:positionV>
                <wp:extent cx="657225" cy="285750"/>
                <wp:effectExtent l="0" t="0" r="9525" b="0"/>
                <wp:wrapNone/>
                <wp:docPr id="17260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57225" cy="285750"/>
                        </a:xfrm>
                        <a:prstGeom prst="rect">
                          <a:avLst/>
                        </a:prstGeom>
                        <a:solidFill>
                          <a:srgbClr val="FFFFFF"/>
                        </a:solidFill>
                        <a:ln w="9525">
                          <a:noFill/>
                          <a:miter lim="800000"/>
                        </a:ln>
                      </wps:spPr>
                      <wps:txbx>
                        <w:txbxContent>
                          <w:p>
                            <w:r>
                              <w:t>19.35%</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06.65pt;margin-top:64.05pt;height:22.5pt;width:51.75pt;z-index:251668480;mso-width-relative:page;mso-height-relative:page;" fillcolor="#FFFFFF" filled="t" stroked="f" coordsize="21600,21600" o:gfxdata="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aZj0DYAAAACwEAAA8AAAAAAAAAAQAgAAAAIgAAAGRycy9k&#10;b3ducmV2LnhtbFBLAQIUABQAAAAIAIdO4kDKIZ5VOwIAAFYEAAAOAAAAAAAAAAEAIAAAACcBAABk&#10;cnMvZTJvRG9jLnhtbFBLBQYAAAAABgAGAFkBAADUBQAAAAA=&#10;">
                <v:fill on="t" focussize="0,0"/>
                <v:stroke on="f" miterlimit="8" joinstyle="miter"/>
                <v:imagedata o:title=""/>
                <o:lock v:ext="edit" aspectratio="f"/>
                <v:textbox>
                  <w:txbxContent>
                    <w:p>
                      <w:r>
                        <w:t>19.35%</w:t>
                      </w:r>
                    </w:p>
                  </w:txbxContent>
                </v:textbox>
              </v:shape>
            </w:pict>
          </mc:Fallback>
        </mc:AlternateContent>
      </w:r>
      <w:r>
        <w:rPr>
          <w:rFonts w:asciiTheme="minorEastAsia" w:hAnsiTheme="minorEastAsia" w:eastAsiaTheme="minorEastAsia"/>
          <w:sz w:val="24"/>
          <w:szCs w:val="24"/>
        </w:rPr>
        <mc:AlternateContent>
          <mc:Choice Requires="wps">
            <w:drawing>
              <wp:anchor distT="45720" distB="45720" distL="114300" distR="114300" simplePos="0" relativeHeight="251665408" behindDoc="0" locked="0" layoutInCell="1" allowOverlap="1">
                <wp:simplePos x="0" y="0"/>
                <wp:positionH relativeFrom="margin">
                  <wp:posOffset>2621280</wp:posOffset>
                </wp:positionH>
                <wp:positionV relativeFrom="paragraph">
                  <wp:posOffset>1634490</wp:posOffset>
                </wp:positionV>
                <wp:extent cx="657225" cy="285750"/>
                <wp:effectExtent l="0" t="0" r="9525" b="0"/>
                <wp:wrapNone/>
                <wp:docPr id="6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57225" cy="285750"/>
                        </a:xfrm>
                        <a:prstGeom prst="rect">
                          <a:avLst/>
                        </a:prstGeom>
                        <a:solidFill>
                          <a:srgbClr val="FFFFFF"/>
                        </a:solidFill>
                        <a:ln w="9525">
                          <a:noFill/>
                          <a:miter lim="800000"/>
                        </a:ln>
                      </wps:spPr>
                      <wps:txbx>
                        <w:txbxContent>
                          <w:p>
                            <w:r>
                              <w:t>16.13%</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06.4pt;margin-top:128.7pt;height:22.5pt;width:51.75pt;mso-position-horizontal-relative:margin;z-index:251665408;mso-width-relative:page;mso-height-relative:page;" fillcolor="#FFFFFF" filled="t" stroked="f" coordsize="21600,21600" o:gfxdata="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pqMW2QAAAAsBAAAPAAAAAAAAAAEAIAAAACIAAABkcnMvZG93&#10;bnJldi54bWxQSwECFAAUAAAACACHTuJAc7fEuDgCAABSBAAADgAAAAAAAAABACAAAAAoAQAAZHJz&#10;L2Uyb0RvYy54bWxQSwUGAAAAAAYABgBZAQAA0gUAAAAA&#10;">
                <v:fill on="t" focussize="0,0"/>
                <v:stroke on="f" miterlimit="8" joinstyle="miter"/>
                <v:imagedata o:title=""/>
                <o:lock v:ext="edit" aspectratio="f"/>
                <v:textbox>
                  <w:txbxContent>
                    <w:p>
                      <w:r>
                        <w:t>16.13%</w:t>
                      </w:r>
                    </w:p>
                  </w:txbxContent>
                </v:textbox>
              </v:shape>
            </w:pict>
          </mc:Fallback>
        </mc:AlternateContent>
      </w:r>
      <w:r>
        <w:rPr>
          <w:rFonts w:asciiTheme="minorEastAsia" w:hAnsiTheme="minorEastAsia" w:eastAsiaTheme="minorEastAsia"/>
          <w:sz w:val="24"/>
          <w:szCs w:val="24"/>
        </w:rPr>
        <mc:AlternateContent>
          <mc:Choice Requires="wps">
            <w:drawing>
              <wp:anchor distT="45720" distB="45720" distL="114300" distR="114300" simplePos="0" relativeHeight="251669504" behindDoc="0" locked="0" layoutInCell="1" allowOverlap="1">
                <wp:simplePos x="0" y="0"/>
                <wp:positionH relativeFrom="column">
                  <wp:posOffset>3028315</wp:posOffset>
                </wp:positionH>
                <wp:positionV relativeFrom="paragraph">
                  <wp:posOffset>194310</wp:posOffset>
                </wp:positionV>
                <wp:extent cx="657225" cy="285750"/>
                <wp:effectExtent l="0" t="0" r="9525" b="0"/>
                <wp:wrapNone/>
                <wp:docPr id="1726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57225" cy="285750"/>
                        </a:xfrm>
                        <a:prstGeom prst="rect">
                          <a:avLst/>
                        </a:prstGeom>
                        <a:solidFill>
                          <a:srgbClr val="FFFFFF"/>
                        </a:solidFill>
                        <a:ln w="9525">
                          <a:noFill/>
                          <a:miter lim="800000"/>
                        </a:ln>
                      </wps:spPr>
                      <wps:txbx>
                        <w:txbxContent>
                          <w:p>
                            <w:r>
                              <w:t>29.03%</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8.45pt;margin-top:15.3pt;height:22.5pt;width:51.75pt;z-index:251669504;mso-width-relative:page;mso-height-relative:page;" fillcolor="#FFFFFF" filled="t" stroked="f" coordsize="21600,21600" o:gfxdata="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xdP7dgAAAAJAQAADwAAAAAAAAABACAAAAAiAAAAZHJzL2Rv&#10;d25yZXYueG1sUEsBAhQAFAAAAAgAh07iQG1RklE6AgAAVgQAAA4AAAAAAAAAAQAgAAAAJwEAAGRy&#10;cy9lMm9Eb2MueG1sUEsFBgAAAAAGAAYAWQEAANMFAAAAAA==&#10;">
                <v:fill on="t" focussize="0,0"/>
                <v:stroke on="f" miterlimit="8" joinstyle="miter"/>
                <v:imagedata o:title=""/>
                <o:lock v:ext="edit" aspectratio="f"/>
                <v:textbox>
                  <w:txbxContent>
                    <w:p>
                      <w:r>
                        <w:t>29.03%</w:t>
                      </w:r>
                    </w:p>
                  </w:txbxContent>
                </v:textbox>
              </v:shape>
            </w:pict>
          </mc:Fallback>
        </mc:AlternateContent>
      </w:r>
      <w:r>
        <w:rPr>
          <w:rFonts w:asciiTheme="minorEastAsia" w:hAnsiTheme="minorEastAsia" w:eastAsiaTheme="minorEastAsia"/>
          <w:sz w:val="24"/>
          <w:szCs w:val="24"/>
        </w:rPr>
        <mc:AlternateContent>
          <mc:Choice Requires="wps">
            <w:drawing>
              <wp:anchor distT="45720" distB="45720" distL="114300" distR="114300" simplePos="0" relativeHeight="251666432" behindDoc="0" locked="0" layoutInCell="1" allowOverlap="1">
                <wp:simplePos x="0" y="0"/>
                <wp:positionH relativeFrom="column">
                  <wp:posOffset>4954270</wp:posOffset>
                </wp:positionH>
                <wp:positionV relativeFrom="paragraph">
                  <wp:posOffset>1352550</wp:posOffset>
                </wp:positionV>
                <wp:extent cx="657225" cy="285750"/>
                <wp:effectExtent l="0" t="0" r="9525" b="0"/>
                <wp:wrapNone/>
                <wp:docPr id="6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57225" cy="285750"/>
                        </a:xfrm>
                        <a:prstGeom prst="rect">
                          <a:avLst/>
                        </a:prstGeom>
                        <a:solidFill>
                          <a:srgbClr val="FFFFFF"/>
                        </a:solidFill>
                        <a:ln w="9525">
                          <a:noFill/>
                          <a:miter lim="800000"/>
                        </a:ln>
                      </wps:spPr>
                      <wps:txbx>
                        <w:txbxContent>
                          <w:p>
                            <w:r>
                              <w:t>16.13%</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90.1pt;margin-top:106.5pt;height:22.5pt;width:51.75pt;z-index:251666432;mso-width-relative:page;mso-height-relative:page;" fillcolor="#FFFFFF" filled="t" stroked="f" coordsize="21600,21600" o:gfxdata="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felbbYAAAACwEAAA8AAAAAAAAAAQAgAAAAIgAAAGRycy9kb3du&#10;cmV2LnhtbFBLAQIUABQAAAAIAIdO4kBVnG6ZOAIAAFIEAAAOAAAAAAAAAAEAIAAAACcBAABkcnMv&#10;ZTJvRG9jLnhtbFBLBQYAAAAABgAGAFkBAADRBQAAAAA=&#10;">
                <v:fill on="t" focussize="0,0"/>
                <v:stroke on="f" miterlimit="8" joinstyle="miter"/>
                <v:imagedata o:title=""/>
                <o:lock v:ext="edit" aspectratio="f"/>
                <v:textbox>
                  <w:txbxContent>
                    <w:p>
                      <w:r>
                        <w:t>16.13%</w:t>
                      </w:r>
                    </w:p>
                  </w:txbxContent>
                </v:textbox>
              </v:shape>
            </w:pict>
          </mc:Fallback>
        </mc:AlternateContent>
      </w:r>
      <w:r>
        <w:drawing>
          <wp:inline distT="0" distB="0" distL="0" distR="0">
            <wp:extent cx="5688330" cy="2889250"/>
            <wp:effectExtent l="0" t="0" r="7620" b="6350"/>
            <wp:docPr id="172667" name="图表 17266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Pr>
          <w:rFonts w:asciiTheme="minorEastAsia" w:hAnsiTheme="minorEastAsia" w:eastAsiaTheme="minorEastAsia"/>
          <w:sz w:val="24"/>
          <w:szCs w:val="24"/>
        </w:rPr>
        <mc:AlternateContent>
          <mc:Choice Requires="wps">
            <w:drawing>
              <wp:anchor distT="45720" distB="45720" distL="114300" distR="114300" simplePos="0" relativeHeight="251667456" behindDoc="0" locked="0" layoutInCell="1" allowOverlap="1">
                <wp:simplePos x="0" y="0"/>
                <wp:positionH relativeFrom="column">
                  <wp:posOffset>3782695</wp:posOffset>
                </wp:positionH>
                <wp:positionV relativeFrom="paragraph">
                  <wp:posOffset>2148840</wp:posOffset>
                </wp:positionV>
                <wp:extent cx="657225" cy="285750"/>
                <wp:effectExtent l="0" t="0" r="9525" b="0"/>
                <wp:wrapNone/>
                <wp:docPr id="17260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57225" cy="285750"/>
                        </a:xfrm>
                        <a:prstGeom prst="rect">
                          <a:avLst/>
                        </a:prstGeom>
                        <a:solidFill>
                          <a:srgbClr val="FFFFFF"/>
                        </a:solidFill>
                        <a:ln w="9525">
                          <a:noFill/>
                          <a:miter lim="800000"/>
                        </a:ln>
                      </wps:spPr>
                      <wps:txbx>
                        <w:txbxContent>
                          <w:p>
                            <w:r>
                              <w:t>6.45%</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97.85pt;margin-top:169.2pt;height:22.5pt;width:51.75pt;z-index:251667456;mso-width-relative:page;mso-height-relative:page;" fillcolor="#FFFFFF" filled="t" stroked="f" coordsize="21600,21600" o:gfxdata="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VFRsLZAAAACwEAAA8AAAAAAAAAAQAgAAAAIgAAAGRycy9k&#10;b3ducmV2LnhtbFBLAQIUABQAAAAIAIdO4kDsCjR0OgIAAFYEAAAOAAAAAAAAAAEAIAAAACgBAABk&#10;cnMvZTJvRG9jLnhtbFBLBQYAAAAABgAGAFkBAADUBQAAAAA=&#10;">
                <v:fill on="t" focussize="0,0"/>
                <v:stroke on="f" miterlimit="8" joinstyle="miter"/>
                <v:imagedata o:title=""/>
                <o:lock v:ext="edit" aspectratio="f"/>
                <v:textbox>
                  <w:txbxContent>
                    <w:p>
                      <w:r>
                        <w:t>6.45%</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2438400</wp:posOffset>
                </wp:positionH>
                <wp:positionV relativeFrom="paragraph">
                  <wp:posOffset>60325</wp:posOffset>
                </wp:positionV>
                <wp:extent cx="0" cy="1805940"/>
                <wp:effectExtent l="0" t="0" r="38100" b="22860"/>
                <wp:wrapNone/>
                <wp:docPr id="39" name="直接连接符 1"/>
                <wp:cNvGraphicFramePr/>
                <a:graphic xmlns:a="http://schemas.openxmlformats.org/drawingml/2006/main">
                  <a:graphicData uri="http://schemas.microsoft.com/office/word/2010/wordprocessingShape">
                    <wps:wsp>
                      <wps:cNvCnPr/>
                      <wps:spPr>
                        <a:xfrm>
                          <a:off x="0" y="0"/>
                          <a:ext cx="0" cy="1805940"/>
                        </a:xfrm>
                        <a:prstGeom prst="line">
                          <a:avLst/>
                        </a:prstGeom>
                        <a:ln w="19050">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o:spt="20" style="position:absolute;left:0pt;margin-left:192pt;margin-top:4.75pt;height:142.2pt;width:0pt;z-index:251663360;mso-width-relative:page;mso-height-relative:page;" filled="f" stroked="t" coordsize="21600,21600" o:gfxdata="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dA&#10;9EfUAAAACQEAAA8AAAAAAAAAAQAgAAAAIgAAAGRycy9kb3ducmV2LnhtbFBLAQIUABQAAAAIAIdO&#10;4kBL+9Pd7gEAALcDAAAOAAAAAAAAAAEAIAAAACMBAABkcnMvZTJvRG9jLnhtbFBLBQYAAAAABgAG&#10;AFkBAACDBQAAAAA=&#10;">
                <v:fill on="f" focussize="0,0"/>
                <v:stroke weight="1.5pt" color="#5B9BD5 [3204]" miterlimit="8" joinstyle="miter" dashstyle="longDashDot"/>
                <v:imagedata o:title=""/>
                <o:lock v:ext="edit" aspectratio="f"/>
              </v:line>
            </w:pict>
          </mc:Fallback>
        </mc:AlternateContent>
      </w:r>
    </w:p>
    <w:p>
      <w:pPr>
        <w:spacing w:after="120" w:line="240" w:lineRule="auto"/>
        <w:ind w:right="601"/>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3- 1  2022 </w:t>
      </w:r>
      <w:r>
        <w:rPr>
          <w:rFonts w:hint="eastAsia" w:ascii="宋体" w:hAnsi="宋体" w:eastAsia="宋体" w:cs="宋体"/>
          <w:b/>
          <w:color w:val="0070C0"/>
          <w:sz w:val="21"/>
        </w:rPr>
        <w:t>届</w:t>
      </w:r>
      <w:r>
        <w:rPr>
          <w:rFonts w:ascii="黑体" w:hAnsi="黑体" w:eastAsia="黑体" w:cs="黑体"/>
          <w:color w:val="0070C0"/>
          <w:sz w:val="21"/>
        </w:rPr>
        <w:t>专科毕业生月均收入</w:t>
      </w:r>
    </w:p>
    <w:p>
      <w:pPr>
        <w:spacing w:after="156" w:line="360" w:lineRule="auto"/>
        <w:ind w:right="27"/>
        <w:jc w:val="both"/>
        <w:rPr>
          <w:rFonts w:asciiTheme="minorEastAsia" w:hAnsiTheme="minorEastAsia" w:eastAsiaTheme="minorEastAsia"/>
          <w:sz w:val="24"/>
          <w:szCs w:val="24"/>
        </w:rPr>
      </w:pPr>
      <w:r>
        <w:rPr>
          <w:rFonts w:ascii="黑体" w:hAnsi="黑体" w:eastAsia="黑体" w:cs="黑体"/>
          <w:b/>
          <w:color w:val="0070C0"/>
          <w:sz w:val="24"/>
          <w:szCs w:val="24"/>
        </w:rPr>
        <w:t>主要就业地区月均收入：</w:t>
      </w:r>
      <w:r>
        <w:rPr>
          <w:rFonts w:asciiTheme="minorEastAsia" w:hAnsiTheme="minorEastAsia" w:eastAsiaTheme="minorEastAsia"/>
          <w:sz w:val="24"/>
          <w:szCs w:val="24"/>
        </w:rPr>
        <w:t>在</w:t>
      </w:r>
      <w:r>
        <w:rPr>
          <w:rFonts w:hint="eastAsia" w:asciiTheme="minorEastAsia" w:hAnsiTheme="minorEastAsia" w:eastAsiaTheme="minorEastAsia"/>
          <w:sz w:val="24"/>
          <w:szCs w:val="24"/>
        </w:rPr>
        <w:t>天津</w:t>
      </w:r>
      <w:r>
        <w:rPr>
          <w:rFonts w:asciiTheme="minorEastAsia" w:hAnsiTheme="minorEastAsia" w:eastAsiaTheme="minorEastAsia"/>
          <w:sz w:val="24"/>
          <w:szCs w:val="24"/>
        </w:rPr>
        <w:t>市就业的专科毕业生当前月均收入水平相对较高，为 5218元；而在</w:t>
      </w:r>
      <w:r>
        <w:rPr>
          <w:rFonts w:hint="eastAsia" w:asciiTheme="minorEastAsia" w:hAnsiTheme="minorEastAsia" w:eastAsiaTheme="minorEastAsia"/>
          <w:sz w:val="24"/>
          <w:szCs w:val="24"/>
        </w:rPr>
        <w:t>吉林省</w:t>
      </w:r>
      <w:r>
        <w:rPr>
          <w:rFonts w:asciiTheme="minorEastAsia" w:hAnsiTheme="minorEastAsia" w:eastAsiaTheme="minorEastAsia"/>
          <w:sz w:val="24"/>
          <w:szCs w:val="24"/>
        </w:rPr>
        <w:t>就业的专科毕业生当前月均收入水平相对较低，为 3764 元。在“</w:t>
      </w:r>
      <w:r>
        <w:rPr>
          <w:rFonts w:hint="eastAsia" w:asciiTheme="minorEastAsia" w:hAnsiTheme="minorEastAsia" w:eastAsiaTheme="minorEastAsia"/>
          <w:sz w:val="24"/>
          <w:szCs w:val="24"/>
        </w:rPr>
        <w:t>三资企业</w:t>
      </w:r>
      <w:r>
        <w:rPr>
          <w:rFonts w:asciiTheme="minorEastAsia" w:hAnsiTheme="minorEastAsia" w:eastAsiaTheme="minorEastAsia"/>
          <w:sz w:val="24"/>
          <w:szCs w:val="24"/>
        </w:rPr>
        <w:t>”就业的专科毕业生薪酬优势较高，月均收入为 4668 元/月；而在“</w:t>
      </w:r>
      <w:r>
        <w:rPr>
          <w:rFonts w:hint="eastAsia" w:asciiTheme="minorEastAsia" w:hAnsiTheme="minorEastAsia" w:eastAsiaTheme="minorEastAsia"/>
          <w:sz w:val="24"/>
          <w:szCs w:val="24"/>
        </w:rPr>
        <w:t>其他事业单位</w:t>
      </w:r>
      <w:r>
        <w:rPr>
          <w:rFonts w:asciiTheme="minorEastAsia" w:hAnsiTheme="minorEastAsia" w:eastAsiaTheme="minorEastAsia"/>
          <w:sz w:val="24"/>
          <w:szCs w:val="24"/>
        </w:rPr>
        <w:t>”就业的专科毕业生月均收入水平相对较低，为 3865 元/月。</w:t>
      </w:r>
    </w:p>
    <w:p>
      <w:pPr>
        <w:spacing w:after="156" w:line="360" w:lineRule="auto"/>
        <w:ind w:right="27"/>
        <w:jc w:val="both"/>
        <w:rPr>
          <w:rFonts w:eastAsiaTheme="minorEastAsia"/>
        </w:rPr>
      </w:pPr>
      <w:r>
        <w:rPr>
          <w:rFonts w:hint="eastAsia" w:eastAsiaTheme="minorEastAsia"/>
        </w:rPr>
        <w:t xml:space="preserve"> </w:t>
      </w:r>
      <w:r>
        <w:rPr>
          <w:rFonts w:eastAsiaTheme="minorEastAsia"/>
        </w:rPr>
        <w:t xml:space="preserve"> </w:t>
      </w:r>
      <w:r>
        <w:drawing>
          <wp:inline distT="0" distB="0" distL="0" distR="0">
            <wp:extent cx="2971800" cy="1800225"/>
            <wp:effectExtent l="0" t="0" r="0" b="9525"/>
            <wp:docPr id="172668" name="图表 172668"/>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Pr>
          <w:rFonts w:eastAsiaTheme="minorEastAsia"/>
        </w:rPr>
        <w:t xml:space="preserve"> </w:t>
      </w:r>
      <w:r>
        <w:drawing>
          <wp:inline distT="0" distB="0" distL="0" distR="0">
            <wp:extent cx="2404110" cy="1817370"/>
            <wp:effectExtent l="0" t="0" r="15240" b="11430"/>
            <wp:docPr id="172669" name="图表 17266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pPr>
        <w:spacing w:after="91" w:line="270" w:lineRule="auto"/>
        <w:ind w:right="65"/>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3- 2  2022 </w:t>
      </w:r>
      <w:r>
        <w:rPr>
          <w:rFonts w:hint="eastAsia" w:ascii="宋体" w:hAnsi="宋体" w:eastAsia="宋体" w:cs="宋体"/>
          <w:b/>
          <w:color w:val="0070C0"/>
          <w:sz w:val="21"/>
        </w:rPr>
        <w:t>届</w:t>
      </w:r>
      <w:r>
        <w:rPr>
          <w:rFonts w:ascii="黑体" w:hAnsi="黑体" w:eastAsia="黑体" w:cs="黑体"/>
          <w:color w:val="0070C0"/>
          <w:sz w:val="21"/>
        </w:rPr>
        <w:t>专科毕业生主要就业地区（左图）及单位（右图）月均收入水平（单位：元）</w:t>
      </w:r>
    </w:p>
    <w:p>
      <w:pPr>
        <w:spacing w:after="156"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主要就业行业领域月薪：</w:t>
      </w:r>
      <w:r>
        <w:rPr>
          <w:rFonts w:asciiTheme="minorEastAsia" w:hAnsiTheme="minorEastAsia" w:eastAsiaTheme="minorEastAsia"/>
          <w:sz w:val="24"/>
          <w:szCs w:val="24"/>
        </w:rPr>
        <w:t>在“信息传输、软件和信息技术服务业”就业的专科毕业生薪酬优势较高，月均收入为 4973 元/月；而在“</w:t>
      </w:r>
      <w:r>
        <w:rPr>
          <w:rFonts w:hint="eastAsia" w:asciiTheme="minorEastAsia" w:hAnsiTheme="minorEastAsia" w:eastAsiaTheme="minorEastAsia"/>
          <w:sz w:val="24"/>
          <w:szCs w:val="24"/>
        </w:rPr>
        <w:t>教育</w:t>
      </w:r>
      <w:r>
        <w:rPr>
          <w:rFonts w:asciiTheme="minorEastAsia" w:hAnsiTheme="minorEastAsia" w:eastAsiaTheme="minorEastAsia"/>
          <w:sz w:val="24"/>
          <w:szCs w:val="24"/>
        </w:rPr>
        <w:t xml:space="preserve">”就业的专科毕业生月均收入水平相对较低，为 3568元/月。 </w:t>
      </w:r>
    </w:p>
    <w:p>
      <w:pPr>
        <w:spacing w:after="278"/>
        <w:jc w:val="center"/>
      </w:pPr>
      <w:r>
        <w:drawing>
          <wp:inline distT="0" distB="0" distL="0" distR="0">
            <wp:extent cx="4854575" cy="3284855"/>
            <wp:effectExtent l="0" t="0" r="3175" b="10795"/>
            <wp:docPr id="172671" name="图表 17267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pPr>
        <w:spacing w:after="101"/>
        <w:ind w:right="2"/>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3- 3</w:t>
      </w:r>
      <w:r>
        <w:rPr>
          <w:rFonts w:ascii="Times New Roman" w:hAnsi="Times New Roman" w:eastAsia="Times New Roman" w:cs="Times New Roman"/>
          <w:color w:val="0070C0"/>
          <w:sz w:val="21"/>
        </w:rPr>
        <w:t xml:space="preserve"> </w:t>
      </w:r>
      <w:r>
        <w:rPr>
          <w:rFonts w:ascii="Times New Roman" w:hAnsi="Times New Roman" w:eastAsia="Times New Roman" w:cs="Times New Roman"/>
          <w:b/>
          <w:color w:val="0070C0"/>
          <w:sz w:val="21"/>
        </w:rPr>
        <w:t xml:space="preserve"> 2022 </w:t>
      </w:r>
      <w:r>
        <w:rPr>
          <w:rFonts w:hint="eastAsia" w:ascii="宋体" w:hAnsi="宋体" w:eastAsia="宋体" w:cs="宋体"/>
          <w:b/>
          <w:color w:val="0070C0"/>
          <w:sz w:val="21"/>
        </w:rPr>
        <w:t>届</w:t>
      </w:r>
      <w:r>
        <w:rPr>
          <w:rFonts w:ascii="黑体" w:hAnsi="黑体" w:eastAsia="黑体" w:cs="黑体"/>
          <w:color w:val="0070C0"/>
          <w:sz w:val="21"/>
        </w:rPr>
        <w:t>专科毕业生主要就业行业月均收入水平（单位：元）</w:t>
      </w:r>
    </w:p>
    <w:p>
      <w:pPr>
        <w:pStyle w:val="4"/>
        <w:spacing w:before="156" w:beforeLines="50" w:after="120" w:line="264" w:lineRule="auto"/>
        <w:ind w:left="0" w:hanging="11"/>
        <w:rPr>
          <w:b/>
        </w:rPr>
      </w:pPr>
      <w:bookmarkStart w:id="48" w:name="_Toc102155323"/>
      <w:r>
        <w:rPr>
          <w:b/>
        </w:rPr>
        <w:t>（二）专业相关度</w:t>
      </w:r>
      <w:bookmarkEnd w:id="48"/>
      <w:r>
        <w:rPr>
          <w:b/>
        </w:rPr>
        <w:t xml:space="preserve"> </w:t>
      </w:r>
    </w:p>
    <w:p>
      <w:pPr>
        <w:spacing w:after="156"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总体专业相关度：</w:t>
      </w:r>
      <w:r>
        <w:rPr>
          <w:rFonts w:asciiTheme="minorEastAsia" w:hAnsiTheme="minorEastAsia" w:eastAsiaTheme="minorEastAsia"/>
          <w:sz w:val="24"/>
          <w:szCs w:val="24"/>
        </w:rPr>
        <w:t>79.18%的专科毕业生认为目前就职岗位与所学专业相关，其中“很相关”占比 27.60%，“比较相关”占比 30.77%。</w:t>
      </w:r>
    </w:p>
    <w:p>
      <w:pPr>
        <w:spacing w:after="9"/>
        <w:jc w:val="center"/>
      </w:pPr>
      <w:r>
        <w:drawing>
          <wp:inline distT="0" distB="0" distL="0" distR="0">
            <wp:extent cx="3997325" cy="2668270"/>
            <wp:effectExtent l="0" t="0" r="3175" b="0"/>
            <wp:docPr id="193" name="图表 19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pPr>
        <w:spacing w:after="101"/>
        <w:ind w:left="574" w:right="2" w:hanging="10"/>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3- 4  2022 </w:t>
      </w:r>
      <w:r>
        <w:rPr>
          <w:rFonts w:hint="eastAsia" w:ascii="宋体" w:hAnsi="宋体" w:eastAsia="宋体" w:cs="宋体"/>
          <w:b/>
          <w:color w:val="0070C0"/>
          <w:sz w:val="21"/>
        </w:rPr>
        <w:t>届</w:t>
      </w:r>
      <w:r>
        <w:rPr>
          <w:rFonts w:ascii="黑体" w:hAnsi="黑体" w:eastAsia="黑体" w:cs="黑体"/>
          <w:color w:val="0070C0"/>
          <w:sz w:val="21"/>
        </w:rPr>
        <w:t>专科毕业生专业相关度分布</w:t>
      </w:r>
      <w:r>
        <w:rPr>
          <w:rFonts w:ascii="Times New Roman" w:hAnsi="Times New Roman" w:eastAsia="Times New Roman" w:cs="Times New Roman"/>
          <w:b/>
          <w:color w:val="0070C0"/>
          <w:sz w:val="21"/>
        </w:rPr>
        <w:t xml:space="preserve"> </w:t>
      </w:r>
    </w:p>
    <w:p>
      <w:pPr>
        <w:spacing w:after="74" w:line="265" w:lineRule="auto"/>
        <w:ind w:firstLine="540" w:firstLineChars="300"/>
      </w:pPr>
      <w:r>
        <w:rPr>
          <w:rFonts w:ascii="宋体" w:hAnsi="宋体" w:eastAsia="宋体" w:cs="宋体"/>
          <w:color w:val="0070C0"/>
          <w:sz w:val="18"/>
        </w:rPr>
        <w:t>注：专业相关度为选择“很相关”、“比较相关”和“一般”的人数占此题总人数的比例。</w:t>
      </w:r>
      <w:r>
        <w:rPr>
          <w:rFonts w:ascii="Times New Roman" w:hAnsi="Times New Roman" w:eastAsia="Times New Roman" w:cs="Times New Roman"/>
          <w:color w:val="0070C0"/>
          <w:sz w:val="18"/>
        </w:rPr>
        <w:t xml:space="preserve"> </w:t>
      </w:r>
    </w:p>
    <w:p>
      <w:pPr>
        <w:spacing w:after="120"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各专业的专业相关度：</w:t>
      </w:r>
      <w:bookmarkStart w:id="49" w:name="_Hlk129544275"/>
      <w:r>
        <w:rPr>
          <w:rFonts w:hint="eastAsia" w:asciiTheme="minorEastAsia" w:hAnsiTheme="minorEastAsia" w:eastAsiaTheme="minorEastAsia"/>
          <w:sz w:val="24"/>
          <w:szCs w:val="24"/>
        </w:rPr>
        <w:t>电气自动化技术市场营销专业的专业相关度最高为9</w:t>
      </w:r>
      <w:r>
        <w:rPr>
          <w:rFonts w:asciiTheme="minorEastAsia" w:hAnsiTheme="minorEastAsia" w:eastAsiaTheme="minorEastAsia"/>
          <w:sz w:val="24"/>
          <w:szCs w:val="24"/>
        </w:rPr>
        <w:t>4.87</w:t>
      </w:r>
      <w:r>
        <w:rPr>
          <w:rFonts w:hint="eastAsia" w:asciiTheme="minorEastAsia" w:hAnsiTheme="minorEastAsia" w:eastAsiaTheme="minorEastAsia"/>
          <w:sz w:val="24"/>
          <w:szCs w:val="24"/>
        </w:rPr>
        <w:t>%，电力系统自动化技术、工程机械运用技术专业的专业相关度</w:t>
      </w:r>
      <w:r>
        <w:rPr>
          <w:rFonts w:asciiTheme="minorEastAsia" w:hAnsiTheme="minorEastAsia" w:eastAsiaTheme="minorEastAsia"/>
          <w:sz w:val="24"/>
          <w:szCs w:val="24"/>
        </w:rPr>
        <w:t>相对较高，均处于89%以上，</w:t>
      </w:r>
      <w:r>
        <w:rPr>
          <w:rFonts w:hint="eastAsia" w:asciiTheme="minorEastAsia" w:hAnsiTheme="minorEastAsia" w:eastAsiaTheme="minorEastAsia"/>
          <w:sz w:val="24"/>
          <w:szCs w:val="24"/>
        </w:rPr>
        <w:t>工业过程自动化技术、药品生产技术和应用化工技术</w:t>
      </w:r>
      <w:r>
        <w:rPr>
          <w:rFonts w:asciiTheme="minorEastAsia" w:hAnsiTheme="minorEastAsia" w:eastAsiaTheme="minorEastAsia"/>
          <w:sz w:val="24"/>
          <w:szCs w:val="24"/>
        </w:rPr>
        <w:t>专业的专业相关度</w:t>
      </w:r>
      <w:r>
        <w:rPr>
          <w:rFonts w:hint="eastAsia" w:asciiTheme="minorEastAsia" w:hAnsiTheme="minorEastAsia" w:eastAsiaTheme="minorEastAsia"/>
          <w:sz w:val="24"/>
          <w:szCs w:val="24"/>
        </w:rPr>
        <w:t>差别不大</w:t>
      </w:r>
      <w:r>
        <w:rPr>
          <w:rFonts w:asciiTheme="minorEastAsia" w:hAnsiTheme="minorEastAsia" w:eastAsiaTheme="minorEastAsia"/>
          <w:sz w:val="24"/>
          <w:szCs w:val="24"/>
        </w:rPr>
        <w:t>，</w:t>
      </w:r>
      <w:r>
        <w:rPr>
          <w:rFonts w:hint="eastAsia" w:asciiTheme="minorEastAsia" w:hAnsiTheme="minorEastAsia" w:eastAsiaTheme="minorEastAsia"/>
          <w:sz w:val="24"/>
          <w:szCs w:val="24"/>
        </w:rPr>
        <w:t>均</w:t>
      </w:r>
      <w:r>
        <w:rPr>
          <w:rFonts w:asciiTheme="minorEastAsia" w:hAnsiTheme="minorEastAsia" w:eastAsiaTheme="minorEastAsia"/>
          <w:sz w:val="24"/>
          <w:szCs w:val="24"/>
        </w:rPr>
        <w:t>处于80%</w:t>
      </w:r>
      <w:r>
        <w:rPr>
          <w:rFonts w:hint="eastAsia" w:asciiTheme="minorEastAsia" w:hAnsiTheme="minorEastAsia" w:eastAsiaTheme="minorEastAsia"/>
          <w:sz w:val="24"/>
          <w:szCs w:val="24"/>
        </w:rPr>
        <w:t>左右</w:t>
      </w:r>
      <w:r>
        <w:rPr>
          <w:rFonts w:asciiTheme="minorEastAsia" w:hAnsiTheme="minorEastAsia" w:eastAsiaTheme="minorEastAsia"/>
          <w:sz w:val="24"/>
          <w:szCs w:val="24"/>
        </w:rPr>
        <w:t xml:space="preserve">。 </w:t>
      </w:r>
      <w:bookmarkEnd w:id="49"/>
    </w:p>
    <w:p>
      <w:pPr>
        <w:spacing w:after="0"/>
        <w:ind w:right="3" w:hanging="10"/>
        <w:jc w:val="center"/>
        <w:rPr>
          <w:rFonts w:ascii="Times New Roman" w:hAnsi="Times New Roman" w:eastAsia="Times New Roman" w:cs="Times New Roman"/>
          <w:b/>
          <w:color w:val="0070C0"/>
          <w:sz w:val="21"/>
        </w:rPr>
      </w:pPr>
      <w:r>
        <w:rPr>
          <w:rFonts w:ascii="黑体" w:hAnsi="黑体" w:eastAsia="黑体" w:cs="黑体"/>
          <w:color w:val="0070C0"/>
          <w:sz w:val="21"/>
        </w:rPr>
        <w:t xml:space="preserve">表 </w:t>
      </w:r>
      <w:r>
        <w:rPr>
          <w:rFonts w:ascii="Times New Roman" w:hAnsi="Times New Roman" w:eastAsia="Times New Roman" w:cs="Times New Roman"/>
          <w:b/>
          <w:color w:val="0070C0"/>
          <w:sz w:val="21"/>
        </w:rPr>
        <w:t xml:space="preserve">3- 1  2022 </w:t>
      </w:r>
      <w:r>
        <w:rPr>
          <w:rFonts w:hint="eastAsia" w:ascii="宋体" w:hAnsi="宋体" w:eastAsia="宋体" w:cs="宋体"/>
          <w:b/>
          <w:color w:val="0070C0"/>
          <w:sz w:val="21"/>
        </w:rPr>
        <w:t>届</w:t>
      </w:r>
      <w:r>
        <w:rPr>
          <w:rFonts w:ascii="黑体" w:hAnsi="黑体" w:eastAsia="黑体" w:cs="黑体"/>
          <w:color w:val="0070C0"/>
          <w:sz w:val="21"/>
        </w:rPr>
        <w:t>各专业专科毕业生专业相关度情况分布</w:t>
      </w:r>
      <w:r>
        <w:rPr>
          <w:rFonts w:ascii="Times New Roman" w:hAnsi="Times New Roman" w:eastAsia="Times New Roman" w:cs="Times New Roman"/>
          <w:b/>
          <w:color w:val="0070C0"/>
          <w:sz w:val="21"/>
        </w:rPr>
        <w:t xml:space="preserve"> </w:t>
      </w:r>
    </w:p>
    <w:tbl>
      <w:tblPr>
        <w:tblStyle w:val="34"/>
        <w:tblW w:w="8931" w:type="dxa"/>
        <w:jc w:val="center"/>
        <w:tblLayout w:type="autofit"/>
        <w:tblCellMar>
          <w:top w:w="46" w:type="dxa"/>
          <w:left w:w="110" w:type="dxa"/>
          <w:bottom w:w="0" w:type="dxa"/>
          <w:right w:w="59" w:type="dxa"/>
        </w:tblCellMar>
      </w:tblPr>
      <w:tblGrid>
        <w:gridCol w:w="2268"/>
        <w:gridCol w:w="993"/>
        <w:gridCol w:w="1134"/>
        <w:gridCol w:w="992"/>
        <w:gridCol w:w="1276"/>
        <w:gridCol w:w="1134"/>
        <w:gridCol w:w="1134"/>
      </w:tblGrid>
      <w:tr>
        <w:tblPrEx>
          <w:tblCellMar>
            <w:top w:w="46" w:type="dxa"/>
            <w:left w:w="110" w:type="dxa"/>
            <w:bottom w:w="0" w:type="dxa"/>
            <w:right w:w="59" w:type="dxa"/>
          </w:tblCellMar>
        </w:tblPrEx>
        <w:trPr>
          <w:trHeight w:val="584" w:hRule="atLeast"/>
          <w:jc w:val="center"/>
        </w:trPr>
        <w:tc>
          <w:tcPr>
            <w:tcW w:w="2268" w:type="dxa"/>
            <w:tcBorders>
              <w:top w:val="single" w:color="8EAADB" w:themeColor="accent5" w:themeTint="99" w:sz="18" w:space="0"/>
              <w:left w:val="single" w:color="8EAADB" w:themeColor="accent5" w:themeTint="99" w:sz="18" w:space="0"/>
              <w:bottom w:val="single" w:color="8EAADB" w:themeColor="accent5" w:themeTint="99" w:sz="18" w:space="0"/>
              <w:right w:val="single" w:color="8EAADB" w:themeColor="accent5" w:themeTint="99" w:sz="18" w:space="0"/>
            </w:tcBorders>
            <w:shd w:val="clear" w:color="auto" w:fill="5B9BD5" w:themeFill="accent1"/>
            <w:vAlign w:val="center"/>
          </w:tcPr>
          <w:p>
            <w:pPr>
              <w:spacing w:after="0"/>
              <w:ind w:right="52"/>
              <w:jc w:val="center"/>
              <w:rPr>
                <w:b/>
                <w:bCs/>
              </w:rPr>
            </w:pPr>
            <w:r>
              <w:rPr>
                <w:rFonts w:ascii="宋体" w:hAnsi="宋体" w:eastAsia="宋体" w:cs="宋体"/>
                <w:b/>
                <w:bCs/>
                <w:color w:val="FFFFFF"/>
                <w:sz w:val="21"/>
              </w:rPr>
              <w:t>专业</w:t>
            </w:r>
            <w:r>
              <w:rPr>
                <w:rFonts w:ascii="Times New Roman" w:hAnsi="Times New Roman" w:eastAsia="Times New Roman" w:cs="Times New Roman"/>
                <w:b/>
                <w:bCs/>
                <w:color w:val="FFFFFF"/>
                <w:sz w:val="21"/>
              </w:rPr>
              <w:t xml:space="preserve"> </w:t>
            </w:r>
          </w:p>
        </w:tc>
        <w:tc>
          <w:tcPr>
            <w:tcW w:w="993" w:type="dxa"/>
            <w:tcBorders>
              <w:top w:val="single" w:color="8EAADB" w:themeColor="accent5" w:themeTint="99" w:sz="18" w:space="0"/>
              <w:left w:val="single" w:color="8EAADB" w:themeColor="accent5" w:themeTint="99" w:sz="18" w:space="0"/>
              <w:bottom w:val="single" w:color="8EAADB" w:themeColor="accent5" w:themeTint="99" w:sz="18" w:space="0"/>
              <w:right w:val="single" w:color="8EAADB" w:themeColor="accent5" w:themeTint="99" w:sz="18" w:space="0"/>
            </w:tcBorders>
            <w:shd w:val="clear" w:color="auto" w:fill="5B9BD5" w:themeFill="accent1"/>
            <w:vAlign w:val="center"/>
          </w:tcPr>
          <w:p>
            <w:pPr>
              <w:spacing w:after="0"/>
              <w:ind w:left="139"/>
              <w:rPr>
                <w:b/>
                <w:bCs/>
              </w:rPr>
            </w:pPr>
            <w:r>
              <w:rPr>
                <w:rFonts w:ascii="宋体" w:hAnsi="宋体" w:eastAsia="宋体" w:cs="宋体"/>
                <w:b/>
                <w:bCs/>
                <w:color w:val="FFFFFF"/>
                <w:sz w:val="21"/>
              </w:rPr>
              <w:t>很相关</w:t>
            </w:r>
            <w:r>
              <w:rPr>
                <w:rFonts w:ascii="Times New Roman" w:hAnsi="Times New Roman" w:eastAsia="Times New Roman" w:cs="Times New Roman"/>
                <w:b/>
                <w:bCs/>
                <w:color w:val="FFFFFF"/>
                <w:sz w:val="21"/>
              </w:rPr>
              <w:t xml:space="preserve"> </w:t>
            </w:r>
          </w:p>
        </w:tc>
        <w:tc>
          <w:tcPr>
            <w:tcW w:w="1134" w:type="dxa"/>
            <w:tcBorders>
              <w:top w:val="single" w:color="8EAADB" w:themeColor="accent5" w:themeTint="99" w:sz="18" w:space="0"/>
              <w:left w:val="single" w:color="8EAADB" w:themeColor="accent5" w:themeTint="99" w:sz="18" w:space="0"/>
              <w:bottom w:val="single" w:color="8EAADB" w:themeColor="accent5" w:themeTint="99" w:sz="18" w:space="0"/>
              <w:right w:val="single" w:color="8EAADB" w:themeColor="accent5" w:themeTint="99" w:sz="18" w:space="0"/>
            </w:tcBorders>
            <w:shd w:val="clear" w:color="auto" w:fill="5B9BD5" w:themeFill="accent1"/>
            <w:vAlign w:val="center"/>
          </w:tcPr>
          <w:p>
            <w:pPr>
              <w:spacing w:after="0"/>
              <w:ind w:left="32"/>
              <w:jc w:val="both"/>
              <w:rPr>
                <w:b/>
                <w:bCs/>
              </w:rPr>
            </w:pPr>
            <w:r>
              <w:rPr>
                <w:rFonts w:ascii="宋体" w:hAnsi="宋体" w:eastAsia="宋体" w:cs="宋体"/>
                <w:b/>
                <w:bCs/>
                <w:color w:val="FFFFFF"/>
                <w:sz w:val="21"/>
              </w:rPr>
              <w:t>比较相关</w:t>
            </w:r>
            <w:r>
              <w:rPr>
                <w:rFonts w:ascii="Times New Roman" w:hAnsi="Times New Roman" w:eastAsia="Times New Roman" w:cs="Times New Roman"/>
                <w:b/>
                <w:bCs/>
                <w:color w:val="FFFFFF"/>
                <w:sz w:val="21"/>
              </w:rPr>
              <w:t xml:space="preserve"> </w:t>
            </w:r>
          </w:p>
        </w:tc>
        <w:tc>
          <w:tcPr>
            <w:tcW w:w="992" w:type="dxa"/>
            <w:tcBorders>
              <w:top w:val="single" w:color="8EAADB" w:themeColor="accent5" w:themeTint="99" w:sz="18" w:space="0"/>
              <w:left w:val="single" w:color="8EAADB" w:themeColor="accent5" w:themeTint="99" w:sz="18" w:space="0"/>
              <w:bottom w:val="single" w:color="8EAADB" w:themeColor="accent5" w:themeTint="99" w:sz="18" w:space="0"/>
              <w:right w:val="single" w:color="8EAADB" w:themeColor="accent5" w:themeTint="99" w:sz="18" w:space="0"/>
            </w:tcBorders>
            <w:shd w:val="clear" w:color="auto" w:fill="5B9BD5" w:themeFill="accent1"/>
            <w:vAlign w:val="center"/>
          </w:tcPr>
          <w:p>
            <w:pPr>
              <w:spacing w:after="0"/>
              <w:ind w:left="170"/>
              <w:rPr>
                <w:b/>
                <w:bCs/>
              </w:rPr>
            </w:pPr>
            <w:r>
              <w:rPr>
                <w:rFonts w:ascii="宋体" w:hAnsi="宋体" w:eastAsia="宋体" w:cs="宋体"/>
                <w:b/>
                <w:bCs/>
                <w:color w:val="FFFFFF"/>
                <w:sz w:val="21"/>
              </w:rPr>
              <w:t>一般</w:t>
            </w:r>
            <w:r>
              <w:rPr>
                <w:rFonts w:ascii="Times New Roman" w:hAnsi="Times New Roman" w:eastAsia="Times New Roman" w:cs="Times New Roman"/>
                <w:b/>
                <w:bCs/>
                <w:color w:val="FFFFFF"/>
                <w:sz w:val="21"/>
              </w:rPr>
              <w:t xml:space="preserve"> </w:t>
            </w:r>
          </w:p>
        </w:tc>
        <w:tc>
          <w:tcPr>
            <w:tcW w:w="1276" w:type="dxa"/>
            <w:tcBorders>
              <w:top w:val="single" w:color="8EAADB" w:themeColor="accent5" w:themeTint="99" w:sz="18" w:space="0"/>
              <w:left w:val="single" w:color="8EAADB" w:themeColor="accent5" w:themeTint="99" w:sz="18" w:space="0"/>
              <w:bottom w:val="single" w:color="8EAADB" w:themeColor="accent5" w:themeTint="99" w:sz="18" w:space="0"/>
              <w:right w:val="single" w:color="8EAADB" w:themeColor="accent5" w:themeTint="99" w:sz="18" w:space="0"/>
            </w:tcBorders>
            <w:shd w:val="clear" w:color="auto" w:fill="5B9BD5" w:themeFill="accent1"/>
            <w:vAlign w:val="center"/>
          </w:tcPr>
          <w:p>
            <w:pPr>
              <w:spacing w:after="0"/>
              <w:jc w:val="both"/>
              <w:rPr>
                <w:b/>
                <w:bCs/>
              </w:rPr>
            </w:pPr>
            <w:r>
              <w:rPr>
                <w:rFonts w:ascii="宋体" w:hAnsi="宋体" w:eastAsia="宋体" w:cs="宋体"/>
                <w:b/>
                <w:bCs/>
                <w:color w:val="FFFFFF"/>
                <w:sz w:val="21"/>
              </w:rPr>
              <w:t>比较不相关</w:t>
            </w:r>
            <w:r>
              <w:rPr>
                <w:rFonts w:ascii="Times New Roman" w:hAnsi="Times New Roman" w:eastAsia="Times New Roman" w:cs="Times New Roman"/>
                <w:b/>
                <w:bCs/>
                <w:color w:val="FFFFFF"/>
                <w:sz w:val="21"/>
              </w:rPr>
              <w:t xml:space="preserve"> </w:t>
            </w:r>
          </w:p>
        </w:tc>
        <w:tc>
          <w:tcPr>
            <w:tcW w:w="1134" w:type="dxa"/>
            <w:tcBorders>
              <w:top w:val="single" w:color="8EAADB" w:themeColor="accent5" w:themeTint="99" w:sz="18" w:space="0"/>
              <w:left w:val="single" w:color="8EAADB" w:themeColor="accent5" w:themeTint="99" w:sz="18" w:space="0"/>
              <w:bottom w:val="single" w:color="8EAADB" w:themeColor="accent5" w:themeTint="99" w:sz="18" w:space="0"/>
              <w:right w:val="single" w:color="8EAADB" w:themeColor="accent5" w:themeTint="99" w:sz="18" w:space="0"/>
            </w:tcBorders>
            <w:shd w:val="clear" w:color="auto" w:fill="5B9BD5" w:themeFill="accent1"/>
            <w:vAlign w:val="center"/>
          </w:tcPr>
          <w:p>
            <w:pPr>
              <w:spacing w:after="0"/>
              <w:ind w:left="37"/>
              <w:jc w:val="both"/>
              <w:rPr>
                <w:b/>
                <w:bCs/>
              </w:rPr>
            </w:pPr>
            <w:r>
              <w:rPr>
                <w:rFonts w:ascii="宋体" w:hAnsi="宋体" w:eastAsia="宋体" w:cs="宋体"/>
                <w:b/>
                <w:bCs/>
                <w:color w:val="FFFFFF"/>
                <w:sz w:val="21"/>
              </w:rPr>
              <w:t>很不相关</w:t>
            </w:r>
            <w:r>
              <w:rPr>
                <w:rFonts w:ascii="Times New Roman" w:hAnsi="Times New Roman" w:eastAsia="Times New Roman" w:cs="Times New Roman"/>
                <w:b/>
                <w:bCs/>
                <w:color w:val="FFFFFF"/>
                <w:sz w:val="21"/>
              </w:rPr>
              <w:t xml:space="preserve"> </w:t>
            </w:r>
          </w:p>
        </w:tc>
        <w:tc>
          <w:tcPr>
            <w:tcW w:w="1134" w:type="dxa"/>
            <w:tcBorders>
              <w:top w:val="single" w:color="8EAADB" w:themeColor="accent5" w:themeTint="99" w:sz="18" w:space="0"/>
              <w:left w:val="single" w:color="8EAADB" w:themeColor="accent5" w:themeTint="99" w:sz="18" w:space="0"/>
              <w:bottom w:val="single" w:color="8EAADB" w:themeColor="accent5" w:themeTint="99" w:sz="18" w:space="0"/>
              <w:right w:val="single" w:color="8EAADB" w:themeColor="accent5" w:themeTint="99" w:sz="18" w:space="0"/>
            </w:tcBorders>
            <w:shd w:val="clear" w:color="auto" w:fill="5B9BD5" w:themeFill="accent1"/>
            <w:vAlign w:val="center"/>
          </w:tcPr>
          <w:p>
            <w:pPr>
              <w:spacing w:after="0"/>
              <w:ind w:left="138"/>
              <w:rPr>
                <w:b/>
                <w:bCs/>
              </w:rPr>
            </w:pPr>
            <w:r>
              <w:rPr>
                <w:rFonts w:ascii="宋体" w:hAnsi="宋体" w:eastAsia="宋体" w:cs="宋体"/>
                <w:b/>
                <w:bCs/>
                <w:color w:val="FFFFFF"/>
                <w:sz w:val="21"/>
              </w:rPr>
              <w:t>相关度</w:t>
            </w:r>
            <w:r>
              <w:rPr>
                <w:rFonts w:ascii="Times New Roman" w:hAnsi="Times New Roman" w:eastAsia="Times New Roman" w:cs="Times New Roman"/>
                <w:b/>
                <w:bCs/>
                <w:color w:val="FFFFFF"/>
                <w:sz w:val="21"/>
              </w:rPr>
              <w:t xml:space="preserve"> </w:t>
            </w:r>
          </w:p>
        </w:tc>
      </w:tr>
      <w:tr>
        <w:tblPrEx>
          <w:tblCellMar>
            <w:top w:w="46" w:type="dxa"/>
            <w:left w:w="110" w:type="dxa"/>
            <w:bottom w:w="0" w:type="dxa"/>
            <w:right w:w="59" w:type="dxa"/>
          </w:tblCellMar>
        </w:tblPrEx>
        <w:trPr>
          <w:trHeight w:val="587" w:hRule="atLeast"/>
          <w:jc w:val="center"/>
        </w:trPr>
        <w:tc>
          <w:tcPr>
            <w:tcW w:w="2268" w:type="dxa"/>
            <w:tcBorders>
              <w:top w:val="single" w:color="8EAADB" w:themeColor="accent5" w:themeTint="99" w:sz="18" w:space="0"/>
              <w:left w:val="single" w:color="40AEFF" w:sz="4" w:space="0"/>
              <w:bottom w:val="single" w:color="40AEFF" w:sz="4" w:space="0"/>
              <w:right w:val="single" w:color="40AEFF" w:sz="4" w:space="0"/>
            </w:tcBorders>
            <w:shd w:val="clear" w:color="auto" w:fill="BDD6EE" w:themeFill="accent1" w:themeFillTint="66"/>
            <w:vAlign w:val="center"/>
          </w:tcPr>
          <w:p>
            <w:pPr>
              <w:spacing w:after="0"/>
              <w:ind w:right="49"/>
              <w:jc w:val="center"/>
              <w:rPr>
                <w:rFonts w:ascii="宋体" w:hAnsi="宋体" w:eastAsia="宋体" w:cs="宋体"/>
                <w:sz w:val="21"/>
              </w:rPr>
            </w:pPr>
            <w:r>
              <w:rPr>
                <w:rFonts w:hint="eastAsia" w:ascii="等线" w:hAnsi="等线" w:eastAsia="等线"/>
                <w:color w:val="375623"/>
              </w:rPr>
              <w:t>电气自动化技术</w:t>
            </w:r>
          </w:p>
        </w:tc>
        <w:tc>
          <w:tcPr>
            <w:tcW w:w="993" w:type="dxa"/>
            <w:tcBorders>
              <w:top w:val="single" w:color="8EAADB" w:themeColor="accent5" w:themeTint="99" w:sz="18" w:space="0"/>
              <w:left w:val="single" w:color="40AEFF" w:sz="4" w:space="0"/>
              <w:bottom w:val="single" w:color="40AEFF" w:sz="4" w:space="0"/>
              <w:right w:val="single" w:color="40AEFF" w:sz="4" w:space="0"/>
            </w:tcBorders>
            <w:shd w:val="clear" w:color="auto" w:fill="BDD6EE" w:themeFill="accent1" w:themeFillTint="66"/>
            <w:vAlign w:val="center"/>
          </w:tcPr>
          <w:p>
            <w:pPr>
              <w:spacing w:after="0"/>
              <w:ind w:right="49"/>
              <w:jc w:val="center"/>
              <w:rPr>
                <w:rFonts w:ascii="宋体" w:hAnsi="宋体" w:eastAsia="宋体" w:cs="宋体"/>
                <w:sz w:val="21"/>
              </w:rPr>
            </w:pPr>
            <w:r>
              <w:rPr>
                <w:rFonts w:hint="eastAsia" w:ascii="等线" w:hAnsi="等线" w:eastAsia="等线"/>
                <w:color w:val="375623"/>
              </w:rPr>
              <w:t>38.46%</w:t>
            </w:r>
          </w:p>
        </w:tc>
        <w:tc>
          <w:tcPr>
            <w:tcW w:w="1134" w:type="dxa"/>
            <w:tcBorders>
              <w:top w:val="single" w:color="8EAADB" w:themeColor="accent5" w:themeTint="99" w:sz="18" w:space="0"/>
              <w:left w:val="single" w:color="40AEFF" w:sz="4" w:space="0"/>
              <w:bottom w:val="single" w:color="40AEFF" w:sz="4" w:space="0"/>
              <w:right w:val="single" w:color="40AEFF" w:sz="4" w:space="0"/>
            </w:tcBorders>
            <w:shd w:val="clear" w:color="auto" w:fill="BDD6EE" w:themeFill="accent1" w:themeFillTint="66"/>
            <w:vAlign w:val="center"/>
          </w:tcPr>
          <w:p>
            <w:pPr>
              <w:spacing w:after="0"/>
              <w:ind w:right="49"/>
              <w:jc w:val="center"/>
              <w:rPr>
                <w:rFonts w:ascii="宋体" w:hAnsi="宋体" w:eastAsia="宋体" w:cs="宋体"/>
                <w:sz w:val="21"/>
              </w:rPr>
            </w:pPr>
            <w:r>
              <w:rPr>
                <w:rFonts w:hint="eastAsia" w:ascii="等线" w:hAnsi="等线" w:eastAsia="等线"/>
                <w:color w:val="375623"/>
              </w:rPr>
              <w:t>10.26%</w:t>
            </w:r>
          </w:p>
        </w:tc>
        <w:tc>
          <w:tcPr>
            <w:tcW w:w="992" w:type="dxa"/>
            <w:tcBorders>
              <w:top w:val="single" w:color="8EAADB" w:themeColor="accent5" w:themeTint="99" w:sz="18" w:space="0"/>
              <w:left w:val="single" w:color="40AEFF" w:sz="4" w:space="0"/>
              <w:bottom w:val="single" w:color="40AEFF" w:sz="4" w:space="0"/>
              <w:right w:val="single" w:color="40AEFF" w:sz="4" w:space="0"/>
            </w:tcBorders>
            <w:shd w:val="clear" w:color="auto" w:fill="BDD6EE" w:themeFill="accent1" w:themeFillTint="66"/>
            <w:vAlign w:val="center"/>
          </w:tcPr>
          <w:p>
            <w:pPr>
              <w:spacing w:after="0"/>
              <w:ind w:left="58" w:right="49"/>
              <w:rPr>
                <w:rFonts w:ascii="宋体" w:hAnsi="宋体" w:eastAsia="宋体" w:cs="宋体"/>
                <w:sz w:val="21"/>
              </w:rPr>
            </w:pPr>
            <w:r>
              <w:rPr>
                <w:rFonts w:hint="eastAsia" w:ascii="等线" w:hAnsi="等线" w:eastAsia="等线"/>
                <w:color w:val="375623"/>
              </w:rPr>
              <w:t>46.15%</w:t>
            </w:r>
          </w:p>
        </w:tc>
        <w:tc>
          <w:tcPr>
            <w:tcW w:w="1276" w:type="dxa"/>
            <w:tcBorders>
              <w:top w:val="single" w:color="8EAADB" w:themeColor="accent5" w:themeTint="99" w:sz="18" w:space="0"/>
              <w:left w:val="single" w:color="40AEFF" w:sz="4" w:space="0"/>
              <w:bottom w:val="single" w:color="40AEFF" w:sz="4" w:space="0"/>
              <w:right w:val="single" w:color="40AEFF" w:sz="4" w:space="0"/>
            </w:tcBorders>
            <w:shd w:val="clear" w:color="auto" w:fill="BDD6EE" w:themeFill="accent1" w:themeFillTint="66"/>
            <w:vAlign w:val="center"/>
          </w:tcPr>
          <w:p>
            <w:pPr>
              <w:spacing w:after="0"/>
              <w:ind w:right="49"/>
              <w:jc w:val="center"/>
              <w:rPr>
                <w:rFonts w:ascii="宋体" w:hAnsi="宋体" w:eastAsia="宋体" w:cs="宋体"/>
                <w:sz w:val="21"/>
              </w:rPr>
            </w:pPr>
            <w:r>
              <w:rPr>
                <w:rFonts w:hint="eastAsia" w:ascii="等线" w:hAnsi="等线" w:eastAsia="等线"/>
                <w:color w:val="375623"/>
              </w:rPr>
              <w:t>2.56%</w:t>
            </w:r>
          </w:p>
        </w:tc>
        <w:tc>
          <w:tcPr>
            <w:tcW w:w="1134" w:type="dxa"/>
            <w:tcBorders>
              <w:top w:val="single" w:color="8EAADB" w:themeColor="accent5" w:themeTint="99" w:sz="18" w:space="0"/>
              <w:left w:val="single" w:color="40AEFF" w:sz="4" w:space="0"/>
              <w:bottom w:val="single" w:color="40AEFF" w:sz="4" w:space="0"/>
              <w:right w:val="single" w:color="40AEFF" w:sz="4" w:space="0"/>
            </w:tcBorders>
            <w:shd w:val="clear" w:color="auto" w:fill="BDD6EE" w:themeFill="accent1" w:themeFillTint="66"/>
            <w:vAlign w:val="center"/>
          </w:tcPr>
          <w:p>
            <w:pPr>
              <w:spacing w:after="0"/>
              <w:ind w:right="49"/>
              <w:jc w:val="center"/>
              <w:rPr>
                <w:rFonts w:ascii="宋体" w:hAnsi="宋体" w:eastAsia="宋体" w:cs="宋体"/>
                <w:sz w:val="21"/>
              </w:rPr>
            </w:pPr>
            <w:r>
              <w:rPr>
                <w:rFonts w:hint="eastAsia" w:ascii="等线" w:hAnsi="等线" w:eastAsia="等线"/>
                <w:color w:val="375623"/>
              </w:rPr>
              <w:t>2.56%</w:t>
            </w:r>
          </w:p>
        </w:tc>
        <w:tc>
          <w:tcPr>
            <w:tcW w:w="1134" w:type="dxa"/>
            <w:tcBorders>
              <w:top w:val="single" w:color="8EAADB" w:themeColor="accent5" w:themeTint="99" w:sz="18" w:space="0"/>
              <w:left w:val="single" w:color="40AEFF" w:sz="4" w:space="0"/>
              <w:bottom w:val="single" w:color="40AEFF" w:sz="4" w:space="0"/>
              <w:right w:val="single" w:color="40AEFF" w:sz="4" w:space="0"/>
            </w:tcBorders>
            <w:shd w:val="clear" w:color="auto" w:fill="BDD6EE" w:themeFill="accent1" w:themeFillTint="66"/>
            <w:vAlign w:val="center"/>
          </w:tcPr>
          <w:p>
            <w:pPr>
              <w:spacing w:after="0"/>
              <w:ind w:right="49"/>
              <w:jc w:val="center"/>
              <w:rPr>
                <w:rFonts w:ascii="宋体" w:hAnsi="宋体" w:eastAsia="宋体" w:cs="宋体"/>
                <w:sz w:val="21"/>
              </w:rPr>
            </w:pPr>
            <w:r>
              <w:rPr>
                <w:rFonts w:hint="eastAsia" w:ascii="等线" w:hAnsi="等线" w:eastAsia="等线"/>
                <w:color w:val="375623"/>
              </w:rPr>
              <w:t>94.87%</w:t>
            </w:r>
          </w:p>
        </w:tc>
      </w:tr>
      <w:tr>
        <w:tblPrEx>
          <w:tblCellMar>
            <w:top w:w="46" w:type="dxa"/>
            <w:left w:w="110" w:type="dxa"/>
            <w:bottom w:w="0" w:type="dxa"/>
            <w:right w:w="59" w:type="dxa"/>
          </w:tblCellMar>
        </w:tblPrEx>
        <w:trPr>
          <w:trHeight w:val="558" w:hRule="atLeast"/>
          <w:jc w:val="center"/>
        </w:trPr>
        <w:tc>
          <w:tcPr>
            <w:tcW w:w="2268" w:type="dxa"/>
            <w:tcBorders>
              <w:top w:val="single" w:color="40AEFF" w:sz="4" w:space="0"/>
              <w:left w:val="single" w:color="40AEFF" w:sz="4" w:space="0"/>
              <w:bottom w:val="single" w:color="40AEFF" w:sz="4" w:space="0"/>
              <w:right w:val="single" w:color="40AEFF" w:sz="4" w:space="0"/>
            </w:tcBorders>
            <w:shd w:val="clear" w:color="auto" w:fill="FFFFFF" w:themeFill="background1"/>
            <w:vAlign w:val="center"/>
          </w:tcPr>
          <w:p>
            <w:pPr>
              <w:spacing w:after="0"/>
              <w:ind w:right="49"/>
              <w:jc w:val="center"/>
              <w:rPr>
                <w:rFonts w:ascii="宋体" w:hAnsi="宋体" w:eastAsia="宋体" w:cs="宋体"/>
                <w:sz w:val="21"/>
              </w:rPr>
            </w:pPr>
            <w:r>
              <w:rPr>
                <w:rFonts w:hint="eastAsia" w:ascii="等线" w:hAnsi="等线" w:eastAsia="等线"/>
                <w:color w:val="375623"/>
              </w:rPr>
              <w:t>电力系统自动化技术</w:t>
            </w:r>
          </w:p>
        </w:tc>
        <w:tc>
          <w:tcPr>
            <w:tcW w:w="993" w:type="dxa"/>
            <w:tcBorders>
              <w:top w:val="single" w:color="40AEFF" w:sz="4" w:space="0"/>
              <w:left w:val="single" w:color="40AEFF" w:sz="4" w:space="0"/>
              <w:bottom w:val="single" w:color="40AEFF" w:sz="4" w:space="0"/>
              <w:right w:val="single" w:color="40AEFF" w:sz="4" w:space="0"/>
            </w:tcBorders>
            <w:shd w:val="clear" w:color="auto" w:fill="FFFFFF" w:themeFill="background1"/>
            <w:vAlign w:val="center"/>
          </w:tcPr>
          <w:p>
            <w:pPr>
              <w:spacing w:after="0"/>
              <w:ind w:right="50"/>
              <w:jc w:val="center"/>
              <w:rPr>
                <w:rFonts w:ascii="宋体" w:hAnsi="宋体" w:eastAsia="宋体" w:cs="宋体"/>
                <w:sz w:val="21"/>
              </w:rPr>
            </w:pPr>
            <w:r>
              <w:rPr>
                <w:rFonts w:hint="eastAsia" w:ascii="等线" w:hAnsi="等线" w:eastAsia="等线"/>
                <w:color w:val="375623"/>
              </w:rPr>
              <w:t>25.00%</w:t>
            </w:r>
          </w:p>
        </w:tc>
        <w:tc>
          <w:tcPr>
            <w:tcW w:w="1134" w:type="dxa"/>
            <w:tcBorders>
              <w:top w:val="single" w:color="40AEFF" w:sz="4" w:space="0"/>
              <w:left w:val="single" w:color="40AEFF" w:sz="4" w:space="0"/>
              <w:bottom w:val="single" w:color="40AEFF" w:sz="4" w:space="0"/>
              <w:right w:val="single" w:color="40AEFF" w:sz="4" w:space="0"/>
            </w:tcBorders>
            <w:shd w:val="clear" w:color="auto" w:fill="FFFFFF" w:themeFill="background1"/>
            <w:vAlign w:val="center"/>
          </w:tcPr>
          <w:p>
            <w:pPr>
              <w:spacing w:after="0"/>
              <w:ind w:right="53"/>
              <w:jc w:val="center"/>
              <w:rPr>
                <w:rFonts w:ascii="宋体" w:hAnsi="宋体" w:eastAsia="宋体" w:cs="宋体"/>
                <w:sz w:val="21"/>
              </w:rPr>
            </w:pPr>
            <w:r>
              <w:rPr>
                <w:rFonts w:hint="eastAsia" w:ascii="等线" w:hAnsi="等线" w:eastAsia="等线"/>
                <w:color w:val="375623"/>
              </w:rPr>
              <w:t>38.89%</w:t>
            </w:r>
          </w:p>
        </w:tc>
        <w:tc>
          <w:tcPr>
            <w:tcW w:w="992" w:type="dxa"/>
            <w:tcBorders>
              <w:top w:val="single" w:color="40AEFF" w:sz="4" w:space="0"/>
              <w:left w:val="single" w:color="40AEFF" w:sz="4" w:space="0"/>
              <w:bottom w:val="single" w:color="40AEFF" w:sz="4" w:space="0"/>
              <w:right w:val="single" w:color="40AEFF" w:sz="4" w:space="0"/>
            </w:tcBorders>
            <w:shd w:val="clear" w:color="auto" w:fill="FFFFFF" w:themeFill="background1"/>
            <w:vAlign w:val="center"/>
          </w:tcPr>
          <w:p>
            <w:pPr>
              <w:spacing w:after="0"/>
              <w:ind w:left="58"/>
              <w:rPr>
                <w:rFonts w:ascii="宋体" w:hAnsi="宋体" w:eastAsia="宋体" w:cs="宋体"/>
                <w:sz w:val="21"/>
              </w:rPr>
            </w:pPr>
            <w:r>
              <w:rPr>
                <w:rFonts w:hint="eastAsia" w:ascii="等线" w:hAnsi="等线" w:eastAsia="等线"/>
                <w:color w:val="375623"/>
              </w:rPr>
              <w:t>27.78%</w:t>
            </w:r>
          </w:p>
        </w:tc>
        <w:tc>
          <w:tcPr>
            <w:tcW w:w="1276" w:type="dxa"/>
            <w:tcBorders>
              <w:top w:val="single" w:color="40AEFF" w:sz="4" w:space="0"/>
              <w:left w:val="single" w:color="40AEFF" w:sz="4" w:space="0"/>
              <w:bottom w:val="single" w:color="40AEFF" w:sz="4" w:space="0"/>
              <w:right w:val="single" w:color="40AEFF" w:sz="4" w:space="0"/>
            </w:tcBorders>
            <w:shd w:val="clear" w:color="auto" w:fill="FFFFFF" w:themeFill="background1"/>
            <w:vAlign w:val="center"/>
          </w:tcPr>
          <w:p>
            <w:pPr>
              <w:spacing w:after="0"/>
              <w:ind w:right="52"/>
              <w:jc w:val="center"/>
              <w:rPr>
                <w:rFonts w:ascii="宋体" w:hAnsi="宋体" w:eastAsia="宋体" w:cs="宋体"/>
                <w:sz w:val="21"/>
              </w:rPr>
            </w:pPr>
            <w:r>
              <w:rPr>
                <w:rFonts w:hint="eastAsia" w:ascii="等线" w:hAnsi="等线" w:eastAsia="等线"/>
                <w:color w:val="375623"/>
              </w:rPr>
              <w:t>5.56%</w:t>
            </w:r>
          </w:p>
        </w:tc>
        <w:tc>
          <w:tcPr>
            <w:tcW w:w="1134" w:type="dxa"/>
            <w:tcBorders>
              <w:top w:val="single" w:color="40AEFF" w:sz="4" w:space="0"/>
              <w:left w:val="single" w:color="40AEFF" w:sz="4" w:space="0"/>
              <w:bottom w:val="single" w:color="40AEFF" w:sz="4" w:space="0"/>
              <w:right w:val="single" w:color="40AEFF" w:sz="4" w:space="0"/>
            </w:tcBorders>
            <w:shd w:val="clear" w:color="auto" w:fill="FFFFFF" w:themeFill="background1"/>
            <w:vAlign w:val="center"/>
          </w:tcPr>
          <w:p>
            <w:pPr>
              <w:spacing w:after="0"/>
              <w:ind w:right="53"/>
              <w:jc w:val="center"/>
              <w:rPr>
                <w:rFonts w:ascii="宋体" w:hAnsi="宋体" w:eastAsia="宋体" w:cs="宋体"/>
                <w:sz w:val="21"/>
              </w:rPr>
            </w:pPr>
            <w:r>
              <w:rPr>
                <w:rFonts w:hint="eastAsia" w:ascii="等线" w:hAnsi="等线" w:eastAsia="等线"/>
                <w:color w:val="375623"/>
              </w:rPr>
              <w:t>2.78%</w:t>
            </w:r>
          </w:p>
        </w:tc>
        <w:tc>
          <w:tcPr>
            <w:tcW w:w="1134" w:type="dxa"/>
            <w:tcBorders>
              <w:top w:val="single" w:color="40AEFF" w:sz="4" w:space="0"/>
              <w:left w:val="single" w:color="40AEFF" w:sz="4" w:space="0"/>
              <w:bottom w:val="single" w:color="40AEFF" w:sz="4" w:space="0"/>
              <w:right w:val="single" w:color="40AEFF" w:sz="4" w:space="0"/>
            </w:tcBorders>
            <w:shd w:val="clear" w:color="auto" w:fill="FFFFFF" w:themeFill="background1"/>
            <w:vAlign w:val="center"/>
          </w:tcPr>
          <w:p>
            <w:pPr>
              <w:spacing w:after="0"/>
              <w:ind w:right="52"/>
              <w:jc w:val="center"/>
              <w:rPr>
                <w:rFonts w:ascii="宋体" w:hAnsi="宋体" w:eastAsia="宋体" w:cs="宋体"/>
                <w:sz w:val="21"/>
              </w:rPr>
            </w:pPr>
            <w:r>
              <w:rPr>
                <w:rFonts w:hint="eastAsia" w:ascii="等线" w:hAnsi="等线" w:eastAsia="等线"/>
                <w:color w:val="375623"/>
              </w:rPr>
              <w:t>91.67%</w:t>
            </w:r>
          </w:p>
        </w:tc>
      </w:tr>
      <w:tr>
        <w:tblPrEx>
          <w:tblCellMar>
            <w:top w:w="46" w:type="dxa"/>
            <w:left w:w="110" w:type="dxa"/>
            <w:bottom w:w="0" w:type="dxa"/>
            <w:right w:w="59" w:type="dxa"/>
          </w:tblCellMar>
        </w:tblPrEx>
        <w:trPr>
          <w:trHeight w:val="536" w:hRule="atLeast"/>
          <w:jc w:val="center"/>
        </w:trPr>
        <w:tc>
          <w:tcPr>
            <w:tcW w:w="2268" w:type="dxa"/>
            <w:tcBorders>
              <w:top w:val="single" w:color="40AEFF" w:sz="4" w:space="0"/>
              <w:left w:val="single" w:color="40AEFF" w:sz="4" w:space="0"/>
              <w:bottom w:val="single" w:color="40AEFF" w:sz="4" w:space="0"/>
              <w:right w:val="single" w:color="40AEFF" w:sz="4" w:space="0"/>
            </w:tcBorders>
            <w:shd w:val="clear" w:color="auto" w:fill="BDD6EE" w:themeFill="accent1" w:themeFillTint="66"/>
            <w:vAlign w:val="center"/>
          </w:tcPr>
          <w:p>
            <w:pPr>
              <w:spacing w:after="0"/>
              <w:ind w:right="49"/>
              <w:jc w:val="center"/>
              <w:rPr>
                <w:rFonts w:ascii="宋体" w:hAnsi="宋体" w:eastAsia="宋体" w:cs="宋体"/>
                <w:sz w:val="21"/>
              </w:rPr>
            </w:pPr>
            <w:r>
              <w:rPr>
                <w:rFonts w:hint="eastAsia" w:ascii="等线" w:hAnsi="等线" w:eastAsia="等线"/>
                <w:color w:val="375623"/>
              </w:rPr>
              <w:t>工程机械运用技术</w:t>
            </w:r>
          </w:p>
        </w:tc>
        <w:tc>
          <w:tcPr>
            <w:tcW w:w="993" w:type="dxa"/>
            <w:tcBorders>
              <w:top w:val="single" w:color="40AEFF" w:sz="4" w:space="0"/>
              <w:left w:val="single" w:color="40AEFF" w:sz="4" w:space="0"/>
              <w:bottom w:val="single" w:color="40AEFF" w:sz="4" w:space="0"/>
              <w:right w:val="single" w:color="40AEFF" w:sz="4" w:space="0"/>
            </w:tcBorders>
            <w:shd w:val="clear" w:color="auto" w:fill="BDD6EE" w:themeFill="accent1" w:themeFillTint="66"/>
            <w:vAlign w:val="center"/>
          </w:tcPr>
          <w:p>
            <w:pPr>
              <w:spacing w:after="0"/>
              <w:ind w:right="49"/>
              <w:jc w:val="center"/>
              <w:rPr>
                <w:rFonts w:ascii="宋体" w:hAnsi="宋体" w:eastAsia="宋体" w:cs="宋体"/>
                <w:sz w:val="21"/>
              </w:rPr>
            </w:pPr>
            <w:r>
              <w:rPr>
                <w:rFonts w:hint="eastAsia" w:ascii="等线" w:hAnsi="等线" w:eastAsia="等线"/>
                <w:color w:val="375623"/>
              </w:rPr>
              <w:t>31.03%</w:t>
            </w:r>
          </w:p>
        </w:tc>
        <w:tc>
          <w:tcPr>
            <w:tcW w:w="1134" w:type="dxa"/>
            <w:tcBorders>
              <w:top w:val="single" w:color="40AEFF" w:sz="4" w:space="0"/>
              <w:left w:val="single" w:color="40AEFF" w:sz="4" w:space="0"/>
              <w:bottom w:val="single" w:color="40AEFF" w:sz="4" w:space="0"/>
              <w:right w:val="single" w:color="40AEFF" w:sz="4" w:space="0"/>
            </w:tcBorders>
            <w:shd w:val="clear" w:color="auto" w:fill="BDD6EE" w:themeFill="accent1" w:themeFillTint="66"/>
            <w:vAlign w:val="center"/>
          </w:tcPr>
          <w:p>
            <w:pPr>
              <w:spacing w:after="0"/>
              <w:ind w:right="49"/>
              <w:jc w:val="center"/>
              <w:rPr>
                <w:rFonts w:ascii="宋体" w:hAnsi="宋体" w:eastAsia="宋体" w:cs="宋体"/>
                <w:sz w:val="21"/>
              </w:rPr>
            </w:pPr>
            <w:r>
              <w:rPr>
                <w:rFonts w:hint="eastAsia" w:ascii="等线" w:hAnsi="等线" w:eastAsia="等线"/>
                <w:color w:val="375623"/>
              </w:rPr>
              <w:t>27.59%</w:t>
            </w:r>
          </w:p>
        </w:tc>
        <w:tc>
          <w:tcPr>
            <w:tcW w:w="992" w:type="dxa"/>
            <w:tcBorders>
              <w:top w:val="single" w:color="40AEFF" w:sz="4" w:space="0"/>
              <w:left w:val="single" w:color="40AEFF" w:sz="4" w:space="0"/>
              <w:bottom w:val="single" w:color="40AEFF" w:sz="4" w:space="0"/>
              <w:right w:val="single" w:color="40AEFF" w:sz="4" w:space="0"/>
            </w:tcBorders>
            <w:shd w:val="clear" w:color="auto" w:fill="BDD6EE" w:themeFill="accent1" w:themeFillTint="66"/>
            <w:vAlign w:val="center"/>
          </w:tcPr>
          <w:p>
            <w:pPr>
              <w:spacing w:after="0"/>
              <w:ind w:left="58" w:right="49"/>
              <w:rPr>
                <w:rFonts w:ascii="宋体" w:hAnsi="宋体" w:eastAsia="宋体" w:cs="宋体"/>
                <w:sz w:val="21"/>
              </w:rPr>
            </w:pPr>
            <w:r>
              <w:rPr>
                <w:rFonts w:hint="eastAsia" w:ascii="等线" w:hAnsi="等线" w:eastAsia="等线"/>
                <w:color w:val="375623"/>
              </w:rPr>
              <w:t>31.03%</w:t>
            </w:r>
          </w:p>
        </w:tc>
        <w:tc>
          <w:tcPr>
            <w:tcW w:w="1276" w:type="dxa"/>
            <w:tcBorders>
              <w:top w:val="single" w:color="40AEFF" w:sz="4" w:space="0"/>
              <w:left w:val="single" w:color="40AEFF" w:sz="4" w:space="0"/>
              <w:bottom w:val="single" w:color="40AEFF" w:sz="4" w:space="0"/>
              <w:right w:val="single" w:color="40AEFF" w:sz="4" w:space="0"/>
            </w:tcBorders>
            <w:shd w:val="clear" w:color="auto" w:fill="BDD6EE" w:themeFill="accent1" w:themeFillTint="66"/>
            <w:vAlign w:val="center"/>
          </w:tcPr>
          <w:p>
            <w:pPr>
              <w:spacing w:after="0"/>
              <w:ind w:right="49"/>
              <w:jc w:val="center"/>
              <w:rPr>
                <w:rFonts w:ascii="宋体" w:hAnsi="宋体" w:eastAsia="宋体" w:cs="宋体"/>
                <w:sz w:val="21"/>
              </w:rPr>
            </w:pPr>
            <w:r>
              <w:rPr>
                <w:rFonts w:hint="eastAsia" w:ascii="等线" w:hAnsi="等线" w:eastAsia="等线"/>
                <w:color w:val="375623"/>
              </w:rPr>
              <w:t>6.90%</w:t>
            </w:r>
          </w:p>
        </w:tc>
        <w:tc>
          <w:tcPr>
            <w:tcW w:w="1134" w:type="dxa"/>
            <w:tcBorders>
              <w:top w:val="single" w:color="40AEFF" w:sz="4" w:space="0"/>
              <w:left w:val="single" w:color="40AEFF" w:sz="4" w:space="0"/>
              <w:bottom w:val="single" w:color="40AEFF" w:sz="4" w:space="0"/>
              <w:right w:val="single" w:color="40AEFF" w:sz="4" w:space="0"/>
            </w:tcBorders>
            <w:shd w:val="clear" w:color="auto" w:fill="BDD6EE" w:themeFill="accent1" w:themeFillTint="66"/>
            <w:vAlign w:val="center"/>
          </w:tcPr>
          <w:p>
            <w:pPr>
              <w:spacing w:after="0"/>
              <w:ind w:right="49"/>
              <w:jc w:val="center"/>
              <w:rPr>
                <w:rFonts w:ascii="宋体" w:hAnsi="宋体" w:eastAsia="宋体" w:cs="宋体"/>
                <w:sz w:val="21"/>
              </w:rPr>
            </w:pPr>
            <w:r>
              <w:rPr>
                <w:rFonts w:hint="eastAsia" w:ascii="等线" w:hAnsi="等线" w:eastAsia="等线"/>
                <w:color w:val="375623"/>
              </w:rPr>
              <w:t>3.45%</w:t>
            </w:r>
          </w:p>
        </w:tc>
        <w:tc>
          <w:tcPr>
            <w:tcW w:w="1134" w:type="dxa"/>
            <w:tcBorders>
              <w:top w:val="single" w:color="40AEFF" w:sz="4" w:space="0"/>
              <w:left w:val="single" w:color="40AEFF" w:sz="4" w:space="0"/>
              <w:bottom w:val="single" w:color="40AEFF" w:sz="4" w:space="0"/>
              <w:right w:val="single" w:color="40AEFF" w:sz="4" w:space="0"/>
            </w:tcBorders>
            <w:shd w:val="clear" w:color="auto" w:fill="BDD6EE" w:themeFill="accent1" w:themeFillTint="66"/>
            <w:vAlign w:val="center"/>
          </w:tcPr>
          <w:p>
            <w:pPr>
              <w:spacing w:after="0"/>
              <w:ind w:right="49"/>
              <w:jc w:val="center"/>
              <w:rPr>
                <w:rFonts w:ascii="宋体" w:hAnsi="宋体" w:eastAsia="宋体" w:cs="宋体"/>
                <w:sz w:val="21"/>
              </w:rPr>
            </w:pPr>
            <w:r>
              <w:rPr>
                <w:rFonts w:hint="eastAsia" w:ascii="等线" w:hAnsi="等线" w:eastAsia="等线"/>
                <w:color w:val="375623"/>
              </w:rPr>
              <w:t>89.66%</w:t>
            </w:r>
          </w:p>
        </w:tc>
      </w:tr>
      <w:tr>
        <w:tblPrEx>
          <w:tblCellMar>
            <w:top w:w="46" w:type="dxa"/>
            <w:left w:w="110" w:type="dxa"/>
            <w:bottom w:w="0" w:type="dxa"/>
            <w:right w:w="59" w:type="dxa"/>
          </w:tblCellMar>
        </w:tblPrEx>
        <w:trPr>
          <w:trHeight w:val="628" w:hRule="atLeast"/>
          <w:jc w:val="center"/>
        </w:trPr>
        <w:tc>
          <w:tcPr>
            <w:tcW w:w="2268" w:type="dxa"/>
            <w:tcBorders>
              <w:top w:val="single" w:color="40AEFF" w:sz="4" w:space="0"/>
              <w:left w:val="single" w:color="40AEFF" w:sz="4" w:space="0"/>
              <w:bottom w:val="single" w:color="40AEFF" w:sz="4" w:space="0"/>
              <w:right w:val="single" w:color="40AEFF" w:sz="4" w:space="0"/>
            </w:tcBorders>
            <w:shd w:val="clear" w:color="auto" w:fill="FFFFFF" w:themeFill="background1"/>
            <w:vAlign w:val="center"/>
          </w:tcPr>
          <w:p>
            <w:pPr>
              <w:spacing w:after="0"/>
              <w:ind w:right="49"/>
              <w:jc w:val="center"/>
              <w:rPr>
                <w:rFonts w:ascii="宋体" w:hAnsi="宋体" w:eastAsia="宋体" w:cs="宋体"/>
                <w:sz w:val="21"/>
              </w:rPr>
            </w:pPr>
            <w:r>
              <w:rPr>
                <w:rFonts w:hint="eastAsia" w:ascii="等线" w:hAnsi="等线" w:eastAsia="等线"/>
                <w:color w:val="375623"/>
              </w:rPr>
              <w:t>工业过程自动化技术</w:t>
            </w:r>
          </w:p>
        </w:tc>
        <w:tc>
          <w:tcPr>
            <w:tcW w:w="993" w:type="dxa"/>
            <w:tcBorders>
              <w:top w:val="single" w:color="40AEFF" w:sz="4" w:space="0"/>
              <w:left w:val="single" w:color="40AEFF" w:sz="4" w:space="0"/>
              <w:bottom w:val="single" w:color="40AEFF" w:sz="4" w:space="0"/>
              <w:right w:val="single" w:color="40AEFF" w:sz="4" w:space="0"/>
            </w:tcBorders>
            <w:shd w:val="clear" w:color="auto" w:fill="FFFFFF" w:themeFill="background1"/>
            <w:vAlign w:val="center"/>
          </w:tcPr>
          <w:p>
            <w:pPr>
              <w:spacing w:after="0"/>
              <w:ind w:right="50"/>
              <w:jc w:val="center"/>
              <w:rPr>
                <w:rFonts w:ascii="宋体" w:hAnsi="宋体" w:eastAsia="宋体" w:cs="宋体"/>
                <w:sz w:val="21"/>
              </w:rPr>
            </w:pPr>
            <w:r>
              <w:rPr>
                <w:rFonts w:hint="eastAsia" w:ascii="等线" w:hAnsi="等线" w:eastAsia="等线"/>
                <w:color w:val="375623"/>
              </w:rPr>
              <w:t>25.00%</w:t>
            </w:r>
          </w:p>
        </w:tc>
        <w:tc>
          <w:tcPr>
            <w:tcW w:w="1134" w:type="dxa"/>
            <w:tcBorders>
              <w:top w:val="single" w:color="40AEFF" w:sz="4" w:space="0"/>
              <w:left w:val="single" w:color="40AEFF" w:sz="4" w:space="0"/>
              <w:bottom w:val="single" w:color="40AEFF" w:sz="4" w:space="0"/>
              <w:right w:val="single" w:color="40AEFF" w:sz="4" w:space="0"/>
            </w:tcBorders>
            <w:shd w:val="clear" w:color="auto" w:fill="FFFFFF" w:themeFill="background1"/>
            <w:vAlign w:val="center"/>
          </w:tcPr>
          <w:p>
            <w:pPr>
              <w:spacing w:after="0"/>
              <w:ind w:right="53"/>
              <w:jc w:val="center"/>
              <w:rPr>
                <w:rFonts w:ascii="宋体" w:hAnsi="宋体" w:eastAsia="宋体" w:cs="宋体"/>
                <w:sz w:val="21"/>
              </w:rPr>
            </w:pPr>
            <w:r>
              <w:rPr>
                <w:rFonts w:hint="eastAsia" w:ascii="等线" w:hAnsi="等线" w:eastAsia="等线"/>
                <w:color w:val="375623"/>
              </w:rPr>
              <w:t>37.50%</w:t>
            </w:r>
          </w:p>
        </w:tc>
        <w:tc>
          <w:tcPr>
            <w:tcW w:w="992" w:type="dxa"/>
            <w:tcBorders>
              <w:top w:val="single" w:color="40AEFF" w:sz="4" w:space="0"/>
              <w:left w:val="single" w:color="40AEFF" w:sz="4" w:space="0"/>
              <w:bottom w:val="single" w:color="40AEFF" w:sz="4" w:space="0"/>
              <w:right w:val="single" w:color="40AEFF" w:sz="4" w:space="0"/>
            </w:tcBorders>
            <w:shd w:val="clear" w:color="auto" w:fill="FFFFFF" w:themeFill="background1"/>
            <w:vAlign w:val="center"/>
          </w:tcPr>
          <w:p>
            <w:pPr>
              <w:spacing w:after="0"/>
              <w:ind w:left="58"/>
              <w:rPr>
                <w:rFonts w:ascii="宋体" w:hAnsi="宋体" w:eastAsia="宋体" w:cs="宋体"/>
                <w:sz w:val="21"/>
              </w:rPr>
            </w:pPr>
            <w:r>
              <w:rPr>
                <w:rFonts w:hint="eastAsia" w:ascii="等线" w:hAnsi="等线" w:eastAsia="等线"/>
                <w:color w:val="375623"/>
              </w:rPr>
              <w:t>25.00%</w:t>
            </w:r>
          </w:p>
        </w:tc>
        <w:tc>
          <w:tcPr>
            <w:tcW w:w="1276" w:type="dxa"/>
            <w:tcBorders>
              <w:top w:val="single" w:color="40AEFF" w:sz="4" w:space="0"/>
              <w:left w:val="single" w:color="40AEFF" w:sz="4" w:space="0"/>
              <w:bottom w:val="single" w:color="40AEFF" w:sz="4" w:space="0"/>
              <w:right w:val="single" w:color="40AEFF" w:sz="4" w:space="0"/>
            </w:tcBorders>
            <w:shd w:val="clear" w:color="auto" w:fill="FFFFFF" w:themeFill="background1"/>
            <w:vAlign w:val="center"/>
          </w:tcPr>
          <w:p>
            <w:pPr>
              <w:spacing w:after="0"/>
              <w:ind w:right="52"/>
              <w:jc w:val="center"/>
              <w:rPr>
                <w:rFonts w:ascii="宋体" w:hAnsi="宋体" w:eastAsia="宋体" w:cs="宋体"/>
                <w:sz w:val="21"/>
              </w:rPr>
            </w:pPr>
            <w:r>
              <w:rPr>
                <w:rFonts w:hint="eastAsia" w:ascii="等线" w:hAnsi="等线" w:eastAsia="等线"/>
                <w:color w:val="375623"/>
              </w:rPr>
              <w:t>8.33%</w:t>
            </w:r>
          </w:p>
        </w:tc>
        <w:tc>
          <w:tcPr>
            <w:tcW w:w="1134" w:type="dxa"/>
            <w:tcBorders>
              <w:top w:val="single" w:color="40AEFF" w:sz="4" w:space="0"/>
              <w:left w:val="single" w:color="40AEFF" w:sz="4" w:space="0"/>
              <w:bottom w:val="single" w:color="40AEFF" w:sz="4" w:space="0"/>
              <w:right w:val="single" w:color="40AEFF" w:sz="4" w:space="0"/>
            </w:tcBorders>
            <w:shd w:val="clear" w:color="auto" w:fill="FFFFFF" w:themeFill="background1"/>
            <w:vAlign w:val="center"/>
          </w:tcPr>
          <w:p>
            <w:pPr>
              <w:spacing w:after="0"/>
              <w:ind w:right="53"/>
              <w:jc w:val="center"/>
              <w:rPr>
                <w:rFonts w:ascii="宋体" w:hAnsi="宋体" w:eastAsia="宋体" w:cs="宋体"/>
                <w:sz w:val="21"/>
              </w:rPr>
            </w:pPr>
            <w:r>
              <w:rPr>
                <w:rFonts w:hint="eastAsia" w:ascii="等线" w:hAnsi="等线" w:eastAsia="等线"/>
                <w:color w:val="375623"/>
              </w:rPr>
              <w:t>4.17%</w:t>
            </w:r>
          </w:p>
        </w:tc>
        <w:tc>
          <w:tcPr>
            <w:tcW w:w="1134" w:type="dxa"/>
            <w:tcBorders>
              <w:top w:val="single" w:color="40AEFF" w:sz="4" w:space="0"/>
              <w:left w:val="single" w:color="40AEFF" w:sz="4" w:space="0"/>
              <w:bottom w:val="single" w:color="40AEFF" w:sz="4" w:space="0"/>
              <w:right w:val="single" w:color="40AEFF" w:sz="4" w:space="0"/>
            </w:tcBorders>
            <w:shd w:val="clear" w:color="auto" w:fill="FFFFFF" w:themeFill="background1"/>
            <w:vAlign w:val="center"/>
          </w:tcPr>
          <w:p>
            <w:pPr>
              <w:spacing w:after="0"/>
              <w:ind w:right="52"/>
              <w:jc w:val="center"/>
              <w:rPr>
                <w:rFonts w:ascii="宋体" w:hAnsi="宋体" w:eastAsia="宋体" w:cs="宋体"/>
                <w:sz w:val="21"/>
              </w:rPr>
            </w:pPr>
            <w:r>
              <w:rPr>
                <w:rFonts w:hint="eastAsia" w:ascii="等线" w:hAnsi="等线" w:eastAsia="等线"/>
                <w:color w:val="375623"/>
              </w:rPr>
              <w:t>8</w:t>
            </w:r>
            <w:r>
              <w:rPr>
                <w:rFonts w:ascii="等线" w:hAnsi="等线" w:eastAsia="等线"/>
                <w:color w:val="375623"/>
              </w:rPr>
              <w:t>1</w:t>
            </w:r>
            <w:r>
              <w:rPr>
                <w:rFonts w:hint="eastAsia" w:ascii="等线" w:hAnsi="等线" w:eastAsia="等线"/>
                <w:color w:val="375623"/>
              </w:rPr>
              <w:t>.5</w:t>
            </w:r>
            <w:r>
              <w:rPr>
                <w:rFonts w:ascii="等线" w:hAnsi="等线" w:eastAsia="等线"/>
                <w:color w:val="375623"/>
              </w:rPr>
              <w:t>3</w:t>
            </w:r>
            <w:r>
              <w:rPr>
                <w:rFonts w:hint="eastAsia" w:ascii="等线" w:hAnsi="等线" w:eastAsia="等线"/>
                <w:color w:val="375623"/>
              </w:rPr>
              <w:t>%</w:t>
            </w:r>
          </w:p>
        </w:tc>
      </w:tr>
      <w:tr>
        <w:tblPrEx>
          <w:tblCellMar>
            <w:top w:w="46" w:type="dxa"/>
            <w:left w:w="110" w:type="dxa"/>
            <w:bottom w:w="0" w:type="dxa"/>
            <w:right w:w="59" w:type="dxa"/>
          </w:tblCellMar>
        </w:tblPrEx>
        <w:trPr>
          <w:trHeight w:val="606" w:hRule="atLeast"/>
          <w:jc w:val="center"/>
        </w:trPr>
        <w:tc>
          <w:tcPr>
            <w:tcW w:w="2268" w:type="dxa"/>
            <w:tcBorders>
              <w:top w:val="single" w:color="40AEFF" w:sz="4" w:space="0"/>
              <w:left w:val="single" w:color="40AEFF" w:sz="4" w:space="0"/>
              <w:bottom w:val="single" w:color="40AEFF" w:sz="4" w:space="0"/>
              <w:right w:val="single" w:color="40AEFF" w:sz="4" w:space="0"/>
            </w:tcBorders>
            <w:shd w:val="clear" w:color="auto" w:fill="BDD6EE" w:themeFill="accent1" w:themeFillTint="66"/>
            <w:vAlign w:val="center"/>
          </w:tcPr>
          <w:p>
            <w:pPr>
              <w:spacing w:after="0"/>
              <w:ind w:right="49"/>
              <w:jc w:val="center"/>
              <w:rPr>
                <w:rFonts w:ascii="宋体" w:hAnsi="宋体" w:eastAsia="宋体" w:cs="宋体"/>
                <w:sz w:val="21"/>
              </w:rPr>
            </w:pPr>
            <w:r>
              <w:rPr>
                <w:rFonts w:hint="eastAsia" w:ascii="等线" w:hAnsi="等线" w:eastAsia="等线"/>
                <w:color w:val="375623"/>
              </w:rPr>
              <w:t>应用化工技术</w:t>
            </w:r>
          </w:p>
        </w:tc>
        <w:tc>
          <w:tcPr>
            <w:tcW w:w="993" w:type="dxa"/>
            <w:tcBorders>
              <w:top w:val="single" w:color="40AEFF" w:sz="4" w:space="0"/>
              <w:left w:val="single" w:color="40AEFF" w:sz="4" w:space="0"/>
              <w:bottom w:val="single" w:color="40AEFF" w:sz="4" w:space="0"/>
              <w:right w:val="single" w:color="40AEFF" w:sz="4" w:space="0"/>
            </w:tcBorders>
            <w:shd w:val="clear" w:color="auto" w:fill="BDD6EE" w:themeFill="accent1" w:themeFillTint="66"/>
            <w:vAlign w:val="center"/>
          </w:tcPr>
          <w:p>
            <w:pPr>
              <w:spacing w:after="0"/>
              <w:ind w:right="50"/>
              <w:jc w:val="center"/>
              <w:rPr>
                <w:rFonts w:ascii="宋体" w:hAnsi="宋体" w:eastAsia="宋体" w:cs="宋体"/>
                <w:sz w:val="21"/>
              </w:rPr>
            </w:pPr>
            <w:r>
              <w:rPr>
                <w:rFonts w:hint="eastAsia" w:ascii="等线" w:hAnsi="等线" w:eastAsia="等线"/>
                <w:color w:val="375623"/>
              </w:rPr>
              <w:t>26.09%</w:t>
            </w:r>
          </w:p>
        </w:tc>
        <w:tc>
          <w:tcPr>
            <w:tcW w:w="1134" w:type="dxa"/>
            <w:tcBorders>
              <w:top w:val="single" w:color="40AEFF" w:sz="4" w:space="0"/>
              <w:left w:val="single" w:color="40AEFF" w:sz="4" w:space="0"/>
              <w:bottom w:val="single" w:color="40AEFF" w:sz="4" w:space="0"/>
              <w:right w:val="single" w:color="40AEFF" w:sz="4" w:space="0"/>
            </w:tcBorders>
            <w:shd w:val="clear" w:color="auto" w:fill="BDD6EE" w:themeFill="accent1" w:themeFillTint="66"/>
            <w:vAlign w:val="center"/>
          </w:tcPr>
          <w:p>
            <w:pPr>
              <w:spacing w:after="0"/>
              <w:ind w:right="53"/>
              <w:jc w:val="center"/>
              <w:rPr>
                <w:rFonts w:ascii="宋体" w:hAnsi="宋体" w:eastAsia="宋体" w:cs="宋体"/>
                <w:sz w:val="21"/>
              </w:rPr>
            </w:pPr>
            <w:r>
              <w:rPr>
                <w:rFonts w:hint="eastAsia" w:ascii="等线" w:hAnsi="等线" w:eastAsia="等线"/>
                <w:color w:val="375623"/>
              </w:rPr>
              <w:t>21.74%</w:t>
            </w:r>
          </w:p>
        </w:tc>
        <w:tc>
          <w:tcPr>
            <w:tcW w:w="992" w:type="dxa"/>
            <w:tcBorders>
              <w:top w:val="single" w:color="40AEFF" w:sz="4" w:space="0"/>
              <w:left w:val="single" w:color="40AEFF" w:sz="4" w:space="0"/>
              <w:bottom w:val="single" w:color="40AEFF" w:sz="4" w:space="0"/>
              <w:right w:val="single" w:color="40AEFF" w:sz="4" w:space="0"/>
            </w:tcBorders>
            <w:shd w:val="clear" w:color="auto" w:fill="BDD6EE" w:themeFill="accent1" w:themeFillTint="66"/>
            <w:vAlign w:val="center"/>
          </w:tcPr>
          <w:p>
            <w:pPr>
              <w:spacing w:after="0"/>
              <w:ind w:left="58"/>
              <w:rPr>
                <w:rFonts w:ascii="宋体" w:hAnsi="宋体" w:eastAsia="宋体" w:cs="宋体"/>
                <w:sz w:val="21"/>
              </w:rPr>
            </w:pPr>
            <w:r>
              <w:rPr>
                <w:rFonts w:hint="eastAsia" w:ascii="等线" w:hAnsi="等线" w:eastAsia="等线"/>
                <w:color w:val="375623"/>
              </w:rPr>
              <w:t>39.13%</w:t>
            </w:r>
          </w:p>
        </w:tc>
        <w:tc>
          <w:tcPr>
            <w:tcW w:w="1276" w:type="dxa"/>
            <w:tcBorders>
              <w:top w:val="single" w:color="40AEFF" w:sz="4" w:space="0"/>
              <w:left w:val="single" w:color="40AEFF" w:sz="4" w:space="0"/>
              <w:bottom w:val="single" w:color="40AEFF" w:sz="4" w:space="0"/>
              <w:right w:val="single" w:color="40AEFF" w:sz="4" w:space="0"/>
            </w:tcBorders>
            <w:shd w:val="clear" w:color="auto" w:fill="BDD6EE" w:themeFill="accent1" w:themeFillTint="66"/>
            <w:vAlign w:val="center"/>
          </w:tcPr>
          <w:p>
            <w:pPr>
              <w:spacing w:after="0"/>
              <w:ind w:right="52"/>
              <w:jc w:val="center"/>
              <w:rPr>
                <w:rFonts w:ascii="宋体" w:hAnsi="宋体" w:eastAsia="宋体" w:cs="宋体"/>
                <w:sz w:val="21"/>
              </w:rPr>
            </w:pPr>
            <w:r>
              <w:rPr>
                <w:rFonts w:hint="eastAsia" w:ascii="等线" w:hAnsi="等线" w:eastAsia="等线"/>
                <w:color w:val="375623"/>
              </w:rPr>
              <w:t>4.35%</w:t>
            </w:r>
          </w:p>
        </w:tc>
        <w:tc>
          <w:tcPr>
            <w:tcW w:w="1134" w:type="dxa"/>
            <w:tcBorders>
              <w:top w:val="single" w:color="40AEFF" w:sz="4" w:space="0"/>
              <w:left w:val="single" w:color="40AEFF" w:sz="4" w:space="0"/>
              <w:bottom w:val="single" w:color="40AEFF" w:sz="4" w:space="0"/>
              <w:right w:val="single" w:color="40AEFF" w:sz="4" w:space="0"/>
            </w:tcBorders>
            <w:shd w:val="clear" w:color="auto" w:fill="BDD6EE" w:themeFill="accent1" w:themeFillTint="66"/>
            <w:vAlign w:val="center"/>
          </w:tcPr>
          <w:p>
            <w:pPr>
              <w:spacing w:after="0"/>
              <w:ind w:right="53"/>
              <w:jc w:val="center"/>
              <w:rPr>
                <w:rFonts w:ascii="宋体" w:hAnsi="宋体" w:eastAsia="宋体" w:cs="宋体"/>
                <w:sz w:val="21"/>
              </w:rPr>
            </w:pPr>
            <w:r>
              <w:rPr>
                <w:rFonts w:hint="eastAsia" w:ascii="等线" w:hAnsi="等线" w:eastAsia="等线"/>
                <w:color w:val="375623"/>
              </w:rPr>
              <w:t>8.70%</w:t>
            </w:r>
          </w:p>
        </w:tc>
        <w:tc>
          <w:tcPr>
            <w:tcW w:w="1134" w:type="dxa"/>
            <w:tcBorders>
              <w:top w:val="single" w:color="40AEFF" w:sz="4" w:space="0"/>
              <w:left w:val="single" w:color="40AEFF" w:sz="4" w:space="0"/>
              <w:bottom w:val="single" w:color="40AEFF" w:sz="4" w:space="0"/>
              <w:right w:val="single" w:color="40AEFF" w:sz="4" w:space="0"/>
            </w:tcBorders>
            <w:shd w:val="clear" w:color="auto" w:fill="BDD6EE" w:themeFill="accent1" w:themeFillTint="66"/>
            <w:vAlign w:val="center"/>
          </w:tcPr>
          <w:p>
            <w:pPr>
              <w:spacing w:after="0"/>
              <w:ind w:right="52"/>
              <w:jc w:val="center"/>
              <w:rPr>
                <w:rFonts w:ascii="宋体" w:hAnsi="宋体" w:eastAsia="宋体" w:cs="宋体"/>
                <w:sz w:val="21"/>
              </w:rPr>
            </w:pPr>
            <w:r>
              <w:rPr>
                <w:rFonts w:ascii="等线" w:hAnsi="等线" w:eastAsia="等线"/>
                <w:color w:val="375623"/>
              </w:rPr>
              <w:t>79.68</w:t>
            </w:r>
            <w:r>
              <w:rPr>
                <w:rFonts w:hint="eastAsia" w:ascii="等线" w:hAnsi="等线" w:eastAsia="等线"/>
                <w:color w:val="375623"/>
              </w:rPr>
              <w:t>%</w:t>
            </w:r>
          </w:p>
        </w:tc>
      </w:tr>
      <w:tr>
        <w:tblPrEx>
          <w:tblCellMar>
            <w:top w:w="46" w:type="dxa"/>
            <w:left w:w="110" w:type="dxa"/>
            <w:bottom w:w="0" w:type="dxa"/>
            <w:right w:w="59" w:type="dxa"/>
          </w:tblCellMar>
        </w:tblPrEx>
        <w:trPr>
          <w:trHeight w:val="585" w:hRule="atLeast"/>
          <w:jc w:val="center"/>
        </w:trPr>
        <w:tc>
          <w:tcPr>
            <w:tcW w:w="2268" w:type="dxa"/>
            <w:tcBorders>
              <w:top w:val="single" w:color="40AEFF" w:sz="4" w:space="0"/>
              <w:left w:val="single" w:color="40AEFF" w:sz="4" w:space="0"/>
              <w:bottom w:val="single" w:color="40AEFF" w:sz="4" w:space="0"/>
              <w:right w:val="single" w:color="40AEFF" w:sz="4" w:space="0"/>
            </w:tcBorders>
            <w:shd w:val="clear" w:color="auto" w:fill="FFFFFF" w:themeFill="background1"/>
            <w:vAlign w:val="center"/>
          </w:tcPr>
          <w:p>
            <w:pPr>
              <w:spacing w:after="0"/>
              <w:ind w:right="49"/>
              <w:jc w:val="center"/>
              <w:rPr>
                <w:rFonts w:ascii="宋体" w:hAnsi="宋体" w:eastAsia="宋体" w:cs="宋体"/>
                <w:sz w:val="21"/>
                <w:szCs w:val="21"/>
              </w:rPr>
            </w:pPr>
            <w:r>
              <w:rPr>
                <w:rFonts w:hint="eastAsia" w:ascii="等线" w:hAnsi="等线" w:eastAsia="等线"/>
                <w:color w:val="375623"/>
              </w:rPr>
              <w:t>药品生产技术</w:t>
            </w:r>
          </w:p>
        </w:tc>
        <w:tc>
          <w:tcPr>
            <w:tcW w:w="993" w:type="dxa"/>
            <w:tcBorders>
              <w:top w:val="single" w:color="40AEFF" w:sz="4" w:space="0"/>
              <w:left w:val="single" w:color="40AEFF" w:sz="4" w:space="0"/>
              <w:bottom w:val="single" w:color="40AEFF" w:sz="4" w:space="0"/>
              <w:right w:val="single" w:color="40AEFF" w:sz="4" w:space="0"/>
            </w:tcBorders>
            <w:shd w:val="clear" w:color="auto" w:fill="FFFFFF" w:themeFill="background1"/>
            <w:vAlign w:val="center"/>
          </w:tcPr>
          <w:p>
            <w:pPr>
              <w:spacing w:after="0"/>
              <w:ind w:right="50"/>
              <w:jc w:val="center"/>
              <w:rPr>
                <w:rFonts w:ascii="宋体" w:hAnsi="宋体" w:eastAsia="宋体" w:cs="宋体"/>
                <w:sz w:val="21"/>
                <w:szCs w:val="21"/>
              </w:rPr>
            </w:pPr>
            <w:r>
              <w:rPr>
                <w:rFonts w:hint="eastAsia" w:ascii="等线" w:hAnsi="等线" w:eastAsia="等线"/>
                <w:color w:val="375623"/>
              </w:rPr>
              <w:t>13.33%</w:t>
            </w:r>
          </w:p>
        </w:tc>
        <w:tc>
          <w:tcPr>
            <w:tcW w:w="1134" w:type="dxa"/>
            <w:tcBorders>
              <w:top w:val="single" w:color="40AEFF" w:sz="4" w:space="0"/>
              <w:left w:val="single" w:color="40AEFF" w:sz="4" w:space="0"/>
              <w:bottom w:val="single" w:color="40AEFF" w:sz="4" w:space="0"/>
              <w:right w:val="single" w:color="40AEFF" w:sz="4" w:space="0"/>
            </w:tcBorders>
            <w:shd w:val="clear" w:color="auto" w:fill="FFFFFF" w:themeFill="background1"/>
            <w:vAlign w:val="center"/>
          </w:tcPr>
          <w:p>
            <w:pPr>
              <w:spacing w:after="0"/>
              <w:ind w:right="53"/>
              <w:jc w:val="center"/>
              <w:rPr>
                <w:rFonts w:ascii="宋体" w:hAnsi="宋体" w:eastAsia="宋体" w:cs="宋体"/>
                <w:sz w:val="21"/>
                <w:szCs w:val="21"/>
              </w:rPr>
            </w:pPr>
            <w:r>
              <w:rPr>
                <w:rFonts w:hint="eastAsia" w:ascii="等线" w:hAnsi="等线" w:eastAsia="等线"/>
                <w:color w:val="375623"/>
              </w:rPr>
              <w:t>30.00%</w:t>
            </w:r>
          </w:p>
        </w:tc>
        <w:tc>
          <w:tcPr>
            <w:tcW w:w="992" w:type="dxa"/>
            <w:tcBorders>
              <w:top w:val="single" w:color="40AEFF" w:sz="4" w:space="0"/>
              <w:left w:val="single" w:color="40AEFF" w:sz="4" w:space="0"/>
              <w:bottom w:val="single" w:color="40AEFF" w:sz="4" w:space="0"/>
              <w:right w:val="single" w:color="40AEFF" w:sz="4" w:space="0"/>
            </w:tcBorders>
            <w:shd w:val="clear" w:color="auto" w:fill="FFFFFF" w:themeFill="background1"/>
            <w:vAlign w:val="center"/>
          </w:tcPr>
          <w:p>
            <w:pPr>
              <w:spacing w:after="0"/>
              <w:ind w:left="58"/>
              <w:rPr>
                <w:rFonts w:ascii="宋体" w:hAnsi="宋体" w:eastAsia="宋体" w:cs="宋体"/>
                <w:sz w:val="21"/>
                <w:szCs w:val="21"/>
              </w:rPr>
            </w:pPr>
            <w:r>
              <w:rPr>
                <w:rFonts w:hint="eastAsia" w:ascii="等线" w:hAnsi="等线" w:eastAsia="等线"/>
                <w:color w:val="375623"/>
              </w:rPr>
              <w:t>43.33%</w:t>
            </w:r>
          </w:p>
        </w:tc>
        <w:tc>
          <w:tcPr>
            <w:tcW w:w="1276" w:type="dxa"/>
            <w:tcBorders>
              <w:top w:val="single" w:color="40AEFF" w:sz="4" w:space="0"/>
              <w:left w:val="single" w:color="40AEFF" w:sz="4" w:space="0"/>
              <w:bottom w:val="single" w:color="40AEFF" w:sz="4" w:space="0"/>
              <w:right w:val="single" w:color="40AEFF" w:sz="4" w:space="0"/>
            </w:tcBorders>
            <w:shd w:val="clear" w:color="auto" w:fill="FFFFFF" w:themeFill="background1"/>
            <w:vAlign w:val="center"/>
          </w:tcPr>
          <w:p>
            <w:pPr>
              <w:spacing w:after="0"/>
              <w:ind w:right="52"/>
              <w:jc w:val="center"/>
              <w:rPr>
                <w:rFonts w:ascii="宋体" w:hAnsi="宋体" w:eastAsia="宋体" w:cs="宋体"/>
                <w:sz w:val="21"/>
                <w:szCs w:val="21"/>
              </w:rPr>
            </w:pPr>
            <w:r>
              <w:rPr>
                <w:rFonts w:hint="eastAsia" w:ascii="等线" w:hAnsi="等线" w:eastAsia="等线"/>
                <w:color w:val="375623"/>
              </w:rPr>
              <w:t>6.67%</w:t>
            </w:r>
          </w:p>
        </w:tc>
        <w:tc>
          <w:tcPr>
            <w:tcW w:w="1134" w:type="dxa"/>
            <w:tcBorders>
              <w:top w:val="single" w:color="40AEFF" w:sz="4" w:space="0"/>
              <w:left w:val="single" w:color="40AEFF" w:sz="4" w:space="0"/>
              <w:bottom w:val="single" w:color="40AEFF" w:sz="4" w:space="0"/>
              <w:right w:val="single" w:color="40AEFF" w:sz="4" w:space="0"/>
            </w:tcBorders>
            <w:shd w:val="clear" w:color="auto" w:fill="FFFFFF" w:themeFill="background1"/>
            <w:vAlign w:val="center"/>
          </w:tcPr>
          <w:p>
            <w:pPr>
              <w:spacing w:after="0"/>
              <w:ind w:right="53"/>
              <w:jc w:val="center"/>
              <w:rPr>
                <w:rFonts w:ascii="宋体" w:hAnsi="宋体" w:eastAsia="宋体" w:cs="宋体"/>
                <w:sz w:val="21"/>
                <w:szCs w:val="21"/>
              </w:rPr>
            </w:pPr>
            <w:r>
              <w:rPr>
                <w:rFonts w:hint="eastAsia" w:ascii="等线" w:hAnsi="等线" w:eastAsia="等线"/>
                <w:color w:val="375623"/>
              </w:rPr>
              <w:t>6.67%</w:t>
            </w:r>
          </w:p>
        </w:tc>
        <w:tc>
          <w:tcPr>
            <w:tcW w:w="1134" w:type="dxa"/>
            <w:tcBorders>
              <w:top w:val="single" w:color="40AEFF" w:sz="4" w:space="0"/>
              <w:left w:val="single" w:color="40AEFF" w:sz="4" w:space="0"/>
              <w:bottom w:val="single" w:color="40AEFF" w:sz="4" w:space="0"/>
              <w:right w:val="single" w:color="40AEFF" w:sz="4" w:space="0"/>
            </w:tcBorders>
            <w:shd w:val="clear" w:color="auto" w:fill="FFFFFF" w:themeFill="background1"/>
            <w:vAlign w:val="center"/>
          </w:tcPr>
          <w:p>
            <w:pPr>
              <w:spacing w:after="0"/>
              <w:ind w:right="52"/>
              <w:jc w:val="center"/>
              <w:rPr>
                <w:rFonts w:ascii="宋体" w:hAnsi="宋体" w:eastAsia="宋体" w:cs="宋体"/>
                <w:sz w:val="21"/>
                <w:szCs w:val="21"/>
              </w:rPr>
            </w:pPr>
            <w:r>
              <w:rPr>
                <w:rFonts w:ascii="等线" w:hAnsi="等线" w:eastAsia="等线"/>
                <w:color w:val="375623"/>
              </w:rPr>
              <w:t>79.61</w:t>
            </w:r>
            <w:r>
              <w:rPr>
                <w:rFonts w:hint="eastAsia" w:ascii="等线" w:hAnsi="等线" w:eastAsia="等线"/>
                <w:color w:val="375623"/>
              </w:rPr>
              <w:t>%</w:t>
            </w:r>
          </w:p>
        </w:tc>
      </w:tr>
    </w:tbl>
    <w:p>
      <w:pPr>
        <w:spacing w:before="312" w:beforeLines="100" w:after="156" w:line="360" w:lineRule="auto"/>
        <w:ind w:right="28"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从事专业不相关工作的原因：</w:t>
      </w:r>
      <w:r>
        <w:rPr>
          <w:rFonts w:asciiTheme="minorEastAsia" w:hAnsiTheme="minorEastAsia" w:eastAsiaTheme="minorEastAsia"/>
          <w:sz w:val="24"/>
          <w:szCs w:val="24"/>
        </w:rPr>
        <w:t>主要为“不想找相关工作，因为个人兴趣”（34.86%）和“想找相关工作，</w:t>
      </w:r>
      <w:r>
        <w:rPr>
          <w:rFonts w:hint="eastAsia" w:asciiTheme="minorEastAsia" w:hAnsiTheme="minorEastAsia" w:eastAsiaTheme="minorEastAsia"/>
          <w:sz w:val="24"/>
          <w:szCs w:val="24"/>
        </w:rPr>
        <w:t>但是机会太少</w:t>
      </w:r>
      <w:r>
        <w:rPr>
          <w:rFonts w:asciiTheme="minorEastAsia" w:hAnsiTheme="minorEastAsia" w:eastAsiaTheme="minorEastAsia"/>
          <w:sz w:val="24"/>
          <w:szCs w:val="24"/>
        </w:rPr>
        <w:t>”（21.23%）</w:t>
      </w:r>
      <w:r>
        <w:rPr>
          <w:rFonts w:hint="eastAsia" w:asciiTheme="minorEastAsia" w:hAnsiTheme="minorEastAsia" w:eastAsiaTheme="minorEastAsia"/>
          <w:sz w:val="24"/>
          <w:szCs w:val="24"/>
        </w:rPr>
        <w:t>。</w:t>
      </w:r>
    </w:p>
    <w:p>
      <w:pPr>
        <w:spacing w:before="312" w:beforeLines="100" w:after="156" w:line="360" w:lineRule="auto"/>
        <w:ind w:right="28"/>
        <w:jc w:val="center"/>
        <w:rPr>
          <w:rFonts w:asciiTheme="minorEastAsia" w:hAnsiTheme="minorEastAsia" w:eastAsiaTheme="minorEastAsia"/>
          <w:sz w:val="24"/>
          <w:szCs w:val="24"/>
        </w:rPr>
      </w:pPr>
      <w:r>
        <w:drawing>
          <wp:inline distT="0" distB="0" distL="0" distR="0">
            <wp:extent cx="4400550" cy="2471420"/>
            <wp:effectExtent l="0" t="0" r="0" b="5080"/>
            <wp:docPr id="194" name="图表 19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pPr>
        <w:spacing w:after="101"/>
        <w:ind w:left="574" w:right="1" w:hanging="10"/>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3- 5  2022 </w:t>
      </w:r>
      <w:r>
        <w:rPr>
          <w:rFonts w:hint="eastAsia" w:ascii="宋体" w:hAnsi="宋体" w:eastAsia="宋体" w:cs="宋体"/>
          <w:b/>
          <w:color w:val="0070C0"/>
          <w:sz w:val="21"/>
        </w:rPr>
        <w:t>届</w:t>
      </w:r>
      <w:r>
        <w:rPr>
          <w:rFonts w:ascii="黑体" w:hAnsi="黑体" w:eastAsia="黑体" w:cs="黑体"/>
          <w:color w:val="0070C0"/>
          <w:sz w:val="21"/>
        </w:rPr>
        <w:t>专科毕业生从事不相关工作的原因</w:t>
      </w:r>
      <w:r>
        <w:rPr>
          <w:rFonts w:ascii="Times New Roman" w:hAnsi="Times New Roman" w:eastAsia="Times New Roman" w:cs="Times New Roman"/>
          <w:b/>
          <w:color w:val="0070C0"/>
          <w:sz w:val="21"/>
        </w:rPr>
        <w:t xml:space="preserve"> </w:t>
      </w:r>
    </w:p>
    <w:p>
      <w:pPr>
        <w:pStyle w:val="4"/>
        <w:spacing w:before="156" w:beforeLines="50" w:after="120" w:line="264" w:lineRule="auto"/>
        <w:ind w:left="0" w:hanging="11"/>
        <w:rPr>
          <w:b/>
        </w:rPr>
      </w:pPr>
      <w:bookmarkStart w:id="50" w:name="_Toc102155324"/>
      <w:r>
        <w:rPr>
          <w:b/>
        </w:rPr>
        <w:t>（三）就业满度</w:t>
      </w:r>
      <w:bookmarkEnd w:id="50"/>
    </w:p>
    <w:p>
      <w:pPr>
        <w:spacing w:after="156"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工作总体及各方面的满意度：</w:t>
      </w:r>
      <w:r>
        <w:rPr>
          <w:rFonts w:asciiTheme="minorEastAsia" w:hAnsiTheme="minorEastAsia" w:eastAsiaTheme="minorEastAsia"/>
          <w:sz w:val="24"/>
          <w:szCs w:val="24"/>
        </w:rPr>
        <w:t>学校 2022 届专科毕业生对目前工作总的满意度为</w:t>
      </w:r>
      <w:r>
        <w:rPr>
          <w:rFonts w:hint="eastAsia" w:asciiTheme="minorEastAsia" w:hAnsiTheme="minorEastAsia" w:eastAsiaTheme="minorEastAsia"/>
          <w:sz w:val="24"/>
          <w:szCs w:val="24"/>
        </w:rPr>
        <w:t>9</w:t>
      </w:r>
      <w:r>
        <w:rPr>
          <w:rFonts w:asciiTheme="minorEastAsia" w:hAnsiTheme="minorEastAsia" w:eastAsiaTheme="minorEastAsia"/>
          <w:sz w:val="24"/>
          <w:szCs w:val="24"/>
        </w:rPr>
        <w:t>6.02%，处于较高水平；其中</w:t>
      </w:r>
      <w:r>
        <w:rPr>
          <w:rFonts w:hint="eastAsia" w:asciiTheme="minorEastAsia" w:hAnsiTheme="minorEastAsia" w:eastAsiaTheme="minorEastAsia"/>
          <w:sz w:val="24"/>
          <w:szCs w:val="24"/>
        </w:rPr>
        <w:t>对薪酬满意度为9</w:t>
      </w:r>
      <w:r>
        <w:rPr>
          <w:rFonts w:asciiTheme="minorEastAsia" w:hAnsiTheme="minorEastAsia" w:eastAsiaTheme="minorEastAsia"/>
          <w:sz w:val="24"/>
          <w:szCs w:val="24"/>
        </w:rPr>
        <w:t>0.62</w:t>
      </w:r>
      <w:r>
        <w:rPr>
          <w:rFonts w:hint="eastAsia" w:asciiTheme="minorEastAsia" w:hAnsiTheme="minorEastAsia" w:eastAsiaTheme="minorEastAsia"/>
          <w:sz w:val="24"/>
          <w:szCs w:val="24"/>
        </w:rPr>
        <w:t>%，对职业发展前景满意度为9</w:t>
      </w:r>
      <w:r>
        <w:rPr>
          <w:rFonts w:asciiTheme="minorEastAsia" w:hAnsiTheme="minorEastAsia" w:eastAsiaTheme="minorEastAsia"/>
          <w:sz w:val="24"/>
          <w:szCs w:val="24"/>
        </w:rPr>
        <w:t>5.83</w:t>
      </w:r>
      <w:r>
        <w:rPr>
          <w:rFonts w:hint="eastAsia" w:asciiTheme="minorEastAsia" w:hAnsiTheme="minorEastAsia" w:eastAsiaTheme="minorEastAsia"/>
          <w:sz w:val="24"/>
          <w:szCs w:val="24"/>
        </w:rPr>
        <w:t>%，</w:t>
      </w:r>
      <w:r>
        <w:rPr>
          <w:rFonts w:asciiTheme="minorEastAsia" w:hAnsiTheme="minorEastAsia" w:eastAsiaTheme="minorEastAsia"/>
          <w:sz w:val="24"/>
          <w:szCs w:val="24"/>
        </w:rPr>
        <w:t>对工作内容的满意度为 97.35%。从均值来看，均处于 3.42 分及以上（5 分制），偏向“比较满意”水平。</w:t>
      </w:r>
    </w:p>
    <w:p>
      <w:pPr>
        <w:spacing w:after="156" w:line="360" w:lineRule="auto"/>
        <w:ind w:right="27"/>
        <w:jc w:val="both"/>
        <w:rPr>
          <w:rFonts w:asciiTheme="minorEastAsia" w:hAnsiTheme="minorEastAsia" w:eastAsiaTheme="minorEastAsia"/>
          <w:sz w:val="24"/>
          <w:szCs w:val="24"/>
        </w:rPr>
      </w:pPr>
      <w:r>
        <w:drawing>
          <wp:inline distT="0" distB="0" distL="0" distR="0">
            <wp:extent cx="5596890" cy="2783205"/>
            <wp:effectExtent l="0" t="0" r="3810" b="0"/>
            <wp:docPr id="195" name="图表 195"/>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pPr>
        <w:spacing w:after="101"/>
        <w:ind w:left="574" w:right="3" w:hanging="10"/>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3- 6  2022 </w:t>
      </w:r>
      <w:r>
        <w:rPr>
          <w:rFonts w:hint="eastAsia" w:ascii="宋体" w:hAnsi="宋体" w:eastAsia="宋体" w:cs="宋体"/>
          <w:b/>
          <w:color w:val="0070C0"/>
          <w:sz w:val="21"/>
        </w:rPr>
        <w:t>届</w:t>
      </w:r>
      <w:r>
        <w:rPr>
          <w:rFonts w:ascii="黑体" w:hAnsi="黑体" w:eastAsia="黑体" w:cs="黑体"/>
          <w:color w:val="0070C0"/>
          <w:sz w:val="21"/>
        </w:rPr>
        <w:t>专科毕业生对目前工作满意度的评价</w:t>
      </w:r>
      <w:r>
        <w:rPr>
          <w:rFonts w:ascii="Times New Roman" w:hAnsi="Times New Roman" w:eastAsia="Times New Roman" w:cs="Times New Roman"/>
          <w:b/>
          <w:color w:val="0070C0"/>
          <w:sz w:val="21"/>
        </w:rPr>
        <w:t xml:space="preserve"> </w:t>
      </w:r>
    </w:p>
    <w:p>
      <w:pPr>
        <w:spacing w:after="74" w:line="265" w:lineRule="auto"/>
        <w:ind w:firstLine="180" w:firstLineChars="100"/>
      </w:pPr>
      <w:r>
        <w:rPr>
          <w:rFonts w:ascii="宋体" w:hAnsi="宋体" w:eastAsia="宋体" w:cs="宋体"/>
          <w:color w:val="0070C0"/>
          <w:sz w:val="18"/>
        </w:rPr>
        <w:t xml:space="preserve">注：评价维度包括“很不满意、比较不满意、一般、比较满意和很满意”；其中，满意度为选择“很满意”、“比较满意”和“一般”的人数占此题总人数的比例。另外针对毕业生的反馈分别赋予 </w:t>
      </w:r>
      <w:r>
        <w:rPr>
          <w:rFonts w:ascii="Times New Roman" w:hAnsi="Times New Roman" w:eastAsia="Times New Roman" w:cs="Times New Roman"/>
          <w:color w:val="0070C0"/>
          <w:sz w:val="18"/>
        </w:rPr>
        <w:t xml:space="preserve">1-5 </w:t>
      </w:r>
      <w:r>
        <w:rPr>
          <w:rFonts w:ascii="宋体" w:hAnsi="宋体" w:eastAsia="宋体" w:cs="宋体"/>
          <w:color w:val="0070C0"/>
          <w:sz w:val="18"/>
        </w:rPr>
        <w:t>分计算其均值。</w:t>
      </w:r>
      <w:r>
        <w:rPr>
          <w:rFonts w:ascii="Times New Roman" w:hAnsi="Times New Roman" w:eastAsia="Times New Roman" w:cs="Times New Roman"/>
          <w:color w:val="0070C0"/>
          <w:sz w:val="18"/>
        </w:rPr>
        <w:t xml:space="preserve"> </w:t>
      </w:r>
    </w:p>
    <w:p>
      <w:pPr>
        <w:pStyle w:val="4"/>
        <w:spacing w:before="156" w:beforeLines="50" w:after="120" w:line="264" w:lineRule="auto"/>
        <w:ind w:left="0" w:hanging="11"/>
        <w:rPr>
          <w:b/>
        </w:rPr>
      </w:pPr>
      <w:bookmarkStart w:id="51" w:name="_Toc102155325"/>
      <w:r>
        <w:rPr>
          <w:b/>
        </w:rPr>
        <w:t>（四）自身职业期待吻合度</w:t>
      </w:r>
      <w:bookmarkEnd w:id="51"/>
    </w:p>
    <w:p>
      <w:pPr>
        <w:spacing w:after="156"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总体职业期待吻合度：</w:t>
      </w:r>
      <w:r>
        <w:rPr>
          <w:rFonts w:asciiTheme="minorEastAsia" w:hAnsiTheme="minorEastAsia" w:eastAsiaTheme="minorEastAsia"/>
          <w:sz w:val="24"/>
          <w:szCs w:val="24"/>
        </w:rPr>
        <w:t>2022 届专科毕业生目前所从事的工作与自身职业期待的吻合度为 90.88%，其中“很符合”所占比为 26.14%，“比较符合”所占比例为 28.63%。</w:t>
      </w:r>
    </w:p>
    <w:p>
      <w:pPr>
        <w:spacing w:after="156" w:line="360" w:lineRule="auto"/>
        <w:ind w:right="27"/>
        <w:jc w:val="center"/>
        <w:rPr>
          <w:rFonts w:asciiTheme="minorEastAsia" w:hAnsiTheme="minorEastAsia" w:eastAsiaTheme="minorEastAsia"/>
          <w:sz w:val="24"/>
          <w:szCs w:val="24"/>
        </w:rPr>
      </w:pPr>
      <w:r>
        <w:drawing>
          <wp:inline distT="0" distB="0" distL="0" distR="0">
            <wp:extent cx="3761105" cy="1614170"/>
            <wp:effectExtent l="0" t="0" r="0" b="5080"/>
            <wp:docPr id="196" name="图表 196"/>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pPr>
        <w:spacing w:after="101"/>
        <w:ind w:left="574" w:right="2" w:hanging="10"/>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3- 7  2022 </w:t>
      </w:r>
      <w:r>
        <w:rPr>
          <w:rFonts w:hint="eastAsia" w:ascii="宋体" w:hAnsi="宋体" w:eastAsia="宋体" w:cs="宋体"/>
          <w:b/>
          <w:color w:val="0070C0"/>
          <w:sz w:val="21"/>
        </w:rPr>
        <w:t>届</w:t>
      </w:r>
      <w:r>
        <w:rPr>
          <w:rFonts w:ascii="黑体" w:hAnsi="黑体" w:eastAsia="黑体" w:cs="黑体"/>
          <w:color w:val="0070C0"/>
          <w:sz w:val="21"/>
        </w:rPr>
        <w:t>专科毕业生职业期待吻合情况</w:t>
      </w:r>
      <w:r>
        <w:rPr>
          <w:rFonts w:ascii="Times New Roman" w:hAnsi="Times New Roman" w:eastAsia="Times New Roman" w:cs="Times New Roman"/>
          <w:b/>
          <w:color w:val="0070C0"/>
          <w:sz w:val="21"/>
        </w:rPr>
        <w:t xml:space="preserve"> </w:t>
      </w:r>
    </w:p>
    <w:p>
      <w:pPr>
        <w:spacing w:after="74" w:line="265" w:lineRule="auto"/>
        <w:ind w:firstLine="360" w:firstLineChars="200"/>
      </w:pPr>
      <w:r>
        <w:rPr>
          <w:rFonts w:ascii="宋体" w:hAnsi="宋体" w:eastAsia="宋体" w:cs="宋体"/>
          <w:color w:val="0070C0"/>
          <w:sz w:val="18"/>
        </w:rPr>
        <w:t>注：职业期待吻合度为选择“很符合”、“比较符合”和“一般”的人数占此题总人数的比例。</w:t>
      </w:r>
      <w:r>
        <w:rPr>
          <w:rFonts w:ascii="Times New Roman" w:hAnsi="Times New Roman" w:eastAsia="Times New Roman" w:cs="Times New Roman"/>
          <w:color w:val="0070C0"/>
          <w:sz w:val="18"/>
        </w:rPr>
        <w:t xml:space="preserve"> </w:t>
      </w:r>
    </w:p>
    <w:p>
      <w:pPr>
        <w:pStyle w:val="3"/>
        <w:spacing w:after="200" w:line="264" w:lineRule="auto"/>
        <w:ind w:left="0" w:firstLine="0"/>
        <w:rPr>
          <w:b/>
        </w:rPr>
      </w:pPr>
      <w:bookmarkStart w:id="52" w:name="_Toc102155326"/>
      <w:r>
        <w:rPr>
          <w:b/>
        </w:rPr>
        <w:t>二、本科毕业生</w:t>
      </w:r>
      <w:bookmarkEnd w:id="52"/>
      <w:r>
        <w:rPr>
          <w:b/>
        </w:rPr>
        <w:t xml:space="preserve"> </w:t>
      </w:r>
    </w:p>
    <w:p>
      <w:pPr>
        <w:pStyle w:val="4"/>
        <w:spacing w:before="156" w:beforeLines="50" w:after="120" w:line="264" w:lineRule="auto"/>
        <w:ind w:left="0" w:hanging="11"/>
        <w:rPr>
          <w:b/>
        </w:rPr>
      </w:pPr>
      <w:bookmarkStart w:id="53" w:name="_Toc102155327"/>
      <w:r>
        <w:rPr>
          <w:b/>
        </w:rPr>
        <w:t>（一）薪酬水平</w:t>
      </w:r>
      <w:bookmarkEnd w:id="53"/>
    </w:p>
    <w:p>
      <w:pPr>
        <w:spacing w:after="0"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薪酬区间：</w:t>
      </w:r>
      <w:r>
        <w:rPr>
          <w:rFonts w:asciiTheme="minorEastAsia" w:hAnsiTheme="minorEastAsia" w:eastAsiaTheme="minorEastAsia"/>
          <w:sz w:val="24"/>
          <w:szCs w:val="24"/>
        </w:rPr>
        <w:t xml:space="preserve">学校 2022 届本科毕业生税前月均收入为 </w:t>
      </w:r>
      <w:r>
        <w:rPr>
          <w:rFonts w:hint="eastAsia" w:asciiTheme="minorEastAsia" w:hAnsiTheme="minorEastAsia" w:eastAsiaTheme="minorEastAsia"/>
          <w:sz w:val="24"/>
          <w:szCs w:val="24"/>
        </w:rPr>
        <w:t>4</w:t>
      </w:r>
      <w:r>
        <w:rPr>
          <w:rFonts w:asciiTheme="minorEastAsia" w:hAnsiTheme="minorEastAsia" w:eastAsiaTheme="minorEastAsia"/>
          <w:sz w:val="24"/>
          <w:szCs w:val="24"/>
        </w:rPr>
        <w:t>294.58 元；月薪区间主要集中在 4</w:t>
      </w:r>
      <w:r>
        <w:rPr>
          <w:rFonts w:hint="eastAsia" w:asciiTheme="minorEastAsia" w:hAnsiTheme="minorEastAsia" w:eastAsiaTheme="minorEastAsia"/>
          <w:sz w:val="24"/>
          <w:szCs w:val="24"/>
        </w:rPr>
        <w:t>001-</w:t>
      </w:r>
      <w:r>
        <w:rPr>
          <w:rFonts w:asciiTheme="minorEastAsia" w:hAnsiTheme="minorEastAsia" w:eastAsiaTheme="minorEastAsia"/>
          <w:sz w:val="24"/>
          <w:szCs w:val="24"/>
        </w:rPr>
        <w:t>5</w:t>
      </w:r>
      <w:r>
        <w:rPr>
          <w:rFonts w:hint="eastAsia" w:asciiTheme="minorEastAsia" w:hAnsiTheme="minorEastAsia" w:eastAsiaTheme="minorEastAsia"/>
          <w:sz w:val="24"/>
          <w:szCs w:val="24"/>
        </w:rPr>
        <w:t>000</w:t>
      </w:r>
      <w:r>
        <w:rPr>
          <w:rFonts w:asciiTheme="minorEastAsia" w:hAnsiTheme="minorEastAsia" w:eastAsiaTheme="minorEastAsia"/>
          <w:sz w:val="24"/>
          <w:szCs w:val="24"/>
        </w:rPr>
        <w:t xml:space="preserve"> 元（23.06%），其次为 3001-4000 元（18.19%）。</w:t>
      </w:r>
    </w:p>
    <w:p>
      <w:pPr>
        <w:spacing w:after="0" w:line="360" w:lineRule="auto"/>
        <w:ind w:right="27"/>
        <w:jc w:val="both"/>
        <w:rPr>
          <w:rFonts w:asciiTheme="minorEastAsia" w:hAnsiTheme="minorEastAsia" w:eastAsiaTheme="minorEastAsia"/>
          <w:sz w:val="24"/>
          <w:szCs w:val="24"/>
        </w:rPr>
      </w:pPr>
      <w:r>
        <w:rPr>
          <w:rFonts w:asciiTheme="minorEastAsia" w:hAnsiTheme="minorEastAsia" w:eastAsiaTheme="minorEastAsia"/>
          <w:sz w:val="24"/>
          <w:szCs w:val="24"/>
        </w:rPr>
        <mc:AlternateContent>
          <mc:Choice Requires="wps">
            <w:drawing>
              <wp:anchor distT="45720" distB="45720" distL="114300" distR="114300" simplePos="0" relativeHeight="251679744" behindDoc="0" locked="0" layoutInCell="1" allowOverlap="1">
                <wp:simplePos x="0" y="0"/>
                <wp:positionH relativeFrom="column">
                  <wp:posOffset>4853305</wp:posOffset>
                </wp:positionH>
                <wp:positionV relativeFrom="paragraph">
                  <wp:posOffset>302260</wp:posOffset>
                </wp:positionV>
                <wp:extent cx="615950" cy="283845"/>
                <wp:effectExtent l="0" t="0" r="0" b="1905"/>
                <wp:wrapNone/>
                <wp:docPr id="19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5950" cy="283845"/>
                        </a:xfrm>
                        <a:prstGeom prst="rect">
                          <a:avLst/>
                        </a:prstGeom>
                        <a:solidFill>
                          <a:srgbClr val="FFFFFF"/>
                        </a:solidFill>
                        <a:ln w="9525">
                          <a:noFill/>
                          <a:miter lim="800000"/>
                        </a:ln>
                      </wps:spPr>
                      <wps:txbx>
                        <w:txbxContent>
                          <w:p>
                            <w:r>
                              <w:t>17.24%</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82.15pt;margin-top:23.8pt;height:22.35pt;width:48.5pt;z-index:251679744;mso-width-relative:page;mso-height-relative:page;" fillcolor="#FFFFFF" filled="t" stroked="f" coordsize="21600,21600" o:gfxdata="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lB4TXNcAAAAJAQAADwAAAAAAAAABACAAAAAiAAAAZHJzL2Rvd25y&#10;ZXYueG1sUEsBAhQAFAAAAAgAh07iQEkH0Ak4AgAAUwQAAA4AAAAAAAAAAQAgAAAAJgEAAGRycy9l&#10;Mm9Eb2MueG1sUEsFBgAAAAAGAAYAWQEAANAFAAAAAA==&#10;">
                <v:fill on="t" focussize="0,0"/>
                <v:stroke on="f" miterlimit="8" joinstyle="miter"/>
                <v:imagedata o:title=""/>
                <o:lock v:ext="edit" aspectratio="f"/>
                <v:textbox>
                  <w:txbxContent>
                    <w:p>
                      <w:r>
                        <w:t>17.24%</w:t>
                      </w:r>
                    </w:p>
                  </w:txbxContent>
                </v:textbox>
              </v:shape>
            </w:pict>
          </mc:Fallback>
        </mc:AlternateContent>
      </w:r>
      <w:r>
        <w:rPr>
          <w:rFonts w:asciiTheme="minorEastAsia" w:hAnsiTheme="minorEastAsia" w:eastAsiaTheme="minorEastAsia"/>
          <w:sz w:val="24"/>
          <w:szCs w:val="24"/>
        </w:rPr>
        <mc:AlternateContent>
          <mc:Choice Requires="wps">
            <w:drawing>
              <wp:anchor distT="45720" distB="45720" distL="114300" distR="114300" simplePos="0" relativeHeight="251677696" behindDoc="0" locked="0" layoutInCell="1" allowOverlap="1">
                <wp:simplePos x="0" y="0"/>
                <wp:positionH relativeFrom="column">
                  <wp:posOffset>3792855</wp:posOffset>
                </wp:positionH>
                <wp:positionV relativeFrom="paragraph">
                  <wp:posOffset>1229995</wp:posOffset>
                </wp:positionV>
                <wp:extent cx="615950" cy="283845"/>
                <wp:effectExtent l="0" t="0" r="0" b="1905"/>
                <wp:wrapNone/>
                <wp:docPr id="17266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5950" cy="283845"/>
                        </a:xfrm>
                        <a:prstGeom prst="rect">
                          <a:avLst/>
                        </a:prstGeom>
                        <a:solidFill>
                          <a:srgbClr val="FFFFFF"/>
                        </a:solidFill>
                        <a:ln w="9525">
                          <a:noFill/>
                          <a:miter lim="800000"/>
                        </a:ln>
                      </wps:spPr>
                      <wps:txbx>
                        <w:txbxContent>
                          <w:p>
                            <w:r>
                              <w:t>15.42%</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98.65pt;margin-top:96.85pt;height:22.35pt;width:48.5pt;z-index:251677696;mso-width-relative:page;mso-height-relative:page;" fillcolor="#FFFFFF" filled="t" stroked="f" coordsize="21600,21600" o:gfxdata="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muMddkAAAALAQAADwAAAAAAAAABACAAAAAiAAAAZHJz&#10;L2Rvd25yZXYueG1sUEsBAhQAFAAAAAgAh07iQIj9SqY8AgAAVgQAAA4AAAAAAAAAAQAgAAAAKAEA&#10;AGRycy9lMm9Eb2MueG1sUEsFBgAAAAAGAAYAWQEAANYFAAAAAA==&#10;">
                <v:fill on="t" focussize="0,0"/>
                <v:stroke on="f" miterlimit="8" joinstyle="miter"/>
                <v:imagedata o:title=""/>
                <o:lock v:ext="edit" aspectratio="f"/>
                <v:textbox>
                  <w:txbxContent>
                    <w:p>
                      <w:r>
                        <w:t>15.42%</w:t>
                      </w:r>
                    </w:p>
                  </w:txbxContent>
                </v:textbox>
              </v:shape>
            </w:pict>
          </mc:Fallback>
        </mc:AlternateContent>
      </w:r>
      <w:r>
        <w:rPr>
          <w:rFonts w:asciiTheme="minorEastAsia" w:hAnsiTheme="minorEastAsia" w:eastAsiaTheme="minorEastAsia"/>
          <w:sz w:val="24"/>
          <w:szCs w:val="24"/>
        </w:rPr>
        <mc:AlternateContent>
          <mc:Choice Requires="wps">
            <w:drawing>
              <wp:anchor distT="45720" distB="45720" distL="114300" distR="114300" simplePos="0" relativeHeight="251676672" behindDoc="0" locked="0" layoutInCell="1" allowOverlap="1">
                <wp:simplePos x="0" y="0"/>
                <wp:positionH relativeFrom="column">
                  <wp:posOffset>3322955</wp:posOffset>
                </wp:positionH>
                <wp:positionV relativeFrom="paragraph">
                  <wp:posOffset>187960</wp:posOffset>
                </wp:positionV>
                <wp:extent cx="615950" cy="283845"/>
                <wp:effectExtent l="0" t="0" r="0" b="1905"/>
                <wp:wrapNone/>
                <wp:docPr id="17266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5950" cy="283845"/>
                        </a:xfrm>
                        <a:prstGeom prst="rect">
                          <a:avLst/>
                        </a:prstGeom>
                        <a:solidFill>
                          <a:srgbClr val="FFFFFF"/>
                        </a:solidFill>
                        <a:ln w="9525">
                          <a:noFill/>
                          <a:miter lim="800000"/>
                        </a:ln>
                      </wps:spPr>
                      <wps:txbx>
                        <w:txbxContent>
                          <w:p>
                            <w:r>
                              <w:t>20.06%</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1.65pt;margin-top:14.8pt;height:22.35pt;width:48.5pt;z-index:251676672;mso-width-relative:page;mso-height-relative:page;" fillcolor="#FFFFFF" filled="t" stroked="f" coordsize="21600,21600" o:gfxdata="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dPAE12AAAAAkBAAAPAAAAAAAAAAEAIAAAACIAAABkcnMv&#10;ZG93bnJldi54bWxQSwECFAAUAAAACACHTuJA4oC0xDwCAABWBAAADgAAAAAAAAABACAAAAAnAQAA&#10;ZHJzL2Uyb0RvYy54bWxQSwUGAAAAAAYABgBZAQAA1QUAAAAA&#10;">
                <v:fill on="t" focussize="0,0"/>
                <v:stroke on="f" miterlimit="8" joinstyle="miter"/>
                <v:imagedata o:title=""/>
                <o:lock v:ext="edit" aspectratio="f"/>
                <v:textbox>
                  <w:txbxContent>
                    <w:p>
                      <w:r>
                        <w:t>20.06%</w:t>
                      </w:r>
                    </w:p>
                  </w:txbxContent>
                </v:textbox>
              </v:shape>
            </w:pict>
          </mc:Fallback>
        </mc:AlternateContent>
      </w:r>
      <w:r>
        <w:rPr>
          <w:rFonts w:asciiTheme="minorEastAsia" w:hAnsiTheme="minorEastAsia" w:eastAsiaTheme="minorEastAsia"/>
          <w:sz w:val="24"/>
          <w:szCs w:val="24"/>
        </w:rPr>
        <mc:AlternateContent>
          <mc:Choice Requires="wps">
            <w:drawing>
              <wp:anchor distT="45720" distB="45720" distL="114300" distR="114300" simplePos="0" relativeHeight="251675648" behindDoc="0" locked="0" layoutInCell="1" allowOverlap="1">
                <wp:simplePos x="0" y="0"/>
                <wp:positionH relativeFrom="column">
                  <wp:posOffset>2386965</wp:posOffset>
                </wp:positionH>
                <wp:positionV relativeFrom="paragraph">
                  <wp:posOffset>311785</wp:posOffset>
                </wp:positionV>
                <wp:extent cx="615950" cy="283845"/>
                <wp:effectExtent l="0" t="0" r="0" b="1905"/>
                <wp:wrapNone/>
                <wp:docPr id="17266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5950" cy="283845"/>
                        </a:xfrm>
                        <a:prstGeom prst="rect">
                          <a:avLst/>
                        </a:prstGeom>
                        <a:solidFill>
                          <a:srgbClr val="FFFFFF"/>
                        </a:solidFill>
                        <a:ln w="9525">
                          <a:noFill/>
                          <a:miter lim="800000"/>
                        </a:ln>
                      </wps:spPr>
                      <wps:txbx>
                        <w:txbxContent>
                          <w:p>
                            <w:r>
                              <w:t>18.19%</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87.95pt;margin-top:24.55pt;height:22.35pt;width:48.5pt;z-index:251675648;mso-width-relative:page;mso-height-relative:page;" fillcolor="#FFFFFF" filled="t" stroked="f" coordsize="21600,21600" o:gfxdata="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zPS2zXAAAACQEAAA8AAAAAAAAAAQAgAAAAIgAAAGRycy9k&#10;b3ducmV2LnhtbFBLAQIUABQAAAAIAIdO4kDEqx7lPAIAAFYEAAAOAAAAAAAAAAEAIAAAACYBAABk&#10;cnMvZTJvRG9jLnhtbFBLBQYAAAAABgAGAFkBAADUBQAAAAA=&#10;">
                <v:fill on="t" focussize="0,0"/>
                <v:stroke on="f" miterlimit="8" joinstyle="miter"/>
                <v:imagedata o:title=""/>
                <o:lock v:ext="edit" aspectratio="f"/>
                <v:textbox>
                  <w:txbxContent>
                    <w:p>
                      <w:r>
                        <w:t>18.19%</w:t>
                      </w:r>
                    </w:p>
                  </w:txbxContent>
                </v:textbox>
              </v:shape>
            </w:pict>
          </mc:Fallback>
        </mc:AlternateContent>
      </w:r>
      <w:r>
        <w:rPr>
          <w:rFonts w:asciiTheme="minorEastAsia" w:hAnsiTheme="minorEastAsia" w:eastAsiaTheme="minorEastAsia"/>
          <w:sz w:val="24"/>
          <w:szCs w:val="24"/>
        </w:rPr>
        <mc:AlternateContent>
          <mc:Choice Requires="wps">
            <w:drawing>
              <wp:anchor distT="45720" distB="45720" distL="114300" distR="114300" simplePos="0" relativeHeight="251674624" behindDoc="0" locked="0" layoutInCell="1" allowOverlap="1">
                <wp:simplePos x="0" y="0"/>
                <wp:positionH relativeFrom="column">
                  <wp:posOffset>1810385</wp:posOffset>
                </wp:positionH>
                <wp:positionV relativeFrom="paragraph">
                  <wp:posOffset>1603375</wp:posOffset>
                </wp:positionV>
                <wp:extent cx="615950" cy="283845"/>
                <wp:effectExtent l="0" t="0" r="0" b="1905"/>
                <wp:wrapNone/>
                <wp:docPr id="17265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5950" cy="283845"/>
                        </a:xfrm>
                        <a:prstGeom prst="rect">
                          <a:avLst/>
                        </a:prstGeom>
                        <a:solidFill>
                          <a:srgbClr val="FFFFFF"/>
                        </a:solidFill>
                        <a:ln w="9525">
                          <a:noFill/>
                          <a:miter lim="800000"/>
                        </a:ln>
                      </wps:spPr>
                      <wps:txbx>
                        <w:txbxContent>
                          <w:p>
                            <w:r>
                              <w:t>11.20%</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42.55pt;margin-top:126.25pt;height:22.35pt;width:48.5pt;z-index:251674624;mso-width-relative:page;mso-height-relative:page;" fillcolor="#FFFFFF" filled="t" stroked="f" coordsize="21600,21600" o:gfxdata="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1jHpB2AAAAAsBAAAPAAAAAAAAAAEAIAAAACIAAABkcnMv&#10;ZG93bnJldi54bWxQSwECFAAUAAAACACHTuJAKyfnjTwCAABWBAAADgAAAAAAAAABACAAAAAnAQAA&#10;ZHJzL2Uyb0RvYy54bWxQSwUGAAAAAAYABgBZAQAA1QUAAAAA&#10;">
                <v:fill on="t" focussize="0,0"/>
                <v:stroke on="f" miterlimit="8" joinstyle="miter"/>
                <v:imagedata o:title=""/>
                <o:lock v:ext="edit" aspectratio="f"/>
                <v:textbox>
                  <w:txbxContent>
                    <w:p>
                      <w:r>
                        <w:t>11.20%</w:t>
                      </w:r>
                    </w:p>
                  </w:txbxContent>
                </v:textbox>
              </v:shape>
            </w:pict>
          </mc:Fallback>
        </mc:AlternateContent>
      </w:r>
      <w:r>
        <w:rPr>
          <w:rFonts w:asciiTheme="minorEastAsia" w:hAnsiTheme="minorEastAsia" w:eastAsiaTheme="minorEastAsia"/>
          <w:sz w:val="24"/>
          <w:szCs w:val="24"/>
        </w:rPr>
        <mc:AlternateContent>
          <mc:Choice Requires="wps">
            <w:drawing>
              <wp:anchor distT="45720" distB="45720" distL="114300" distR="114300" simplePos="0" relativeHeight="251673600" behindDoc="0" locked="0" layoutInCell="1" allowOverlap="1">
                <wp:simplePos x="0" y="0"/>
                <wp:positionH relativeFrom="column">
                  <wp:posOffset>931545</wp:posOffset>
                </wp:positionH>
                <wp:positionV relativeFrom="paragraph">
                  <wp:posOffset>1626235</wp:posOffset>
                </wp:positionV>
                <wp:extent cx="615950" cy="283845"/>
                <wp:effectExtent l="0" t="0" r="0" b="1905"/>
                <wp:wrapNone/>
                <wp:docPr id="1726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5950" cy="283845"/>
                        </a:xfrm>
                        <a:prstGeom prst="rect">
                          <a:avLst/>
                        </a:prstGeom>
                        <a:solidFill>
                          <a:srgbClr val="FFFFFF"/>
                        </a:solidFill>
                        <a:ln w="9525">
                          <a:noFill/>
                          <a:miter lim="800000"/>
                        </a:ln>
                      </wps:spPr>
                      <wps:txbx>
                        <w:txbxContent>
                          <w:p>
                            <w:r>
                              <w:t>14.24%</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73.35pt;margin-top:128.05pt;height:22.35pt;width:48.5pt;z-index:251673600;mso-width-relative:page;mso-height-relative:page;" fillcolor="#FFFFFF" filled="t" stroked="f" coordsize="21600,21600" o:gfxdata="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1P44O2AAAAAsBAAAPAAAAAAAAAAEAIAAAACIAAABkcnMv&#10;ZG93bnJldi54bWxQSwECFAAUAAAACACHTuJAQVoZ7zwCAABWBAAADgAAAAAAAAABACAAAAAnAQAA&#10;ZHJzL2Uyb0RvYy54bWxQSwUGAAAAAAYABgBZAQAA1QUAAAAA&#10;">
                <v:fill on="t" focussize="0,0"/>
                <v:stroke on="f" miterlimit="8" joinstyle="miter"/>
                <v:imagedata o:title=""/>
                <o:lock v:ext="edit" aspectratio="f"/>
                <v:textbox>
                  <w:txbxContent>
                    <w:p>
                      <w:r>
                        <w:t>14.24%</w:t>
                      </w:r>
                    </w:p>
                  </w:txbxContent>
                </v:textbox>
              </v:shape>
            </w:pict>
          </mc:Fallback>
        </mc:AlternateContent>
      </w:r>
      <w:r>
        <w:drawing>
          <wp:inline distT="0" distB="0" distL="0" distR="0">
            <wp:extent cx="5688330" cy="2844165"/>
            <wp:effectExtent l="0" t="0" r="7620" b="0"/>
            <wp:docPr id="197" name="图表 197"/>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t xml:space="preserve"> </w:t>
      </w:r>
      <w:r>
        <mc:AlternateContent>
          <mc:Choice Requires="wps">
            <w:drawing>
              <wp:anchor distT="0" distB="0" distL="114300" distR="114300" simplePos="0" relativeHeight="251671552" behindDoc="0" locked="0" layoutInCell="1" allowOverlap="1">
                <wp:simplePos x="0" y="0"/>
                <wp:positionH relativeFrom="column">
                  <wp:posOffset>3119120</wp:posOffset>
                </wp:positionH>
                <wp:positionV relativeFrom="paragraph">
                  <wp:posOffset>151130</wp:posOffset>
                </wp:positionV>
                <wp:extent cx="8890" cy="1608455"/>
                <wp:effectExtent l="0" t="0" r="29210" b="29845"/>
                <wp:wrapNone/>
                <wp:docPr id="172651" name="直接连接符 1"/>
                <wp:cNvGraphicFramePr/>
                <a:graphic xmlns:a="http://schemas.openxmlformats.org/drawingml/2006/main">
                  <a:graphicData uri="http://schemas.microsoft.com/office/word/2010/wordprocessingShape">
                    <wps:wsp>
                      <wps:cNvCnPr/>
                      <wps:spPr>
                        <a:xfrm>
                          <a:off x="0" y="0"/>
                          <a:ext cx="8890" cy="1608455"/>
                        </a:xfrm>
                        <a:prstGeom prst="line">
                          <a:avLst/>
                        </a:prstGeom>
                        <a:ln w="22225">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o:spt="20" style="position:absolute;left:0pt;margin-left:245.6pt;margin-top:11.9pt;height:126.65pt;width:0.7pt;z-index:251671552;mso-width-relative:page;mso-height-relative:page;" filled="f" stroked="t" coordsize="21600,21600" o:gfxdata="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zQQUJ2gAAAAoBAAAPAAAAAAAAAAEAIAAAACIAAABkcnMvZG93bnJldi54bWxQSwEC&#10;FAAUAAAACACHTuJAooLTB/IBAAC8AwAADgAAAAAAAAABACAAAAApAQAAZHJzL2Uyb0RvYy54bWxQ&#10;SwUGAAAAAAYABgBZAQAAjQUAAAAA&#10;">
                <v:fill on="f" focussize="0,0"/>
                <v:stroke weight="1.75pt" color="#5B9BD5 [3204]" miterlimit="8" joinstyle="miter" dashstyle="dashDot"/>
                <v:imagedata o:title=""/>
                <o:lock v:ext="edit" aspectratio="f"/>
              </v:line>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72576" behindDoc="0" locked="0" layoutInCell="1" allowOverlap="1">
                <wp:simplePos x="0" y="0"/>
                <wp:positionH relativeFrom="column">
                  <wp:posOffset>710565</wp:posOffset>
                </wp:positionH>
                <wp:positionV relativeFrom="paragraph">
                  <wp:posOffset>382270</wp:posOffset>
                </wp:positionV>
                <wp:extent cx="1600200" cy="542925"/>
                <wp:effectExtent l="0" t="0" r="609600" b="409575"/>
                <wp:wrapNone/>
                <wp:docPr id="172653" name="对话气泡: 圆角矩形 172653"/>
                <wp:cNvGraphicFramePr/>
                <a:graphic xmlns:a="http://schemas.openxmlformats.org/drawingml/2006/main">
                  <a:graphicData uri="http://schemas.microsoft.com/office/word/2010/wordprocessingShape">
                    <wps:wsp>
                      <wps:cNvSpPr/>
                      <wps:spPr>
                        <a:xfrm>
                          <a:off x="0" y="0"/>
                          <a:ext cx="1600200" cy="542925"/>
                        </a:xfrm>
                        <a:prstGeom prst="wedgeRoundRectCallout">
                          <a:avLst>
                            <a:gd name="adj1" fmla="val 82800"/>
                            <a:gd name="adj2" fmla="val 113855"/>
                            <a:gd name="adj3" fmla="val 16667"/>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s="宋体"/>
                              </w:rPr>
                            </w:pPr>
                            <w:r>
                              <w:rPr>
                                <w:rFonts w:hint="eastAsia" w:ascii="宋体" w:hAnsi="宋体" w:eastAsia="宋体" w:cs="宋体"/>
                              </w:rPr>
                              <w:t>月均收入</w:t>
                            </w:r>
                            <w:r>
                              <w:rPr>
                                <w:rFonts w:ascii="宋体" w:hAnsi="宋体" w:eastAsia="宋体" w:cs="宋体"/>
                              </w:rPr>
                              <w:t>4294.58</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对话气泡: 圆角矩形 172653" o:spid="_x0000_s1026" o:spt="62" type="#_x0000_t62" style="position:absolute;left:0pt;margin-left:55.95pt;margin-top:30.1pt;height:42.75pt;width:126pt;z-index:251672576;v-text-anchor:middle;mso-width-relative:page;mso-height-relative:page;" filled="f" stroked="t" coordsize="21600,21600" o:gfxdata="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C75sMV3AAAAAoBAAAPAAAAAAAAAAEAIAAAACIAAABkcnMvZG93bnJldi54bWxQ&#10;SwECFAAUAAAACACHTuJA3RxAetcCAAB7BQAADgAAAAAAAAABACAAAAArAQAAZHJzL2Uyb0RvYy54&#10;bWxQSwUGAAAAAAYABgBZAQAAdAYAAAAA&#10;" adj="28685,35393,14400">
                <v:fill on="f" focussize="0,0"/>
                <v:stroke weight="1.5pt" color="#5B9BD5 [3204]" miterlimit="8" joinstyle="miter"/>
                <v:imagedata o:title=""/>
                <o:lock v:ext="edit" aspectratio="f"/>
                <v:textbox>
                  <w:txbxContent>
                    <w:p>
                      <w:pPr>
                        <w:jc w:val="center"/>
                        <w:rPr>
                          <w:rFonts w:ascii="宋体" w:hAnsi="宋体" w:eastAsia="宋体" w:cs="宋体"/>
                        </w:rPr>
                      </w:pPr>
                      <w:r>
                        <w:rPr>
                          <w:rFonts w:hint="eastAsia" w:ascii="宋体" w:hAnsi="宋体" w:eastAsia="宋体" w:cs="宋体"/>
                        </w:rPr>
                        <w:t>月均收入</w:t>
                      </w:r>
                      <w:r>
                        <w:rPr>
                          <w:rFonts w:ascii="宋体" w:hAnsi="宋体" w:eastAsia="宋体" w:cs="宋体"/>
                        </w:rPr>
                        <w:t>4294.58</w:t>
                      </w:r>
                    </w:p>
                  </w:txbxContent>
                </v:textbox>
              </v:shape>
            </w:pict>
          </mc:Fallback>
        </mc:AlternateContent>
      </w:r>
    </w:p>
    <w:p>
      <w:pPr>
        <w:spacing w:after="56"/>
        <w:jc w:val="center"/>
        <w:rPr>
          <w:rFonts w:ascii="Times New Roman" w:hAnsi="Times New Roman" w:eastAsia="Times New Roman" w:cs="Times New Roman"/>
          <w:b/>
          <w:color w:val="0070C0"/>
          <w:sz w:val="21"/>
        </w:rPr>
      </w:pPr>
      <w:r>
        <w:rPr>
          <w:rFonts w:hint="eastAsia" w:ascii="宋体" w:hAnsi="宋体" w:eastAsia="宋体" w:cs="宋体"/>
          <w:b/>
          <w:color w:val="0070C0"/>
          <w:sz w:val="21"/>
        </w:rPr>
        <w:t>图</w:t>
      </w:r>
      <w:r>
        <w:rPr>
          <w:rFonts w:hint="eastAsia" w:ascii="Times New Roman" w:hAnsi="Times New Roman" w:eastAsia="Times New Roman" w:cs="Times New Roman"/>
          <w:b/>
          <w:color w:val="0070C0"/>
          <w:sz w:val="21"/>
        </w:rPr>
        <w:t xml:space="preserve"> </w:t>
      </w:r>
      <w:r>
        <w:rPr>
          <w:rFonts w:ascii="Times New Roman" w:hAnsi="Times New Roman" w:eastAsia="Times New Roman" w:cs="Times New Roman"/>
          <w:b/>
          <w:color w:val="0070C0"/>
          <w:sz w:val="21"/>
        </w:rPr>
        <w:t>3</w:t>
      </w:r>
      <w:r>
        <w:rPr>
          <w:rFonts w:hint="eastAsia" w:ascii="Times New Roman" w:hAnsi="Times New Roman" w:eastAsia="Times New Roman" w:cs="Times New Roman"/>
          <w:b/>
          <w:color w:val="0070C0"/>
          <w:sz w:val="21"/>
        </w:rPr>
        <w:t>-</w:t>
      </w:r>
      <w:r>
        <w:rPr>
          <w:rFonts w:ascii="Times New Roman" w:hAnsi="Times New Roman" w:eastAsia="Times New Roman" w:cs="Times New Roman"/>
          <w:b/>
          <w:color w:val="0070C0"/>
          <w:sz w:val="21"/>
        </w:rPr>
        <w:t>8  2021</w:t>
      </w:r>
      <w:r>
        <w:rPr>
          <w:rFonts w:hint="eastAsia" w:ascii="宋体" w:hAnsi="宋体" w:eastAsia="宋体" w:cs="宋体"/>
          <w:b/>
          <w:color w:val="0070C0"/>
          <w:sz w:val="21"/>
        </w:rPr>
        <w:t>届本科毕业生薪酬区间分布</w:t>
      </w:r>
    </w:p>
    <w:p>
      <w:pPr>
        <w:spacing w:after="74" w:line="265" w:lineRule="auto"/>
        <w:ind w:firstLine="360" w:firstLineChars="200"/>
      </w:pPr>
      <w:r>
        <w:rPr>
          <w:rFonts w:ascii="宋体" w:hAnsi="宋体" w:eastAsia="宋体" w:cs="宋体"/>
          <w:color w:val="0070C0"/>
          <w:sz w:val="18"/>
        </w:rPr>
        <w:t>注：薪酬包括能折算为现金的工资、福利等。</w:t>
      </w:r>
      <w:r>
        <w:rPr>
          <w:rFonts w:ascii="Times New Roman" w:hAnsi="Times New Roman" w:eastAsia="Times New Roman" w:cs="Times New Roman"/>
          <w:color w:val="0070C0"/>
          <w:sz w:val="18"/>
        </w:rPr>
        <w:t xml:space="preserve"> </w:t>
      </w:r>
    </w:p>
    <w:p>
      <w:pPr>
        <w:spacing w:after="156"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主要就业地区月均收入：</w:t>
      </w:r>
      <w:r>
        <w:rPr>
          <w:rFonts w:asciiTheme="minorEastAsia" w:hAnsiTheme="minorEastAsia" w:eastAsiaTheme="minorEastAsia"/>
          <w:sz w:val="24"/>
          <w:szCs w:val="24"/>
        </w:rPr>
        <w:t>在北京市就业的本科毕业生当前月均收入水平相对较高，为 5865元；而在</w:t>
      </w:r>
      <w:r>
        <w:rPr>
          <w:rFonts w:hint="eastAsia" w:asciiTheme="minorEastAsia" w:hAnsiTheme="minorEastAsia" w:eastAsiaTheme="minorEastAsia"/>
          <w:sz w:val="24"/>
          <w:szCs w:val="24"/>
        </w:rPr>
        <w:t>辽宁省</w:t>
      </w:r>
      <w:r>
        <w:rPr>
          <w:rFonts w:asciiTheme="minorEastAsia" w:hAnsiTheme="minorEastAsia" w:eastAsiaTheme="minorEastAsia"/>
          <w:sz w:val="24"/>
          <w:szCs w:val="24"/>
        </w:rPr>
        <w:t>就业的本科毕业生当前月均收入水平相对较低，为 4108 元。在“</w:t>
      </w:r>
      <w:r>
        <w:rPr>
          <w:rFonts w:hint="eastAsia" w:asciiTheme="minorEastAsia" w:hAnsiTheme="minorEastAsia" w:eastAsiaTheme="minorEastAsia"/>
          <w:sz w:val="24"/>
          <w:szCs w:val="24"/>
        </w:rPr>
        <w:t>其他企业</w:t>
      </w:r>
      <w:r>
        <w:rPr>
          <w:rFonts w:asciiTheme="minorEastAsia" w:hAnsiTheme="minorEastAsia" w:eastAsiaTheme="minorEastAsia"/>
          <w:sz w:val="24"/>
          <w:szCs w:val="24"/>
        </w:rPr>
        <w:t>”就业的本科毕业生薪酬优势较高，月均收入为 52802元/月；而在“</w:t>
      </w:r>
      <w:r>
        <w:rPr>
          <w:rFonts w:hint="eastAsia" w:asciiTheme="minorEastAsia" w:hAnsiTheme="minorEastAsia" w:eastAsiaTheme="minorEastAsia"/>
          <w:sz w:val="24"/>
          <w:szCs w:val="24"/>
        </w:rPr>
        <w:t>党政机关</w:t>
      </w:r>
      <w:r>
        <w:rPr>
          <w:rFonts w:asciiTheme="minorEastAsia" w:hAnsiTheme="minorEastAsia" w:eastAsiaTheme="minorEastAsia"/>
          <w:sz w:val="24"/>
          <w:szCs w:val="24"/>
        </w:rPr>
        <w:t xml:space="preserve">”就业的毕业生月均收入水平相对较低，为 3892元/月。 </w:t>
      </w:r>
    </w:p>
    <w:p>
      <w:pPr>
        <w:spacing w:after="156" w:line="360" w:lineRule="auto"/>
        <w:ind w:left="240" w:right="27" w:hanging="240" w:hangingChars="1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drawing>
          <wp:inline distT="0" distB="0" distL="0" distR="0">
            <wp:extent cx="2562225" cy="1697355"/>
            <wp:effectExtent l="0" t="0" r="9525" b="17145"/>
            <wp:docPr id="199" name="图表 19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r>
        <w:rPr>
          <w:rFonts w:asciiTheme="minorEastAsia" w:hAnsiTheme="minorEastAsia" w:eastAsiaTheme="minorEastAsia"/>
          <w:sz w:val="24"/>
          <w:szCs w:val="24"/>
        </w:rPr>
        <w:t xml:space="preserve"> </w:t>
      </w:r>
      <w:r>
        <w:drawing>
          <wp:inline distT="0" distB="0" distL="0" distR="0">
            <wp:extent cx="2863215" cy="1697355"/>
            <wp:effectExtent l="0" t="0" r="13335" b="17145"/>
            <wp:docPr id="200" name="图表 200"/>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pPr>
        <w:spacing w:after="91" w:line="270" w:lineRule="auto"/>
        <w:ind w:right="65"/>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3- 9  2022 </w:t>
      </w:r>
      <w:r>
        <w:rPr>
          <w:rFonts w:hint="eastAsia" w:ascii="宋体" w:hAnsi="宋体" w:eastAsia="宋体" w:cs="宋体"/>
          <w:b/>
          <w:color w:val="0070C0"/>
          <w:sz w:val="21"/>
        </w:rPr>
        <w:t>届</w:t>
      </w:r>
      <w:r>
        <w:rPr>
          <w:rFonts w:ascii="黑体" w:hAnsi="黑体" w:eastAsia="黑体" w:cs="黑体"/>
          <w:color w:val="0070C0"/>
          <w:sz w:val="21"/>
        </w:rPr>
        <w:t>本科毕业生主要就业地区（左图）及单位（右图）月均收入水平（单位：元）</w:t>
      </w:r>
    </w:p>
    <w:p>
      <w:pPr>
        <w:spacing w:after="156"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主要就业行业领域月薪：</w:t>
      </w:r>
      <w:r>
        <w:rPr>
          <w:rFonts w:asciiTheme="minorEastAsia" w:hAnsiTheme="minorEastAsia" w:eastAsiaTheme="minorEastAsia"/>
          <w:sz w:val="24"/>
          <w:szCs w:val="24"/>
        </w:rPr>
        <w:t>在“信息传输、软件和信息技术服务业”就业的本科毕业生薪酬优势较高，月均收入为 5560</w:t>
      </w:r>
      <w:r>
        <w:rPr>
          <w:rFonts w:hint="eastAsia" w:asciiTheme="minorEastAsia" w:hAnsiTheme="minorEastAsia" w:eastAsiaTheme="minorEastAsia"/>
          <w:sz w:val="24"/>
          <w:szCs w:val="24"/>
        </w:rPr>
        <w:t>元</w:t>
      </w:r>
      <w:r>
        <w:rPr>
          <w:rFonts w:asciiTheme="minorEastAsia" w:hAnsiTheme="minorEastAsia" w:eastAsiaTheme="minorEastAsia"/>
          <w:sz w:val="24"/>
          <w:szCs w:val="24"/>
        </w:rPr>
        <w:t>；而在 “</w:t>
      </w:r>
      <w:r>
        <w:rPr>
          <w:rFonts w:hint="eastAsia" w:asciiTheme="minorEastAsia" w:hAnsiTheme="minorEastAsia" w:eastAsiaTheme="minorEastAsia"/>
          <w:sz w:val="24"/>
          <w:szCs w:val="24"/>
        </w:rPr>
        <w:t>教育</w:t>
      </w:r>
      <w:r>
        <w:rPr>
          <w:rFonts w:asciiTheme="minorEastAsia" w:hAnsiTheme="minorEastAsia" w:eastAsiaTheme="minorEastAsia"/>
          <w:sz w:val="24"/>
          <w:szCs w:val="24"/>
        </w:rPr>
        <w:t xml:space="preserve">”领域就业的本科毕业生月均收入水平相对较低，为 3690 元/月。 </w:t>
      </w:r>
    </w:p>
    <w:p>
      <w:pPr>
        <w:spacing w:after="156" w:line="360" w:lineRule="auto"/>
        <w:ind w:right="27"/>
        <w:jc w:val="center"/>
        <w:rPr>
          <w:rFonts w:asciiTheme="minorEastAsia" w:hAnsiTheme="minorEastAsia" w:eastAsiaTheme="minorEastAsia"/>
          <w:sz w:val="24"/>
          <w:szCs w:val="24"/>
        </w:rPr>
      </w:pPr>
      <w:r>
        <w:drawing>
          <wp:inline distT="0" distB="0" distL="0" distR="0">
            <wp:extent cx="4570095" cy="2830195"/>
            <wp:effectExtent l="0" t="0" r="1905" b="8255"/>
            <wp:docPr id="201" name="图表 20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pPr>
        <w:spacing w:after="101"/>
        <w:ind w:left="574" w:right="2" w:hanging="10"/>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3- 10</w:t>
      </w:r>
      <w:r>
        <w:rPr>
          <w:rFonts w:ascii="Times New Roman" w:hAnsi="Times New Roman" w:eastAsia="Times New Roman" w:cs="Times New Roman"/>
          <w:color w:val="0070C0"/>
          <w:sz w:val="21"/>
        </w:rPr>
        <w:t xml:space="preserve"> </w:t>
      </w:r>
      <w:r>
        <w:rPr>
          <w:rFonts w:ascii="Times New Roman" w:hAnsi="Times New Roman" w:eastAsia="Times New Roman" w:cs="Times New Roman"/>
          <w:b/>
          <w:color w:val="0070C0"/>
          <w:sz w:val="21"/>
        </w:rPr>
        <w:t xml:space="preserve"> 2022 </w:t>
      </w:r>
      <w:r>
        <w:rPr>
          <w:rFonts w:hint="eastAsia" w:ascii="宋体" w:hAnsi="宋体" w:eastAsia="宋体" w:cs="宋体"/>
          <w:b/>
          <w:color w:val="0070C0"/>
          <w:sz w:val="21"/>
        </w:rPr>
        <w:t>届</w:t>
      </w:r>
      <w:r>
        <w:rPr>
          <w:rFonts w:ascii="黑体" w:hAnsi="黑体" w:eastAsia="黑体" w:cs="黑体"/>
          <w:color w:val="0070C0"/>
          <w:sz w:val="21"/>
        </w:rPr>
        <w:t>本科毕业生主要就业行业月均收入水平（单位：元）</w:t>
      </w:r>
      <w:r>
        <w:rPr>
          <w:rFonts w:ascii="Times New Roman" w:hAnsi="Times New Roman" w:eastAsia="Times New Roman" w:cs="Times New Roman"/>
          <w:b/>
          <w:color w:val="0070C0"/>
          <w:sz w:val="21"/>
        </w:rPr>
        <w:t xml:space="preserve"> </w:t>
      </w:r>
    </w:p>
    <w:p>
      <w:pPr>
        <w:pStyle w:val="4"/>
        <w:spacing w:before="156" w:beforeLines="50" w:after="120" w:line="264" w:lineRule="auto"/>
        <w:ind w:left="0" w:hanging="11"/>
        <w:rPr>
          <w:b/>
        </w:rPr>
      </w:pPr>
      <w:bookmarkStart w:id="54" w:name="_Toc102155328"/>
      <w:r>
        <w:rPr>
          <w:b/>
        </w:rPr>
        <w:t>（二）专业相关度</w:t>
      </w:r>
      <w:bookmarkEnd w:id="54"/>
    </w:p>
    <w:p>
      <w:pPr>
        <w:spacing w:after="0"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总体专业相关度：</w:t>
      </w:r>
      <w:r>
        <w:rPr>
          <w:rFonts w:asciiTheme="minorEastAsia" w:hAnsiTheme="minorEastAsia" w:eastAsiaTheme="minorEastAsia"/>
          <w:sz w:val="24"/>
          <w:szCs w:val="24"/>
        </w:rPr>
        <w:t xml:space="preserve">82.08%的毕业生认为目前就职岗位与所学专业相关，专业相关度较高；可见毕业生所学专业知识及技能与实际工作的契合度较高，能够学以致用。 </w:t>
      </w:r>
    </w:p>
    <w:p>
      <w:pPr>
        <w:spacing w:after="0" w:line="360" w:lineRule="auto"/>
        <w:ind w:right="27"/>
        <w:jc w:val="center"/>
        <w:rPr>
          <w:rFonts w:asciiTheme="minorEastAsia" w:hAnsiTheme="minorEastAsia" w:eastAsiaTheme="minorEastAsia"/>
          <w:sz w:val="24"/>
          <w:szCs w:val="24"/>
        </w:rPr>
      </w:pPr>
      <w:r>
        <w:drawing>
          <wp:inline distT="0" distB="0" distL="0" distR="0">
            <wp:extent cx="4822825" cy="2554605"/>
            <wp:effectExtent l="0" t="0" r="0" b="0"/>
            <wp:docPr id="202" name="图表 202"/>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pPr>
        <w:spacing w:after="0"/>
        <w:ind w:left="572" w:hanging="11"/>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3- 11  2022 </w:t>
      </w:r>
      <w:r>
        <w:rPr>
          <w:rFonts w:hint="eastAsia" w:ascii="宋体" w:hAnsi="宋体" w:eastAsia="宋体" w:cs="宋体"/>
          <w:b/>
          <w:color w:val="0070C0"/>
          <w:sz w:val="21"/>
        </w:rPr>
        <w:t>届</w:t>
      </w:r>
      <w:r>
        <w:rPr>
          <w:rFonts w:ascii="黑体" w:hAnsi="黑体" w:eastAsia="黑体" w:cs="黑体"/>
          <w:color w:val="0070C0"/>
          <w:sz w:val="21"/>
        </w:rPr>
        <w:t>本科毕业生专业相关度分布</w:t>
      </w:r>
    </w:p>
    <w:p>
      <w:pPr>
        <w:spacing w:after="74" w:line="265" w:lineRule="auto"/>
        <w:ind w:firstLine="540" w:firstLineChars="300"/>
      </w:pPr>
      <w:r>
        <w:rPr>
          <w:rFonts w:ascii="宋体" w:hAnsi="宋体" w:eastAsia="宋体" w:cs="宋体"/>
          <w:color w:val="0070C0"/>
          <w:sz w:val="18"/>
        </w:rPr>
        <w:t>注：专业相关度为选择“很相关”、“比较相关”和“一般”的人数占此题总人数的比例。</w:t>
      </w:r>
    </w:p>
    <w:p>
      <w:pPr>
        <w:spacing w:after="0" w:line="360" w:lineRule="auto"/>
        <w:jc w:val="both"/>
        <w:rPr>
          <w:rFonts w:asciiTheme="minorEastAsia" w:hAnsiTheme="minorEastAsia" w:eastAsiaTheme="minorEastAsia"/>
          <w:sz w:val="24"/>
          <w:szCs w:val="24"/>
        </w:rPr>
      </w:pPr>
      <w:r>
        <w:rPr>
          <w:rFonts w:ascii="黑体" w:hAnsi="黑体" w:eastAsia="黑体" w:cs="黑体"/>
          <w:b/>
          <w:color w:val="0070C0"/>
          <w:sz w:val="24"/>
          <w:szCs w:val="24"/>
        </w:rPr>
        <w:t>各专业的专业相关度：</w:t>
      </w:r>
      <w:bookmarkStart w:id="55" w:name="_Hlk129544242"/>
      <w:r>
        <w:rPr>
          <w:rFonts w:hint="eastAsia" w:asciiTheme="minorEastAsia" w:hAnsiTheme="minorEastAsia" w:eastAsiaTheme="minorEastAsia"/>
          <w:sz w:val="24"/>
          <w:szCs w:val="24"/>
        </w:rPr>
        <w:t>计算机科学与技术、物联网工程、英语、会计学、工程机械运用技术等</w:t>
      </w:r>
      <w:r>
        <w:rPr>
          <w:rFonts w:asciiTheme="minorEastAsia" w:hAnsiTheme="minorEastAsia" w:eastAsiaTheme="minorEastAsia"/>
          <w:sz w:val="24"/>
          <w:szCs w:val="24"/>
        </w:rPr>
        <w:t xml:space="preserve">专业的专业相关度均处于 </w:t>
      </w:r>
      <w:r>
        <w:rPr>
          <w:rFonts w:hint="eastAsia" w:asciiTheme="minorEastAsia" w:hAnsiTheme="minorEastAsia" w:eastAsiaTheme="minorEastAsia"/>
          <w:sz w:val="24"/>
          <w:szCs w:val="24"/>
        </w:rPr>
        <w:t>9</w:t>
      </w:r>
      <w:r>
        <w:rPr>
          <w:rFonts w:asciiTheme="minorEastAsia" w:hAnsiTheme="minorEastAsia" w:eastAsiaTheme="minorEastAsia"/>
          <w:sz w:val="24"/>
          <w:szCs w:val="24"/>
        </w:rPr>
        <w:t>3.15%</w:t>
      </w:r>
      <w:r>
        <w:rPr>
          <w:rFonts w:hint="eastAsia" w:asciiTheme="minorEastAsia" w:hAnsiTheme="minorEastAsia" w:eastAsiaTheme="minorEastAsia"/>
          <w:sz w:val="24"/>
          <w:szCs w:val="24"/>
        </w:rPr>
        <w:t>以上</w:t>
      </w:r>
      <w:r>
        <w:rPr>
          <w:rFonts w:asciiTheme="minorEastAsia" w:hAnsiTheme="minorEastAsia" w:eastAsiaTheme="minorEastAsia"/>
          <w:sz w:val="24"/>
          <w:szCs w:val="24"/>
        </w:rPr>
        <w:t>；而</w:t>
      </w:r>
      <w:r>
        <w:rPr>
          <w:rFonts w:hint="eastAsia" w:asciiTheme="minorEastAsia" w:hAnsiTheme="minorEastAsia" w:eastAsiaTheme="minorEastAsia"/>
          <w:sz w:val="24"/>
          <w:szCs w:val="24"/>
        </w:rPr>
        <w:t>机械设计制造及自动化、材料成型及控制工程、机械制造与自动化、金属材料工程等</w:t>
      </w:r>
      <w:r>
        <w:rPr>
          <w:rFonts w:asciiTheme="minorEastAsia" w:hAnsiTheme="minorEastAsia" w:eastAsiaTheme="minorEastAsia"/>
          <w:sz w:val="24"/>
          <w:szCs w:val="24"/>
        </w:rPr>
        <w:t>专业</w:t>
      </w:r>
      <w:r>
        <w:rPr>
          <w:rFonts w:hint="eastAsia" w:asciiTheme="minorEastAsia" w:hAnsiTheme="minorEastAsia" w:eastAsiaTheme="minorEastAsia"/>
          <w:sz w:val="24"/>
          <w:szCs w:val="24"/>
        </w:rPr>
        <w:t>的</w:t>
      </w:r>
      <w:r>
        <w:rPr>
          <w:rFonts w:asciiTheme="minorEastAsia" w:hAnsiTheme="minorEastAsia" w:eastAsiaTheme="minorEastAsia"/>
          <w:sz w:val="24"/>
          <w:szCs w:val="24"/>
        </w:rPr>
        <w:t xml:space="preserve">相关度相对较低，处于 80.00%以下。 </w:t>
      </w:r>
    </w:p>
    <w:bookmarkEnd w:id="55"/>
    <w:p>
      <w:pPr>
        <w:spacing w:after="0"/>
        <w:ind w:left="574" w:right="3" w:hanging="10"/>
        <w:jc w:val="center"/>
      </w:pPr>
      <w:r>
        <w:rPr>
          <w:rFonts w:ascii="黑体" w:hAnsi="黑体" w:eastAsia="黑体" w:cs="黑体"/>
          <w:color w:val="0070C0"/>
          <w:sz w:val="21"/>
        </w:rPr>
        <w:t xml:space="preserve">表 </w:t>
      </w:r>
      <w:r>
        <w:rPr>
          <w:rFonts w:ascii="Times New Roman" w:hAnsi="Times New Roman" w:eastAsia="Times New Roman" w:cs="Times New Roman"/>
          <w:b/>
          <w:color w:val="0070C0"/>
          <w:sz w:val="21"/>
        </w:rPr>
        <w:t xml:space="preserve">3- 2  2022 </w:t>
      </w:r>
      <w:r>
        <w:rPr>
          <w:rFonts w:hint="eastAsia" w:ascii="宋体" w:hAnsi="宋体" w:eastAsia="宋体" w:cs="宋体"/>
          <w:b/>
          <w:color w:val="0070C0"/>
          <w:sz w:val="21"/>
        </w:rPr>
        <w:t>届</w:t>
      </w:r>
      <w:r>
        <w:rPr>
          <w:rFonts w:ascii="黑体" w:hAnsi="黑体" w:eastAsia="黑体" w:cs="黑体"/>
          <w:color w:val="0070C0"/>
          <w:sz w:val="21"/>
        </w:rPr>
        <w:t>各专业本科毕业生专业相关度情况分布</w:t>
      </w:r>
      <w:r>
        <w:rPr>
          <w:rFonts w:ascii="Times New Roman" w:hAnsi="Times New Roman" w:eastAsia="Times New Roman" w:cs="Times New Roman"/>
          <w:b/>
          <w:color w:val="0070C0"/>
          <w:sz w:val="21"/>
        </w:rPr>
        <w:t xml:space="preserve"> </w:t>
      </w:r>
    </w:p>
    <w:tbl>
      <w:tblPr>
        <w:tblStyle w:val="17"/>
        <w:tblW w:w="9083" w:type="dxa"/>
        <w:jc w:val="center"/>
        <w:tblLayout w:type="fixed"/>
        <w:tblCellMar>
          <w:top w:w="0" w:type="dxa"/>
          <w:left w:w="108" w:type="dxa"/>
          <w:bottom w:w="0" w:type="dxa"/>
          <w:right w:w="108" w:type="dxa"/>
        </w:tblCellMar>
      </w:tblPr>
      <w:tblGrid>
        <w:gridCol w:w="2410"/>
        <w:gridCol w:w="993"/>
        <w:gridCol w:w="1134"/>
        <w:gridCol w:w="992"/>
        <w:gridCol w:w="1417"/>
        <w:gridCol w:w="1134"/>
        <w:gridCol w:w="1003"/>
      </w:tblGrid>
      <w:tr>
        <w:tblPrEx>
          <w:tblCellMar>
            <w:top w:w="0" w:type="dxa"/>
            <w:left w:w="108" w:type="dxa"/>
            <w:bottom w:w="0" w:type="dxa"/>
            <w:right w:w="108" w:type="dxa"/>
          </w:tblCellMar>
        </w:tblPrEx>
        <w:trPr>
          <w:trHeight w:val="397" w:hRule="atLeast"/>
          <w:tblHeader/>
          <w:jc w:val="center"/>
        </w:trPr>
        <w:tc>
          <w:tcPr>
            <w:tcW w:w="2410" w:type="dxa"/>
            <w:tcBorders>
              <w:top w:val="single" w:color="0070C0" w:sz="4" w:space="0"/>
              <w:left w:val="single" w:color="0070C0" w:sz="4" w:space="0"/>
              <w:bottom w:val="single" w:color="0070C0" w:sz="4" w:space="0"/>
              <w:right w:val="single" w:color="0070C0" w:sz="4"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专业</w:t>
            </w:r>
          </w:p>
        </w:tc>
        <w:tc>
          <w:tcPr>
            <w:tcW w:w="993" w:type="dxa"/>
            <w:tcBorders>
              <w:top w:val="single" w:color="0070C0" w:sz="4" w:space="0"/>
              <w:left w:val="single" w:color="0070C0" w:sz="4" w:space="0"/>
              <w:bottom w:val="single" w:color="0070C0" w:sz="4" w:space="0"/>
              <w:right w:val="single" w:color="0070C0" w:sz="4"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很相关</w:t>
            </w:r>
          </w:p>
        </w:tc>
        <w:tc>
          <w:tcPr>
            <w:tcW w:w="1134" w:type="dxa"/>
            <w:tcBorders>
              <w:top w:val="single" w:color="0070C0" w:sz="4" w:space="0"/>
              <w:left w:val="single" w:color="0070C0" w:sz="4" w:space="0"/>
              <w:bottom w:val="single" w:color="0070C0" w:sz="4" w:space="0"/>
              <w:right w:val="single" w:color="0070C0" w:sz="4"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比较相关</w:t>
            </w:r>
          </w:p>
        </w:tc>
        <w:tc>
          <w:tcPr>
            <w:tcW w:w="992" w:type="dxa"/>
            <w:tcBorders>
              <w:top w:val="single" w:color="0070C0" w:sz="4" w:space="0"/>
              <w:left w:val="single" w:color="0070C0" w:sz="4" w:space="0"/>
              <w:bottom w:val="single" w:color="0070C0" w:sz="4" w:space="0"/>
              <w:right w:val="single" w:color="0070C0" w:sz="4"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一般</w:t>
            </w:r>
          </w:p>
        </w:tc>
        <w:tc>
          <w:tcPr>
            <w:tcW w:w="1417" w:type="dxa"/>
            <w:tcBorders>
              <w:top w:val="single" w:color="0070C0" w:sz="4" w:space="0"/>
              <w:left w:val="single" w:color="0070C0" w:sz="4" w:space="0"/>
              <w:bottom w:val="single" w:color="0070C0" w:sz="4" w:space="0"/>
              <w:right w:val="single" w:color="0070C0" w:sz="4"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比较不相关</w:t>
            </w:r>
          </w:p>
        </w:tc>
        <w:tc>
          <w:tcPr>
            <w:tcW w:w="1134" w:type="dxa"/>
            <w:tcBorders>
              <w:top w:val="single" w:color="0070C0" w:sz="4" w:space="0"/>
              <w:left w:val="single" w:color="0070C0" w:sz="4" w:space="0"/>
              <w:bottom w:val="single" w:color="0070C0" w:sz="4" w:space="0"/>
              <w:right w:val="single" w:color="0070C0" w:sz="4"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很不相关</w:t>
            </w:r>
          </w:p>
        </w:tc>
        <w:tc>
          <w:tcPr>
            <w:tcW w:w="1003" w:type="dxa"/>
            <w:tcBorders>
              <w:top w:val="single" w:color="0070C0" w:sz="4" w:space="0"/>
              <w:left w:val="single" w:color="0070C0" w:sz="4" w:space="0"/>
              <w:bottom w:val="single" w:color="0070C0" w:sz="4" w:space="0"/>
              <w:right w:val="single" w:color="0070C0" w:sz="4" w:space="0"/>
            </w:tcBorders>
            <w:shd w:val="clear" w:color="000000" w:fill="5B9BD5"/>
            <w:noWrap/>
            <w:vAlign w:val="center"/>
          </w:tcPr>
          <w:p>
            <w:pPr>
              <w:spacing w:after="0" w:line="240" w:lineRule="auto"/>
              <w:jc w:val="center"/>
              <w:rPr>
                <w:rFonts w:ascii="等线" w:hAnsi="等线" w:eastAsia="等线" w:cs="宋体"/>
                <w:b/>
                <w:bCs/>
                <w:color w:val="FFFFFF"/>
                <w:kern w:val="0"/>
              </w:rPr>
            </w:pPr>
            <w:r>
              <w:rPr>
                <w:rFonts w:hint="eastAsia" w:ascii="等线" w:hAnsi="等线" w:eastAsia="等线" w:cs="宋体"/>
                <w:b/>
                <w:bCs/>
                <w:color w:val="FFFFFF"/>
                <w:kern w:val="0"/>
              </w:rPr>
              <w:t>相关度</w:t>
            </w:r>
          </w:p>
        </w:tc>
      </w:tr>
      <w:tr>
        <w:tblPrEx>
          <w:tblCellMar>
            <w:top w:w="0" w:type="dxa"/>
            <w:left w:w="108" w:type="dxa"/>
            <w:bottom w:w="0" w:type="dxa"/>
            <w:right w:w="108" w:type="dxa"/>
          </w:tblCellMar>
        </w:tblPrEx>
        <w:trPr>
          <w:trHeight w:val="340" w:hRule="atLeast"/>
          <w:jc w:val="center"/>
        </w:trPr>
        <w:tc>
          <w:tcPr>
            <w:tcW w:w="2410" w:type="dxa"/>
            <w:tcBorders>
              <w:top w:val="single" w:color="0070C0" w:sz="4" w:space="0"/>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计算机科学与技术</w:t>
            </w:r>
          </w:p>
        </w:tc>
        <w:tc>
          <w:tcPr>
            <w:tcW w:w="993" w:type="dxa"/>
            <w:tcBorders>
              <w:top w:val="single" w:color="0070C0" w:sz="4" w:space="0"/>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81.82%</w:t>
            </w:r>
          </w:p>
        </w:tc>
        <w:tc>
          <w:tcPr>
            <w:tcW w:w="1134" w:type="dxa"/>
            <w:tcBorders>
              <w:top w:val="single" w:color="0070C0" w:sz="4" w:space="0"/>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5.09%</w:t>
            </w:r>
          </w:p>
        </w:tc>
        <w:tc>
          <w:tcPr>
            <w:tcW w:w="992" w:type="dxa"/>
            <w:tcBorders>
              <w:top w:val="single" w:color="0070C0" w:sz="4" w:space="0"/>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10.55%</w:t>
            </w:r>
          </w:p>
        </w:tc>
        <w:tc>
          <w:tcPr>
            <w:tcW w:w="1417" w:type="dxa"/>
            <w:tcBorders>
              <w:top w:val="single" w:color="0070C0" w:sz="4" w:space="0"/>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1.09%</w:t>
            </w:r>
          </w:p>
        </w:tc>
        <w:tc>
          <w:tcPr>
            <w:tcW w:w="1134" w:type="dxa"/>
            <w:tcBorders>
              <w:top w:val="single" w:color="0070C0" w:sz="4" w:space="0"/>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1.45%</w:t>
            </w:r>
          </w:p>
        </w:tc>
        <w:tc>
          <w:tcPr>
            <w:tcW w:w="1003" w:type="dxa"/>
            <w:tcBorders>
              <w:top w:val="single" w:color="0070C0" w:sz="4" w:space="0"/>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97.45%</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物联网工程</w:t>
            </w:r>
          </w:p>
        </w:tc>
        <w:tc>
          <w:tcPr>
            <w:tcW w:w="993"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42.68%</w:t>
            </w:r>
          </w:p>
        </w:tc>
        <w:tc>
          <w:tcPr>
            <w:tcW w:w="113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28.05%</w:t>
            </w:r>
          </w:p>
        </w:tc>
        <w:tc>
          <w:tcPr>
            <w:tcW w:w="992"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23.17%</w:t>
            </w:r>
          </w:p>
        </w:tc>
        <w:tc>
          <w:tcPr>
            <w:tcW w:w="141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2.44%</w:t>
            </w:r>
          </w:p>
        </w:tc>
        <w:tc>
          <w:tcPr>
            <w:tcW w:w="113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3.66%</w:t>
            </w:r>
          </w:p>
        </w:tc>
        <w:tc>
          <w:tcPr>
            <w:tcW w:w="1003"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93.90%</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英语</w:t>
            </w:r>
          </w:p>
        </w:tc>
        <w:tc>
          <w:tcPr>
            <w:tcW w:w="993"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20.78%</w:t>
            </w:r>
          </w:p>
        </w:tc>
        <w:tc>
          <w:tcPr>
            <w:tcW w:w="113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38.96%</w:t>
            </w:r>
          </w:p>
        </w:tc>
        <w:tc>
          <w:tcPr>
            <w:tcW w:w="992"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33.77%</w:t>
            </w:r>
          </w:p>
        </w:tc>
        <w:tc>
          <w:tcPr>
            <w:tcW w:w="141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2.60%</w:t>
            </w:r>
          </w:p>
        </w:tc>
        <w:tc>
          <w:tcPr>
            <w:tcW w:w="113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3.90%</w:t>
            </w:r>
          </w:p>
        </w:tc>
        <w:tc>
          <w:tcPr>
            <w:tcW w:w="1003"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93.51%</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会计学</w:t>
            </w:r>
          </w:p>
        </w:tc>
        <w:tc>
          <w:tcPr>
            <w:tcW w:w="993"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22.50%</w:t>
            </w:r>
          </w:p>
        </w:tc>
        <w:tc>
          <w:tcPr>
            <w:tcW w:w="113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41.67%</w:t>
            </w:r>
          </w:p>
        </w:tc>
        <w:tc>
          <w:tcPr>
            <w:tcW w:w="992"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29.17%</w:t>
            </w:r>
          </w:p>
        </w:tc>
        <w:tc>
          <w:tcPr>
            <w:tcW w:w="141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4.17%</w:t>
            </w:r>
          </w:p>
        </w:tc>
        <w:tc>
          <w:tcPr>
            <w:tcW w:w="113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2.50%</w:t>
            </w:r>
          </w:p>
        </w:tc>
        <w:tc>
          <w:tcPr>
            <w:tcW w:w="1003"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93.33%</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工程机械运用技术</w:t>
            </w:r>
          </w:p>
        </w:tc>
        <w:tc>
          <w:tcPr>
            <w:tcW w:w="993"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23.29%</w:t>
            </w:r>
          </w:p>
        </w:tc>
        <w:tc>
          <w:tcPr>
            <w:tcW w:w="113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28.77%</w:t>
            </w:r>
          </w:p>
        </w:tc>
        <w:tc>
          <w:tcPr>
            <w:tcW w:w="992"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41.10%</w:t>
            </w:r>
          </w:p>
        </w:tc>
        <w:tc>
          <w:tcPr>
            <w:tcW w:w="141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4.11%</w:t>
            </w:r>
          </w:p>
        </w:tc>
        <w:tc>
          <w:tcPr>
            <w:tcW w:w="113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2.74%</w:t>
            </w:r>
          </w:p>
        </w:tc>
        <w:tc>
          <w:tcPr>
            <w:tcW w:w="1003"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93.15%</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工业过程自动化技术</w:t>
            </w:r>
          </w:p>
        </w:tc>
        <w:tc>
          <w:tcPr>
            <w:tcW w:w="993"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22.58%</w:t>
            </w:r>
          </w:p>
        </w:tc>
        <w:tc>
          <w:tcPr>
            <w:tcW w:w="113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40.32%</w:t>
            </w:r>
          </w:p>
        </w:tc>
        <w:tc>
          <w:tcPr>
            <w:tcW w:w="992"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29.03%</w:t>
            </w:r>
          </w:p>
        </w:tc>
        <w:tc>
          <w:tcPr>
            <w:tcW w:w="141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3.23%</w:t>
            </w:r>
          </w:p>
        </w:tc>
        <w:tc>
          <w:tcPr>
            <w:tcW w:w="113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4.84%</w:t>
            </w:r>
          </w:p>
        </w:tc>
        <w:tc>
          <w:tcPr>
            <w:tcW w:w="1003"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91.94%</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绘画</w:t>
            </w:r>
          </w:p>
        </w:tc>
        <w:tc>
          <w:tcPr>
            <w:tcW w:w="993"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29.03%</w:t>
            </w:r>
          </w:p>
        </w:tc>
        <w:tc>
          <w:tcPr>
            <w:tcW w:w="113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38.71%</w:t>
            </w:r>
          </w:p>
        </w:tc>
        <w:tc>
          <w:tcPr>
            <w:tcW w:w="992"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24.19%</w:t>
            </w:r>
          </w:p>
        </w:tc>
        <w:tc>
          <w:tcPr>
            <w:tcW w:w="141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4.84%</w:t>
            </w:r>
          </w:p>
        </w:tc>
        <w:tc>
          <w:tcPr>
            <w:tcW w:w="113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3.23%</w:t>
            </w:r>
          </w:p>
        </w:tc>
        <w:tc>
          <w:tcPr>
            <w:tcW w:w="1003"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91.94%</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电力系统自动化技术</w:t>
            </w:r>
          </w:p>
        </w:tc>
        <w:tc>
          <w:tcPr>
            <w:tcW w:w="993"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17.78%</w:t>
            </w:r>
          </w:p>
        </w:tc>
        <w:tc>
          <w:tcPr>
            <w:tcW w:w="113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26.67%</w:t>
            </w:r>
          </w:p>
        </w:tc>
        <w:tc>
          <w:tcPr>
            <w:tcW w:w="992"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46.67%</w:t>
            </w:r>
          </w:p>
        </w:tc>
        <w:tc>
          <w:tcPr>
            <w:tcW w:w="141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4.44%</w:t>
            </w:r>
          </w:p>
        </w:tc>
        <w:tc>
          <w:tcPr>
            <w:tcW w:w="113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4.44%</w:t>
            </w:r>
          </w:p>
        </w:tc>
        <w:tc>
          <w:tcPr>
            <w:tcW w:w="1003"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91.11%</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自动化</w:t>
            </w:r>
          </w:p>
        </w:tc>
        <w:tc>
          <w:tcPr>
            <w:tcW w:w="993"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11.32%</w:t>
            </w:r>
          </w:p>
        </w:tc>
        <w:tc>
          <w:tcPr>
            <w:tcW w:w="113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56.60%</w:t>
            </w:r>
          </w:p>
        </w:tc>
        <w:tc>
          <w:tcPr>
            <w:tcW w:w="992"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22.64%</w:t>
            </w:r>
          </w:p>
        </w:tc>
        <w:tc>
          <w:tcPr>
            <w:tcW w:w="141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3.77%</w:t>
            </w:r>
          </w:p>
        </w:tc>
        <w:tc>
          <w:tcPr>
            <w:tcW w:w="113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5.66%</w:t>
            </w:r>
          </w:p>
        </w:tc>
        <w:tc>
          <w:tcPr>
            <w:tcW w:w="1003"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90.57%</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应用化学</w:t>
            </w:r>
          </w:p>
        </w:tc>
        <w:tc>
          <w:tcPr>
            <w:tcW w:w="993"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15.69%</w:t>
            </w:r>
          </w:p>
        </w:tc>
        <w:tc>
          <w:tcPr>
            <w:tcW w:w="113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49.02%</w:t>
            </w:r>
          </w:p>
        </w:tc>
        <w:tc>
          <w:tcPr>
            <w:tcW w:w="992"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25.49%</w:t>
            </w:r>
          </w:p>
        </w:tc>
        <w:tc>
          <w:tcPr>
            <w:tcW w:w="141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5.88%</w:t>
            </w:r>
          </w:p>
        </w:tc>
        <w:tc>
          <w:tcPr>
            <w:tcW w:w="113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3.92%</w:t>
            </w:r>
          </w:p>
        </w:tc>
        <w:tc>
          <w:tcPr>
            <w:tcW w:w="1003"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90.20%</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环境工程</w:t>
            </w:r>
          </w:p>
        </w:tc>
        <w:tc>
          <w:tcPr>
            <w:tcW w:w="993"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22.58%</w:t>
            </w:r>
          </w:p>
        </w:tc>
        <w:tc>
          <w:tcPr>
            <w:tcW w:w="113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37.63%</w:t>
            </w:r>
          </w:p>
        </w:tc>
        <w:tc>
          <w:tcPr>
            <w:tcW w:w="992"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29.03%</w:t>
            </w:r>
          </w:p>
        </w:tc>
        <w:tc>
          <w:tcPr>
            <w:tcW w:w="141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3.23%</w:t>
            </w:r>
          </w:p>
        </w:tc>
        <w:tc>
          <w:tcPr>
            <w:tcW w:w="113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7.53%</w:t>
            </w:r>
          </w:p>
        </w:tc>
        <w:tc>
          <w:tcPr>
            <w:tcW w:w="1003"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89.25%</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制药工程</w:t>
            </w:r>
          </w:p>
        </w:tc>
        <w:tc>
          <w:tcPr>
            <w:tcW w:w="993"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7.23%</w:t>
            </w:r>
          </w:p>
        </w:tc>
        <w:tc>
          <w:tcPr>
            <w:tcW w:w="113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36.14%</w:t>
            </w:r>
          </w:p>
        </w:tc>
        <w:tc>
          <w:tcPr>
            <w:tcW w:w="992"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45.78%</w:t>
            </w:r>
          </w:p>
        </w:tc>
        <w:tc>
          <w:tcPr>
            <w:tcW w:w="141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3.61%</w:t>
            </w:r>
          </w:p>
        </w:tc>
        <w:tc>
          <w:tcPr>
            <w:tcW w:w="113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7.23%</w:t>
            </w:r>
          </w:p>
        </w:tc>
        <w:tc>
          <w:tcPr>
            <w:tcW w:w="1003"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89.16%</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市场营销</w:t>
            </w:r>
          </w:p>
        </w:tc>
        <w:tc>
          <w:tcPr>
            <w:tcW w:w="993"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19.51%</w:t>
            </w:r>
          </w:p>
        </w:tc>
        <w:tc>
          <w:tcPr>
            <w:tcW w:w="113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28.05%</w:t>
            </w:r>
          </w:p>
        </w:tc>
        <w:tc>
          <w:tcPr>
            <w:tcW w:w="992"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41.46%</w:t>
            </w:r>
          </w:p>
        </w:tc>
        <w:tc>
          <w:tcPr>
            <w:tcW w:w="141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3.66%</w:t>
            </w:r>
          </w:p>
        </w:tc>
        <w:tc>
          <w:tcPr>
            <w:tcW w:w="113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7.32%</w:t>
            </w:r>
          </w:p>
        </w:tc>
        <w:tc>
          <w:tcPr>
            <w:tcW w:w="1003"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89.02%</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档案学</w:t>
            </w:r>
          </w:p>
        </w:tc>
        <w:tc>
          <w:tcPr>
            <w:tcW w:w="993"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25.00%</w:t>
            </w:r>
          </w:p>
        </w:tc>
        <w:tc>
          <w:tcPr>
            <w:tcW w:w="113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44.23%</w:t>
            </w:r>
          </w:p>
        </w:tc>
        <w:tc>
          <w:tcPr>
            <w:tcW w:w="992"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19.23%</w:t>
            </w:r>
          </w:p>
        </w:tc>
        <w:tc>
          <w:tcPr>
            <w:tcW w:w="141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7.69%</w:t>
            </w:r>
          </w:p>
        </w:tc>
        <w:tc>
          <w:tcPr>
            <w:tcW w:w="113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3.85%</w:t>
            </w:r>
          </w:p>
        </w:tc>
        <w:tc>
          <w:tcPr>
            <w:tcW w:w="1003"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88.46%</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工程造价</w:t>
            </w:r>
          </w:p>
        </w:tc>
        <w:tc>
          <w:tcPr>
            <w:tcW w:w="993"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17.65%</w:t>
            </w:r>
          </w:p>
        </w:tc>
        <w:tc>
          <w:tcPr>
            <w:tcW w:w="113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47.06%</w:t>
            </w:r>
          </w:p>
        </w:tc>
        <w:tc>
          <w:tcPr>
            <w:tcW w:w="992"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23.53%</w:t>
            </w:r>
          </w:p>
        </w:tc>
        <w:tc>
          <w:tcPr>
            <w:tcW w:w="141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4.41%</w:t>
            </w:r>
          </w:p>
        </w:tc>
        <w:tc>
          <w:tcPr>
            <w:tcW w:w="113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7.35%</w:t>
            </w:r>
          </w:p>
        </w:tc>
        <w:tc>
          <w:tcPr>
            <w:tcW w:w="1003"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88.24%</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电气工程及其自动化</w:t>
            </w:r>
          </w:p>
        </w:tc>
        <w:tc>
          <w:tcPr>
            <w:tcW w:w="993"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11.76%</w:t>
            </w:r>
          </w:p>
        </w:tc>
        <w:tc>
          <w:tcPr>
            <w:tcW w:w="113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50.98%</w:t>
            </w:r>
          </w:p>
        </w:tc>
        <w:tc>
          <w:tcPr>
            <w:tcW w:w="992"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25.49%</w:t>
            </w:r>
          </w:p>
        </w:tc>
        <w:tc>
          <w:tcPr>
            <w:tcW w:w="141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4.90%</w:t>
            </w:r>
          </w:p>
        </w:tc>
        <w:tc>
          <w:tcPr>
            <w:tcW w:w="113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6.86%</w:t>
            </w:r>
          </w:p>
        </w:tc>
        <w:tc>
          <w:tcPr>
            <w:tcW w:w="1003"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88.24%</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小学教育</w:t>
            </w:r>
          </w:p>
        </w:tc>
        <w:tc>
          <w:tcPr>
            <w:tcW w:w="993"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12.82%</w:t>
            </w:r>
          </w:p>
        </w:tc>
        <w:tc>
          <w:tcPr>
            <w:tcW w:w="113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66.67%</w:t>
            </w:r>
          </w:p>
        </w:tc>
        <w:tc>
          <w:tcPr>
            <w:tcW w:w="992"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7.69%</w:t>
            </w:r>
          </w:p>
        </w:tc>
        <w:tc>
          <w:tcPr>
            <w:tcW w:w="141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7.69%</w:t>
            </w:r>
          </w:p>
        </w:tc>
        <w:tc>
          <w:tcPr>
            <w:tcW w:w="113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5.13%</w:t>
            </w:r>
          </w:p>
        </w:tc>
        <w:tc>
          <w:tcPr>
            <w:tcW w:w="1003"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87.18%</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冶金工程</w:t>
            </w:r>
          </w:p>
        </w:tc>
        <w:tc>
          <w:tcPr>
            <w:tcW w:w="993"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9.26%</w:t>
            </w:r>
          </w:p>
        </w:tc>
        <w:tc>
          <w:tcPr>
            <w:tcW w:w="113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51.85%</w:t>
            </w:r>
          </w:p>
        </w:tc>
        <w:tc>
          <w:tcPr>
            <w:tcW w:w="992"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25.93%</w:t>
            </w:r>
          </w:p>
        </w:tc>
        <w:tc>
          <w:tcPr>
            <w:tcW w:w="141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3.70%</w:t>
            </w:r>
          </w:p>
        </w:tc>
        <w:tc>
          <w:tcPr>
            <w:tcW w:w="113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9.26%</w:t>
            </w:r>
          </w:p>
        </w:tc>
        <w:tc>
          <w:tcPr>
            <w:tcW w:w="1003"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87.04%</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采矿工程</w:t>
            </w:r>
          </w:p>
        </w:tc>
        <w:tc>
          <w:tcPr>
            <w:tcW w:w="993"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22.95%</w:t>
            </w:r>
          </w:p>
        </w:tc>
        <w:tc>
          <w:tcPr>
            <w:tcW w:w="113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34.43%</w:t>
            </w:r>
          </w:p>
        </w:tc>
        <w:tc>
          <w:tcPr>
            <w:tcW w:w="992"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29.51%</w:t>
            </w:r>
          </w:p>
        </w:tc>
        <w:tc>
          <w:tcPr>
            <w:tcW w:w="141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3.28%</w:t>
            </w:r>
          </w:p>
        </w:tc>
        <w:tc>
          <w:tcPr>
            <w:tcW w:w="113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9.84%</w:t>
            </w:r>
          </w:p>
        </w:tc>
        <w:tc>
          <w:tcPr>
            <w:tcW w:w="1003"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86.89%</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测绘工程</w:t>
            </w:r>
          </w:p>
        </w:tc>
        <w:tc>
          <w:tcPr>
            <w:tcW w:w="993"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22.73%</w:t>
            </w:r>
          </w:p>
        </w:tc>
        <w:tc>
          <w:tcPr>
            <w:tcW w:w="113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36.36%</w:t>
            </w:r>
          </w:p>
        </w:tc>
        <w:tc>
          <w:tcPr>
            <w:tcW w:w="992"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27.27%</w:t>
            </w:r>
          </w:p>
        </w:tc>
        <w:tc>
          <w:tcPr>
            <w:tcW w:w="141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4.55%</w:t>
            </w:r>
          </w:p>
        </w:tc>
        <w:tc>
          <w:tcPr>
            <w:tcW w:w="113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9.09%</w:t>
            </w:r>
          </w:p>
        </w:tc>
        <w:tc>
          <w:tcPr>
            <w:tcW w:w="1003"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86.36%</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广告学</w:t>
            </w:r>
          </w:p>
        </w:tc>
        <w:tc>
          <w:tcPr>
            <w:tcW w:w="993"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21.54%</w:t>
            </w:r>
          </w:p>
        </w:tc>
        <w:tc>
          <w:tcPr>
            <w:tcW w:w="113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36.92%</w:t>
            </w:r>
          </w:p>
        </w:tc>
        <w:tc>
          <w:tcPr>
            <w:tcW w:w="992"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27.69%</w:t>
            </w:r>
          </w:p>
        </w:tc>
        <w:tc>
          <w:tcPr>
            <w:tcW w:w="141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3.08%</w:t>
            </w:r>
          </w:p>
        </w:tc>
        <w:tc>
          <w:tcPr>
            <w:tcW w:w="113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10.77%</w:t>
            </w:r>
          </w:p>
        </w:tc>
        <w:tc>
          <w:tcPr>
            <w:tcW w:w="1003"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86.15%</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土木工程</w:t>
            </w:r>
          </w:p>
        </w:tc>
        <w:tc>
          <w:tcPr>
            <w:tcW w:w="993"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12.41%</w:t>
            </w:r>
          </w:p>
        </w:tc>
        <w:tc>
          <w:tcPr>
            <w:tcW w:w="113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52.41%</w:t>
            </w:r>
          </w:p>
        </w:tc>
        <w:tc>
          <w:tcPr>
            <w:tcW w:w="992"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20.00%</w:t>
            </w:r>
          </w:p>
        </w:tc>
        <w:tc>
          <w:tcPr>
            <w:tcW w:w="141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6.21%</w:t>
            </w:r>
          </w:p>
        </w:tc>
        <w:tc>
          <w:tcPr>
            <w:tcW w:w="113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8.97%</w:t>
            </w:r>
          </w:p>
        </w:tc>
        <w:tc>
          <w:tcPr>
            <w:tcW w:w="1003"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84.83%</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道路桥梁与渡河工程</w:t>
            </w:r>
          </w:p>
        </w:tc>
        <w:tc>
          <w:tcPr>
            <w:tcW w:w="993"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16.48%</w:t>
            </w:r>
          </w:p>
        </w:tc>
        <w:tc>
          <w:tcPr>
            <w:tcW w:w="113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46.15%</w:t>
            </w:r>
          </w:p>
        </w:tc>
        <w:tc>
          <w:tcPr>
            <w:tcW w:w="992"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21.98%</w:t>
            </w:r>
          </w:p>
        </w:tc>
        <w:tc>
          <w:tcPr>
            <w:tcW w:w="141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6.59%</w:t>
            </w:r>
          </w:p>
        </w:tc>
        <w:tc>
          <w:tcPr>
            <w:tcW w:w="113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8.79%</w:t>
            </w:r>
          </w:p>
        </w:tc>
        <w:tc>
          <w:tcPr>
            <w:tcW w:w="1003"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84.62%</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5B9BD5" w:sz="4" w:space="0"/>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汽车服务工程</w:t>
            </w:r>
          </w:p>
        </w:tc>
        <w:tc>
          <w:tcPr>
            <w:tcW w:w="993"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16.28%</w:t>
            </w:r>
          </w:p>
        </w:tc>
        <w:tc>
          <w:tcPr>
            <w:tcW w:w="113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37.21%</w:t>
            </w:r>
          </w:p>
        </w:tc>
        <w:tc>
          <w:tcPr>
            <w:tcW w:w="992"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30.23%</w:t>
            </w:r>
          </w:p>
        </w:tc>
        <w:tc>
          <w:tcPr>
            <w:tcW w:w="1417"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4.65%</w:t>
            </w:r>
          </w:p>
        </w:tc>
        <w:tc>
          <w:tcPr>
            <w:tcW w:w="1134"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11.63%</w:t>
            </w:r>
          </w:p>
        </w:tc>
        <w:tc>
          <w:tcPr>
            <w:tcW w:w="1003" w:type="dxa"/>
            <w:tcBorders>
              <w:top w:val="nil"/>
              <w:left w:val="nil"/>
              <w:bottom w:val="single" w:color="5B9BD5" w:sz="4"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83.72%</w:t>
            </w:r>
          </w:p>
        </w:tc>
      </w:tr>
      <w:tr>
        <w:tblPrEx>
          <w:tblCellMar>
            <w:top w:w="0" w:type="dxa"/>
            <w:left w:w="108" w:type="dxa"/>
            <w:bottom w:w="0" w:type="dxa"/>
            <w:right w:w="108" w:type="dxa"/>
          </w:tblCellMar>
        </w:tblPrEx>
        <w:trPr>
          <w:trHeight w:val="340" w:hRule="atLeast"/>
          <w:jc w:val="center"/>
        </w:trPr>
        <w:tc>
          <w:tcPr>
            <w:tcW w:w="2410" w:type="dxa"/>
            <w:tcBorders>
              <w:top w:val="nil"/>
              <w:left w:val="single" w:color="5B9BD5" w:sz="4" w:space="0"/>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生物技术</w:t>
            </w:r>
          </w:p>
        </w:tc>
        <w:tc>
          <w:tcPr>
            <w:tcW w:w="993"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19.70%</w:t>
            </w:r>
          </w:p>
        </w:tc>
        <w:tc>
          <w:tcPr>
            <w:tcW w:w="113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36.36%</w:t>
            </w:r>
          </w:p>
        </w:tc>
        <w:tc>
          <w:tcPr>
            <w:tcW w:w="992"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27.27%</w:t>
            </w:r>
          </w:p>
        </w:tc>
        <w:tc>
          <w:tcPr>
            <w:tcW w:w="1417"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4.55%</w:t>
            </w:r>
          </w:p>
        </w:tc>
        <w:tc>
          <w:tcPr>
            <w:tcW w:w="1134"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12.12%</w:t>
            </w:r>
          </w:p>
        </w:tc>
        <w:tc>
          <w:tcPr>
            <w:tcW w:w="1003" w:type="dxa"/>
            <w:tcBorders>
              <w:top w:val="nil"/>
              <w:left w:val="nil"/>
              <w:bottom w:val="single" w:color="5B9BD5" w:sz="4" w:space="0"/>
              <w:right w:val="single" w:color="5B9BD5" w:sz="4"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83.33%</w:t>
            </w:r>
          </w:p>
        </w:tc>
      </w:tr>
      <w:tr>
        <w:tblPrEx>
          <w:tblCellMar>
            <w:top w:w="0" w:type="dxa"/>
            <w:left w:w="108" w:type="dxa"/>
            <w:bottom w:w="0" w:type="dxa"/>
            <w:right w:w="108" w:type="dxa"/>
          </w:tblCellMar>
        </w:tblPrEx>
        <w:trPr>
          <w:trHeight w:val="340" w:hRule="atLeast"/>
          <w:jc w:val="center"/>
        </w:trPr>
        <w:tc>
          <w:tcPr>
            <w:tcW w:w="2410" w:type="dxa"/>
            <w:tcBorders>
              <w:top w:val="single" w:color="5B9BD5" w:sz="4" w:space="0"/>
              <w:left w:val="single" w:color="5B9BD5" w:sz="4" w:space="0"/>
              <w:bottom w:val="single" w:color="8EAADB" w:themeColor="accent5" w:themeTint="99" w:sz="6"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测控技术与仪器</w:t>
            </w:r>
          </w:p>
        </w:tc>
        <w:tc>
          <w:tcPr>
            <w:tcW w:w="993" w:type="dxa"/>
            <w:tcBorders>
              <w:top w:val="single" w:color="5B9BD5" w:sz="4" w:space="0"/>
              <w:left w:val="nil"/>
              <w:bottom w:val="single" w:color="8EAADB" w:themeColor="accent5" w:themeTint="99" w:sz="6"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10.20%</w:t>
            </w:r>
          </w:p>
        </w:tc>
        <w:tc>
          <w:tcPr>
            <w:tcW w:w="1134" w:type="dxa"/>
            <w:tcBorders>
              <w:top w:val="single" w:color="5B9BD5" w:sz="4" w:space="0"/>
              <w:left w:val="nil"/>
              <w:bottom w:val="single" w:color="8EAADB" w:themeColor="accent5" w:themeTint="99" w:sz="6"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28.57%</w:t>
            </w:r>
          </w:p>
        </w:tc>
        <w:tc>
          <w:tcPr>
            <w:tcW w:w="992" w:type="dxa"/>
            <w:tcBorders>
              <w:top w:val="single" w:color="5B9BD5" w:sz="4" w:space="0"/>
              <w:left w:val="nil"/>
              <w:bottom w:val="single" w:color="8EAADB" w:themeColor="accent5" w:themeTint="99" w:sz="6"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42.86%</w:t>
            </w:r>
          </w:p>
        </w:tc>
        <w:tc>
          <w:tcPr>
            <w:tcW w:w="1417" w:type="dxa"/>
            <w:tcBorders>
              <w:top w:val="single" w:color="5B9BD5" w:sz="4" w:space="0"/>
              <w:left w:val="nil"/>
              <w:bottom w:val="single" w:color="8EAADB" w:themeColor="accent5" w:themeTint="99" w:sz="6"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8.16%</w:t>
            </w:r>
          </w:p>
        </w:tc>
        <w:tc>
          <w:tcPr>
            <w:tcW w:w="1134" w:type="dxa"/>
            <w:tcBorders>
              <w:top w:val="single" w:color="5B9BD5" w:sz="4" w:space="0"/>
              <w:left w:val="nil"/>
              <w:bottom w:val="single" w:color="8EAADB" w:themeColor="accent5" w:themeTint="99" w:sz="6"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10.20%</w:t>
            </w:r>
          </w:p>
        </w:tc>
        <w:tc>
          <w:tcPr>
            <w:tcW w:w="1003" w:type="dxa"/>
            <w:tcBorders>
              <w:top w:val="single" w:color="5B9BD5" w:sz="4" w:space="0"/>
              <w:left w:val="nil"/>
              <w:bottom w:val="single" w:color="8EAADB" w:themeColor="accent5" w:themeTint="99" w:sz="6" w:space="0"/>
              <w:right w:val="single" w:color="5B9BD5" w:sz="4"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81.63%</w:t>
            </w:r>
          </w:p>
        </w:tc>
      </w:tr>
      <w:tr>
        <w:tblPrEx>
          <w:tblCellMar>
            <w:top w:w="0" w:type="dxa"/>
            <w:left w:w="108" w:type="dxa"/>
            <w:bottom w:w="0" w:type="dxa"/>
            <w:right w:w="108" w:type="dxa"/>
          </w:tblCellMar>
        </w:tblPrEx>
        <w:trPr>
          <w:trHeight w:val="340" w:hRule="atLeast"/>
          <w:jc w:val="center"/>
        </w:trPr>
        <w:tc>
          <w:tcPr>
            <w:tcW w:w="2410"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000000" w:fill="DDEBF7"/>
            <w:noWrap/>
            <w:vAlign w:val="bottom"/>
          </w:tcPr>
          <w:p>
            <w:pPr>
              <w:spacing w:after="0" w:line="240" w:lineRule="auto"/>
              <w:jc w:val="center"/>
              <w:rPr>
                <w:rFonts w:ascii="等线" w:hAnsi="等线" w:eastAsia="等线"/>
                <w:b/>
                <w:bCs/>
              </w:rPr>
            </w:pPr>
            <w:r>
              <w:rPr>
                <w:rFonts w:hint="eastAsia" w:ascii="等线" w:hAnsi="等线" w:eastAsia="等线"/>
              </w:rPr>
              <w:t>机械设计制造及其自动化</w:t>
            </w:r>
          </w:p>
        </w:tc>
        <w:tc>
          <w:tcPr>
            <w:tcW w:w="993"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30.41%</w:t>
            </w:r>
          </w:p>
        </w:tc>
        <w:tc>
          <w:tcPr>
            <w:tcW w:w="113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21.62%</w:t>
            </w:r>
          </w:p>
        </w:tc>
        <w:tc>
          <w:tcPr>
            <w:tcW w:w="992"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27.70%</w:t>
            </w:r>
          </w:p>
        </w:tc>
        <w:tc>
          <w:tcPr>
            <w:tcW w:w="141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6.76%</w:t>
            </w:r>
          </w:p>
        </w:tc>
        <w:tc>
          <w:tcPr>
            <w:tcW w:w="113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13.51%</w:t>
            </w:r>
          </w:p>
        </w:tc>
        <w:tc>
          <w:tcPr>
            <w:tcW w:w="1003"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79.73%</w:t>
            </w:r>
          </w:p>
        </w:tc>
      </w:tr>
      <w:tr>
        <w:tblPrEx>
          <w:tblCellMar>
            <w:top w:w="0" w:type="dxa"/>
            <w:left w:w="108" w:type="dxa"/>
            <w:bottom w:w="0" w:type="dxa"/>
            <w:right w:w="108" w:type="dxa"/>
          </w:tblCellMar>
        </w:tblPrEx>
        <w:trPr>
          <w:trHeight w:val="340" w:hRule="atLeast"/>
          <w:jc w:val="center"/>
        </w:trPr>
        <w:tc>
          <w:tcPr>
            <w:tcW w:w="2410"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材料成型及控制工程</w:t>
            </w:r>
          </w:p>
        </w:tc>
        <w:tc>
          <w:tcPr>
            <w:tcW w:w="993"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13.16%</w:t>
            </w:r>
          </w:p>
        </w:tc>
        <w:tc>
          <w:tcPr>
            <w:tcW w:w="113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42.11%</w:t>
            </w:r>
          </w:p>
        </w:tc>
        <w:tc>
          <w:tcPr>
            <w:tcW w:w="992"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23.68%</w:t>
            </w:r>
          </w:p>
        </w:tc>
        <w:tc>
          <w:tcPr>
            <w:tcW w:w="141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5.26%</w:t>
            </w:r>
          </w:p>
        </w:tc>
        <w:tc>
          <w:tcPr>
            <w:tcW w:w="113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15.79%</w:t>
            </w:r>
          </w:p>
        </w:tc>
        <w:tc>
          <w:tcPr>
            <w:tcW w:w="1003"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78.95%</w:t>
            </w:r>
          </w:p>
        </w:tc>
      </w:tr>
      <w:tr>
        <w:tblPrEx>
          <w:tblCellMar>
            <w:top w:w="0" w:type="dxa"/>
            <w:left w:w="108" w:type="dxa"/>
            <w:bottom w:w="0" w:type="dxa"/>
            <w:right w:w="108" w:type="dxa"/>
          </w:tblCellMar>
        </w:tblPrEx>
        <w:trPr>
          <w:trHeight w:val="340" w:hRule="atLeast"/>
          <w:jc w:val="center"/>
        </w:trPr>
        <w:tc>
          <w:tcPr>
            <w:tcW w:w="2410"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机械制造与自动化</w:t>
            </w:r>
          </w:p>
        </w:tc>
        <w:tc>
          <w:tcPr>
            <w:tcW w:w="993"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14.04%</w:t>
            </w:r>
          </w:p>
        </w:tc>
        <w:tc>
          <w:tcPr>
            <w:tcW w:w="113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35.09%</w:t>
            </w:r>
          </w:p>
        </w:tc>
        <w:tc>
          <w:tcPr>
            <w:tcW w:w="992"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28.07%</w:t>
            </w:r>
          </w:p>
        </w:tc>
        <w:tc>
          <w:tcPr>
            <w:tcW w:w="141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12.28%</w:t>
            </w:r>
          </w:p>
        </w:tc>
        <w:tc>
          <w:tcPr>
            <w:tcW w:w="113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10.53%</w:t>
            </w:r>
          </w:p>
        </w:tc>
        <w:tc>
          <w:tcPr>
            <w:tcW w:w="1003"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000000" w:fill="DDEBF7"/>
            <w:noWrap/>
            <w:vAlign w:val="bottom"/>
          </w:tcPr>
          <w:p>
            <w:pPr>
              <w:spacing w:after="0" w:line="240" w:lineRule="auto"/>
              <w:jc w:val="center"/>
              <w:rPr>
                <w:rFonts w:ascii="等线" w:hAnsi="等线" w:eastAsia="等线" w:cs="宋体"/>
                <w:kern w:val="0"/>
              </w:rPr>
            </w:pPr>
            <w:r>
              <w:rPr>
                <w:rFonts w:hint="eastAsia" w:ascii="等线" w:hAnsi="等线" w:eastAsia="等线"/>
              </w:rPr>
              <w:t>77.19%</w:t>
            </w:r>
          </w:p>
        </w:tc>
      </w:tr>
      <w:tr>
        <w:tblPrEx>
          <w:tblCellMar>
            <w:top w:w="0" w:type="dxa"/>
            <w:left w:w="108" w:type="dxa"/>
            <w:bottom w:w="0" w:type="dxa"/>
            <w:right w:w="108" w:type="dxa"/>
          </w:tblCellMar>
        </w:tblPrEx>
        <w:trPr>
          <w:trHeight w:val="340" w:hRule="atLeast"/>
          <w:jc w:val="center"/>
        </w:trPr>
        <w:tc>
          <w:tcPr>
            <w:tcW w:w="2410"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金属材料工程</w:t>
            </w:r>
          </w:p>
        </w:tc>
        <w:tc>
          <w:tcPr>
            <w:tcW w:w="993"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16.00%</w:t>
            </w:r>
          </w:p>
        </w:tc>
        <w:tc>
          <w:tcPr>
            <w:tcW w:w="113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24.00%</w:t>
            </w:r>
          </w:p>
        </w:tc>
        <w:tc>
          <w:tcPr>
            <w:tcW w:w="992"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36.00%</w:t>
            </w:r>
          </w:p>
        </w:tc>
        <w:tc>
          <w:tcPr>
            <w:tcW w:w="1417"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8.00%</w:t>
            </w:r>
          </w:p>
        </w:tc>
        <w:tc>
          <w:tcPr>
            <w:tcW w:w="1134"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16.00%</w:t>
            </w:r>
          </w:p>
        </w:tc>
        <w:tc>
          <w:tcPr>
            <w:tcW w:w="1003" w:type="dxa"/>
            <w:tcBorders>
              <w:top w:val="single" w:color="8EAADB" w:themeColor="accent5" w:themeTint="99" w:sz="6" w:space="0"/>
              <w:left w:val="single" w:color="8EAADB" w:themeColor="accent5" w:themeTint="99" w:sz="6" w:space="0"/>
              <w:bottom w:val="single" w:color="8EAADB" w:themeColor="accent5" w:themeTint="99" w:sz="6" w:space="0"/>
              <w:right w:val="single" w:color="8EAADB" w:themeColor="accent5" w:themeTint="99" w:sz="6" w:space="0"/>
            </w:tcBorders>
            <w:shd w:val="clear" w:color="auto" w:fill="auto"/>
            <w:noWrap/>
            <w:vAlign w:val="bottom"/>
          </w:tcPr>
          <w:p>
            <w:pPr>
              <w:spacing w:after="0" w:line="240" w:lineRule="auto"/>
              <w:jc w:val="center"/>
              <w:rPr>
                <w:rFonts w:ascii="等线" w:hAnsi="等线" w:eastAsia="等线" w:cs="宋体"/>
                <w:kern w:val="0"/>
              </w:rPr>
            </w:pPr>
            <w:r>
              <w:rPr>
                <w:rFonts w:hint="eastAsia" w:ascii="等线" w:hAnsi="等线" w:eastAsia="等线"/>
              </w:rPr>
              <w:t>76.00%</w:t>
            </w:r>
          </w:p>
        </w:tc>
      </w:tr>
    </w:tbl>
    <w:p>
      <w:pPr>
        <w:spacing w:before="156" w:beforeLines="50" w:after="0"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从事专业不相关工作的原因：</w:t>
      </w:r>
      <w:r>
        <w:rPr>
          <w:rFonts w:asciiTheme="minorEastAsia" w:hAnsiTheme="minorEastAsia" w:eastAsiaTheme="minorEastAsia"/>
          <w:sz w:val="24"/>
          <w:szCs w:val="24"/>
        </w:rPr>
        <w:t>主要为“不想找相关工作，因为个人兴趣”（35</w:t>
      </w:r>
      <w:r>
        <w:rPr>
          <w:rFonts w:hint="eastAsia" w:asciiTheme="minorEastAsia" w:hAnsiTheme="minorEastAsia" w:eastAsiaTheme="minorEastAsia"/>
          <w:sz w:val="24"/>
          <w:szCs w:val="24"/>
        </w:rPr>
        <w:t>.8</w:t>
      </w:r>
      <w:r>
        <w:rPr>
          <w:rFonts w:asciiTheme="minorEastAsia" w:hAnsiTheme="minorEastAsia" w:eastAsiaTheme="minorEastAsia"/>
          <w:sz w:val="24"/>
          <w:szCs w:val="24"/>
        </w:rPr>
        <w:t>6%）和“想找相关工作，</w:t>
      </w:r>
      <w:r>
        <w:rPr>
          <w:rFonts w:hint="eastAsia" w:asciiTheme="minorEastAsia" w:hAnsiTheme="minorEastAsia" w:eastAsiaTheme="minorEastAsia"/>
          <w:sz w:val="24"/>
          <w:szCs w:val="24"/>
        </w:rPr>
        <w:t>但是不符合要求</w:t>
      </w:r>
      <w:r>
        <w:rPr>
          <w:rFonts w:asciiTheme="minorEastAsia" w:hAnsiTheme="minorEastAsia" w:eastAsiaTheme="minorEastAsia"/>
          <w:sz w:val="24"/>
          <w:szCs w:val="24"/>
        </w:rPr>
        <w:t xml:space="preserve">”（26.73%）。 </w:t>
      </w:r>
    </w:p>
    <w:p>
      <w:pPr>
        <w:spacing w:after="180" w:line="265" w:lineRule="auto"/>
        <w:jc w:val="center"/>
        <w:rPr>
          <w:rFonts w:ascii="Times New Roman" w:hAnsi="Times New Roman" w:eastAsia="Times New Roman" w:cs="Times New Roman"/>
          <w:sz w:val="24"/>
        </w:rPr>
      </w:pPr>
      <w:r>
        <w:drawing>
          <wp:inline distT="0" distB="0" distL="0" distR="0">
            <wp:extent cx="5688330" cy="2732405"/>
            <wp:effectExtent l="0" t="0" r="7620" b="0"/>
            <wp:docPr id="203" name="图表 203"/>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pPr>
        <w:spacing w:after="180" w:line="265" w:lineRule="auto"/>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3- 12  2022 </w:t>
      </w:r>
      <w:r>
        <w:rPr>
          <w:rFonts w:hint="eastAsia" w:ascii="宋体" w:hAnsi="宋体" w:eastAsia="宋体" w:cs="宋体"/>
          <w:b/>
          <w:color w:val="0070C0"/>
          <w:sz w:val="21"/>
        </w:rPr>
        <w:t>届</w:t>
      </w:r>
      <w:r>
        <w:rPr>
          <w:rFonts w:ascii="黑体" w:hAnsi="黑体" w:eastAsia="黑体" w:cs="黑体"/>
          <w:color w:val="0070C0"/>
          <w:sz w:val="21"/>
        </w:rPr>
        <w:t>本科毕业生从事专业不相关工作的原因</w:t>
      </w:r>
    </w:p>
    <w:p>
      <w:pPr>
        <w:pStyle w:val="4"/>
        <w:spacing w:before="156" w:beforeLines="50" w:after="120" w:line="264" w:lineRule="auto"/>
        <w:ind w:left="0" w:hanging="11"/>
        <w:rPr>
          <w:b/>
        </w:rPr>
      </w:pPr>
      <w:bookmarkStart w:id="56" w:name="_Toc102155329"/>
      <w:r>
        <w:rPr>
          <w:b/>
        </w:rPr>
        <w:t>（三）就业满意度</w:t>
      </w:r>
      <w:bookmarkEnd w:id="56"/>
    </w:p>
    <w:p>
      <w:pPr>
        <w:spacing w:after="156" w:line="360" w:lineRule="auto"/>
        <w:ind w:right="27" w:firstLine="482" w:firstLineChars="200"/>
        <w:rPr>
          <w:rFonts w:asciiTheme="minorEastAsia" w:hAnsiTheme="minorEastAsia" w:eastAsiaTheme="minorEastAsia"/>
          <w:sz w:val="24"/>
          <w:szCs w:val="24"/>
        </w:rPr>
      </w:pPr>
      <w:r>
        <w:rPr>
          <w:rFonts w:ascii="黑体" w:hAnsi="黑体" w:eastAsia="黑体" w:cs="黑体"/>
          <w:b/>
          <w:color w:val="0070C0"/>
          <w:sz w:val="24"/>
          <w:szCs w:val="24"/>
        </w:rPr>
        <w:t>工作总体及各方面的满意度：</w:t>
      </w:r>
      <w:r>
        <w:rPr>
          <w:rFonts w:asciiTheme="minorEastAsia" w:hAnsiTheme="minorEastAsia" w:eastAsiaTheme="minorEastAsia"/>
          <w:sz w:val="24"/>
          <w:szCs w:val="24"/>
        </w:rPr>
        <w:t>学校 2022 届本科毕业生对目前工作</w:t>
      </w:r>
      <w:r>
        <w:rPr>
          <w:rFonts w:hint="eastAsia" w:asciiTheme="minorEastAsia" w:hAnsiTheme="minorEastAsia" w:eastAsiaTheme="minorEastAsia"/>
          <w:sz w:val="24"/>
          <w:szCs w:val="24"/>
        </w:rPr>
        <w:t>内容</w:t>
      </w:r>
      <w:r>
        <w:rPr>
          <w:rFonts w:asciiTheme="minorEastAsia" w:hAnsiTheme="minorEastAsia" w:eastAsiaTheme="minorEastAsia"/>
          <w:sz w:val="24"/>
          <w:szCs w:val="24"/>
        </w:rPr>
        <w:t>的满意度为 92.73%，处于较高水平；其中对</w:t>
      </w:r>
      <w:r>
        <w:rPr>
          <w:rFonts w:hint="eastAsia" w:asciiTheme="minorEastAsia" w:hAnsiTheme="minorEastAsia" w:eastAsiaTheme="minorEastAsia"/>
          <w:sz w:val="24"/>
          <w:szCs w:val="24"/>
        </w:rPr>
        <w:t>工作内容</w:t>
      </w:r>
      <w:r>
        <w:rPr>
          <w:rFonts w:asciiTheme="minorEastAsia" w:hAnsiTheme="minorEastAsia" w:eastAsiaTheme="minorEastAsia"/>
          <w:sz w:val="24"/>
          <w:szCs w:val="24"/>
        </w:rPr>
        <w:t>满意度最高，为 95.26%。从均值来看，均处于 3.38 分及以上（5 分制），处于“一般”水平；可见毕业生对</w:t>
      </w:r>
      <w:r>
        <w:rPr>
          <w:rFonts w:hint="eastAsia" w:asciiTheme="minorEastAsia" w:hAnsiTheme="minorEastAsia" w:eastAsiaTheme="minorEastAsia"/>
          <w:sz w:val="24"/>
          <w:szCs w:val="24"/>
        </w:rPr>
        <w:t>工作内容满意度</w:t>
      </w:r>
      <w:r>
        <w:rPr>
          <w:rFonts w:asciiTheme="minorEastAsia" w:hAnsiTheme="minorEastAsia" w:eastAsiaTheme="minorEastAsia"/>
          <w:sz w:val="24"/>
          <w:szCs w:val="24"/>
        </w:rPr>
        <w:t>和</w:t>
      </w:r>
      <w:r>
        <w:rPr>
          <w:rFonts w:hint="eastAsia" w:asciiTheme="minorEastAsia" w:hAnsiTheme="minorEastAsia" w:eastAsiaTheme="minorEastAsia"/>
          <w:sz w:val="24"/>
          <w:szCs w:val="24"/>
        </w:rPr>
        <w:t>职业发展前景满意度</w:t>
      </w:r>
      <w:r>
        <w:rPr>
          <w:rFonts w:asciiTheme="minorEastAsia" w:hAnsiTheme="minorEastAsia" w:eastAsiaTheme="minorEastAsia"/>
          <w:sz w:val="24"/>
          <w:szCs w:val="24"/>
        </w:rPr>
        <w:t>等方面均比较认同。</w:t>
      </w:r>
    </w:p>
    <w:p>
      <w:pPr>
        <w:spacing w:after="156" w:line="360" w:lineRule="auto"/>
        <w:ind w:right="27"/>
        <w:jc w:val="center"/>
        <w:rPr>
          <w:rFonts w:asciiTheme="minorEastAsia" w:hAnsiTheme="minorEastAsia" w:eastAsiaTheme="minorEastAsia"/>
          <w:sz w:val="24"/>
          <w:szCs w:val="24"/>
        </w:rPr>
      </w:pPr>
      <w:r>
        <w:drawing>
          <wp:inline distT="0" distB="0" distL="0" distR="0">
            <wp:extent cx="5124450" cy="4061460"/>
            <wp:effectExtent l="0" t="0" r="0" b="0"/>
            <wp:docPr id="204" name="图表 20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pPr>
        <w:spacing w:after="101"/>
        <w:ind w:left="574" w:hanging="10"/>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3- 13  2022 </w:t>
      </w:r>
      <w:r>
        <w:rPr>
          <w:rFonts w:hint="eastAsia" w:ascii="宋体" w:hAnsi="宋体" w:eastAsia="宋体" w:cs="宋体"/>
          <w:b/>
          <w:color w:val="0070C0"/>
          <w:sz w:val="21"/>
        </w:rPr>
        <w:t>届</w:t>
      </w:r>
      <w:r>
        <w:rPr>
          <w:rFonts w:ascii="黑体" w:hAnsi="黑体" w:eastAsia="黑体" w:cs="黑体"/>
          <w:color w:val="0070C0"/>
          <w:sz w:val="21"/>
        </w:rPr>
        <w:t>本科毕业生对工作满意度的评价</w:t>
      </w:r>
      <w:r>
        <w:rPr>
          <w:rFonts w:ascii="Times New Roman" w:hAnsi="Times New Roman" w:eastAsia="Times New Roman" w:cs="Times New Roman"/>
          <w:b/>
          <w:color w:val="0070C0"/>
          <w:sz w:val="21"/>
        </w:rPr>
        <w:t xml:space="preserve"> </w:t>
      </w:r>
    </w:p>
    <w:p>
      <w:pPr>
        <w:spacing w:after="74" w:line="265" w:lineRule="auto"/>
        <w:ind w:firstLine="360" w:firstLineChars="200"/>
      </w:pPr>
      <w:r>
        <w:rPr>
          <w:rFonts w:ascii="宋体" w:hAnsi="宋体" w:eastAsia="宋体" w:cs="宋体"/>
          <w:color w:val="0070C0"/>
          <w:sz w:val="18"/>
        </w:rPr>
        <w:t>注：评价维度包括“很不满意、比较不满意、一般、比较满意和很满意”；其中满意度为选择“很满意”、“比较满意”和“一般”的人数占此题总人数的比例。另外针对毕业生的反馈分别赋予</w:t>
      </w:r>
      <w:r>
        <w:rPr>
          <w:rFonts w:ascii="Times New Roman" w:hAnsi="Times New Roman" w:eastAsia="Times New Roman" w:cs="Times New Roman"/>
          <w:color w:val="0070C0"/>
          <w:sz w:val="18"/>
        </w:rPr>
        <w:t xml:space="preserve">1-5 </w:t>
      </w:r>
      <w:r>
        <w:rPr>
          <w:rFonts w:ascii="宋体" w:hAnsi="宋体" w:eastAsia="宋体" w:cs="宋体"/>
          <w:color w:val="0070C0"/>
          <w:sz w:val="18"/>
        </w:rPr>
        <w:t>分</w:t>
      </w:r>
      <w:r>
        <w:rPr>
          <w:rFonts w:hint="eastAsia" w:ascii="宋体" w:hAnsi="宋体" w:eastAsia="宋体" w:cs="宋体"/>
          <w:color w:val="0070C0"/>
          <w:sz w:val="18"/>
        </w:rPr>
        <w:t>并</w:t>
      </w:r>
      <w:r>
        <w:rPr>
          <w:rFonts w:ascii="宋体" w:hAnsi="宋体" w:eastAsia="宋体" w:cs="宋体"/>
          <w:color w:val="0070C0"/>
          <w:sz w:val="18"/>
        </w:rPr>
        <w:t>计算其均值。</w:t>
      </w:r>
      <w:r>
        <w:rPr>
          <w:rFonts w:ascii="Times New Roman" w:hAnsi="Times New Roman" w:eastAsia="Times New Roman" w:cs="Times New Roman"/>
          <w:color w:val="0070C0"/>
          <w:sz w:val="18"/>
        </w:rPr>
        <w:t xml:space="preserve"> </w:t>
      </w:r>
    </w:p>
    <w:p>
      <w:pPr>
        <w:pStyle w:val="4"/>
        <w:spacing w:before="156" w:beforeLines="50" w:after="120" w:line="264" w:lineRule="auto"/>
        <w:ind w:left="0" w:hanging="11"/>
        <w:rPr>
          <w:b/>
        </w:rPr>
      </w:pPr>
      <w:bookmarkStart w:id="57" w:name="_Toc102155330"/>
      <w:r>
        <w:rPr>
          <w:b/>
        </w:rPr>
        <w:t>（四）自身职业期待吻合度</w:t>
      </w:r>
      <w:bookmarkEnd w:id="57"/>
    </w:p>
    <w:p>
      <w:pPr>
        <w:spacing w:after="156"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总体职业期待吻合度：</w:t>
      </w:r>
      <w:r>
        <w:rPr>
          <w:rFonts w:asciiTheme="minorEastAsia" w:hAnsiTheme="minorEastAsia" w:eastAsiaTheme="minorEastAsia"/>
          <w:sz w:val="24"/>
          <w:szCs w:val="24"/>
        </w:rPr>
        <w:t>2022 届本科毕业生目前所从事的工作与自身职业期待的吻合度为 88.68%，其中“很符合”所占比为 22.65%，“比较符合”所占比例为 30.74%；可见目前已落实的工作整体比较符合自身的就业期望。</w:t>
      </w:r>
    </w:p>
    <w:p>
      <w:pPr>
        <w:spacing w:after="156" w:line="360" w:lineRule="auto"/>
        <w:ind w:right="27"/>
        <w:jc w:val="center"/>
        <w:rPr>
          <w:rFonts w:asciiTheme="minorEastAsia" w:hAnsiTheme="minorEastAsia" w:eastAsiaTheme="minorEastAsia"/>
          <w:sz w:val="24"/>
          <w:szCs w:val="24"/>
        </w:rPr>
      </w:pPr>
      <w:r>
        <w:drawing>
          <wp:inline distT="0" distB="0" distL="0" distR="0">
            <wp:extent cx="5150485" cy="2830195"/>
            <wp:effectExtent l="0" t="0" r="0" b="8255"/>
            <wp:docPr id="205" name="图表 20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pPr>
        <w:spacing w:after="0"/>
        <w:ind w:right="6"/>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3- 14  2022 </w:t>
      </w:r>
      <w:r>
        <w:rPr>
          <w:rFonts w:hint="eastAsia" w:ascii="宋体" w:hAnsi="宋体" w:eastAsia="宋体" w:cs="宋体"/>
          <w:b/>
          <w:color w:val="0070C0"/>
          <w:sz w:val="21"/>
        </w:rPr>
        <w:t>届</w:t>
      </w:r>
      <w:r>
        <w:rPr>
          <w:rFonts w:ascii="黑体" w:hAnsi="黑体" w:eastAsia="黑体" w:cs="黑体"/>
          <w:color w:val="0070C0"/>
          <w:sz w:val="21"/>
        </w:rPr>
        <w:t>本科毕业生职业期待吻合情况</w:t>
      </w:r>
    </w:p>
    <w:p>
      <w:pPr>
        <w:spacing w:after="74" w:line="265" w:lineRule="auto"/>
        <w:ind w:firstLine="540" w:firstLineChars="300"/>
      </w:pPr>
      <w:r>
        <w:rPr>
          <w:rFonts w:ascii="宋体" w:hAnsi="宋体" w:eastAsia="宋体" w:cs="宋体"/>
          <w:color w:val="0070C0"/>
          <w:sz w:val="18"/>
        </w:rPr>
        <w:t>注：职业期待吻合度为选择“很符合”、“比较符合”和“一般”的人数占此题总人数的比例。</w:t>
      </w:r>
      <w:r>
        <w:rPr>
          <w:rFonts w:ascii="Times New Roman" w:hAnsi="Times New Roman" w:eastAsia="Times New Roman" w:cs="Times New Roman"/>
          <w:color w:val="0070C0"/>
          <w:sz w:val="18"/>
        </w:rPr>
        <w:t xml:space="preserve"> </w:t>
      </w:r>
    </w:p>
    <w:p>
      <w:pPr>
        <w:pStyle w:val="3"/>
        <w:spacing w:after="200" w:line="264" w:lineRule="auto"/>
        <w:ind w:left="0" w:firstLine="0"/>
        <w:rPr>
          <w:b/>
        </w:rPr>
      </w:pPr>
      <w:bookmarkStart w:id="58" w:name="_Toc102155331"/>
      <w:r>
        <w:rPr>
          <w:b/>
        </w:rPr>
        <w:t>三、用人单位对毕业生的评价</w:t>
      </w:r>
      <w:bookmarkEnd w:id="58"/>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 xml:space="preserve">将学校毕业生质量测量主体放到用人单位身上，能够比较真实地反映毕业生的质量，进而更加全面地反映学校人才培养过程中存在的问题。因此，建立毕业生质量外部测评体系，对于学校人才培养模式的改进和完善具有积极意义。 </w:t>
      </w:r>
    </w:p>
    <w:p>
      <w:pPr>
        <w:spacing w:after="156"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用人单位对毕业生满意度：</w:t>
      </w:r>
      <w:r>
        <w:rPr>
          <w:rFonts w:asciiTheme="minorEastAsia" w:hAnsiTheme="minorEastAsia" w:eastAsiaTheme="minorEastAsia"/>
          <w:sz w:val="24"/>
          <w:szCs w:val="24"/>
        </w:rPr>
        <w:t>用人单位对学校毕业生的工作表现满意度非常高；其中评价为“</w:t>
      </w:r>
      <w:r>
        <w:rPr>
          <w:rFonts w:hint="eastAsia" w:asciiTheme="minorEastAsia" w:hAnsiTheme="minorEastAsia" w:eastAsiaTheme="minorEastAsia"/>
          <w:sz w:val="24"/>
          <w:szCs w:val="24"/>
        </w:rPr>
        <w:t>比较满意</w:t>
      </w:r>
      <w:r>
        <w:rPr>
          <w:rFonts w:asciiTheme="minorEastAsia" w:hAnsiTheme="minorEastAsia" w:eastAsiaTheme="minorEastAsia"/>
          <w:sz w:val="24"/>
          <w:szCs w:val="24"/>
        </w:rPr>
        <w:t>”的占比相对较高，为 72%。</w:t>
      </w:r>
    </w:p>
    <w:p>
      <w:pPr>
        <w:spacing w:after="175"/>
        <w:jc w:val="center"/>
      </w:pPr>
      <w:r>
        <w:drawing>
          <wp:inline distT="0" distB="0" distL="0" distR="0">
            <wp:extent cx="3543935" cy="2405380"/>
            <wp:effectExtent l="0" t="0" r="18415" b="13970"/>
            <wp:docPr id="206" name="图表 206"/>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pPr>
        <w:spacing w:after="101"/>
        <w:ind w:left="574" w:right="2" w:hanging="10"/>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3- 15  </w:t>
      </w:r>
      <w:r>
        <w:rPr>
          <w:rFonts w:ascii="黑体" w:hAnsi="黑体" w:eastAsia="黑体" w:cs="黑体"/>
          <w:color w:val="0070C0"/>
          <w:sz w:val="21"/>
        </w:rPr>
        <w:t xml:space="preserve">用人单位对 </w:t>
      </w:r>
      <w:r>
        <w:rPr>
          <w:rFonts w:ascii="Times New Roman" w:hAnsi="Times New Roman" w:eastAsia="Times New Roman" w:cs="Times New Roman"/>
          <w:b/>
          <w:color w:val="0070C0"/>
          <w:sz w:val="21"/>
        </w:rPr>
        <w:t xml:space="preserve">2022 </w:t>
      </w:r>
      <w:r>
        <w:rPr>
          <w:rFonts w:hint="eastAsia" w:ascii="宋体" w:hAnsi="宋体" w:eastAsia="宋体" w:cs="宋体"/>
          <w:b/>
          <w:color w:val="0070C0"/>
          <w:sz w:val="21"/>
        </w:rPr>
        <w:t>届</w:t>
      </w:r>
      <w:r>
        <w:rPr>
          <w:rFonts w:ascii="黑体" w:hAnsi="黑体" w:eastAsia="黑体" w:cs="黑体"/>
          <w:color w:val="0070C0"/>
          <w:sz w:val="21"/>
        </w:rPr>
        <w:t>毕业生的满意度</w:t>
      </w:r>
      <w:r>
        <w:rPr>
          <w:rFonts w:ascii="Times New Roman" w:hAnsi="Times New Roman" w:eastAsia="Times New Roman" w:cs="Times New Roman"/>
          <w:b/>
          <w:color w:val="0070C0"/>
          <w:sz w:val="21"/>
        </w:rPr>
        <w:t xml:space="preserve"> </w:t>
      </w:r>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用人单位对毕业生能力素质的重要性评价：用人单位认为学校 2022 届毕业生较为重要的能力素质是“</w:t>
      </w:r>
      <w:r>
        <w:rPr>
          <w:rFonts w:hint="eastAsia" w:asciiTheme="minorEastAsia" w:hAnsiTheme="minorEastAsia" w:eastAsiaTheme="minorEastAsia"/>
          <w:sz w:val="24"/>
          <w:szCs w:val="24"/>
        </w:rPr>
        <w:t>专业知识能力</w:t>
      </w:r>
      <w:r>
        <w:rPr>
          <w:rFonts w:asciiTheme="minorEastAsia" w:hAnsiTheme="minorEastAsia" w:eastAsiaTheme="minorEastAsia"/>
          <w:sz w:val="24"/>
          <w:szCs w:val="24"/>
        </w:rPr>
        <w:t>”（85.63%）和“</w:t>
      </w:r>
      <w:r>
        <w:rPr>
          <w:rFonts w:hint="eastAsia" w:asciiTheme="minorEastAsia" w:hAnsiTheme="minorEastAsia" w:eastAsiaTheme="minorEastAsia"/>
          <w:sz w:val="24"/>
          <w:szCs w:val="24"/>
        </w:rPr>
        <w:t>学习能力</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82.25%</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p>
    <w:p>
      <w:pPr>
        <w:spacing w:after="156" w:line="360" w:lineRule="auto"/>
        <w:ind w:right="27"/>
        <w:jc w:val="center"/>
        <w:rPr>
          <w:rFonts w:asciiTheme="minorEastAsia" w:hAnsiTheme="minorEastAsia" w:eastAsiaTheme="minorEastAsia"/>
          <w:sz w:val="24"/>
          <w:szCs w:val="24"/>
        </w:rPr>
      </w:pPr>
      <w:r>
        <w:drawing>
          <wp:inline distT="0" distB="0" distL="0" distR="0">
            <wp:extent cx="5908040" cy="2830195"/>
            <wp:effectExtent l="0" t="0" r="0" b="8255"/>
            <wp:docPr id="207" name="图表 207"/>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pPr>
        <w:spacing w:after="101"/>
        <w:ind w:left="574" w:right="3" w:hanging="10"/>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3- 16  </w:t>
      </w:r>
      <w:r>
        <w:rPr>
          <w:rFonts w:ascii="黑体" w:hAnsi="黑体" w:eastAsia="黑体" w:cs="黑体"/>
          <w:color w:val="0070C0"/>
          <w:sz w:val="21"/>
        </w:rPr>
        <w:t xml:space="preserve">用人单位对 </w:t>
      </w:r>
      <w:r>
        <w:rPr>
          <w:rFonts w:ascii="Times New Roman" w:hAnsi="Times New Roman" w:eastAsia="Times New Roman" w:cs="Times New Roman"/>
          <w:b/>
          <w:color w:val="0070C0"/>
          <w:sz w:val="21"/>
        </w:rPr>
        <w:t xml:space="preserve">2022 </w:t>
      </w:r>
      <w:r>
        <w:rPr>
          <w:rFonts w:hint="eastAsia" w:ascii="宋体" w:hAnsi="宋体" w:eastAsia="宋体" w:cs="宋体"/>
          <w:b/>
          <w:color w:val="0070C0"/>
          <w:sz w:val="21"/>
        </w:rPr>
        <w:t>届</w:t>
      </w:r>
      <w:r>
        <w:rPr>
          <w:rFonts w:ascii="黑体" w:hAnsi="黑体" w:eastAsia="黑体" w:cs="黑体"/>
          <w:color w:val="0070C0"/>
          <w:sz w:val="21"/>
        </w:rPr>
        <w:t>毕业生能力素质的重要性评价</w:t>
      </w:r>
    </w:p>
    <w:p>
      <w:pPr>
        <w:spacing w:after="74" w:line="342" w:lineRule="auto"/>
        <w:ind w:right="1032" w:firstLine="540" w:firstLineChars="300"/>
      </w:pPr>
      <w:r>
        <w:rPr>
          <w:rFonts w:ascii="宋体" w:hAnsi="宋体" w:eastAsia="宋体" w:cs="宋体"/>
          <w:color w:val="0070C0"/>
          <w:sz w:val="18"/>
        </w:rPr>
        <w:t xml:space="preserve">注：该题目为多选题，因此选项的百分比之和不是 </w:t>
      </w:r>
      <w:r>
        <w:rPr>
          <w:rFonts w:ascii="Times New Roman" w:hAnsi="Times New Roman" w:eastAsia="Times New Roman" w:cs="Times New Roman"/>
          <w:color w:val="0070C0"/>
          <w:sz w:val="18"/>
        </w:rPr>
        <w:t>100.00%</w:t>
      </w:r>
      <w:r>
        <w:rPr>
          <w:rFonts w:ascii="宋体" w:hAnsi="宋体" w:eastAsia="宋体" w:cs="宋体"/>
          <w:color w:val="0070C0"/>
          <w:sz w:val="18"/>
        </w:rPr>
        <w:t>。</w:t>
      </w:r>
      <w:r>
        <w:rPr>
          <w:rFonts w:ascii="Times New Roman" w:hAnsi="Times New Roman" w:eastAsia="Times New Roman" w:cs="Times New Roman"/>
          <w:color w:val="0070C0"/>
          <w:sz w:val="18"/>
        </w:rPr>
        <w:t xml:space="preserve"> </w:t>
      </w:r>
    </w:p>
    <w:p>
      <w:pPr>
        <w:spacing w:after="156"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用人单位对毕业生能力素质的优势评价：</w:t>
      </w:r>
      <w:r>
        <w:rPr>
          <w:rFonts w:asciiTheme="minorEastAsia" w:hAnsiTheme="minorEastAsia" w:eastAsiaTheme="minorEastAsia"/>
          <w:sz w:val="24"/>
          <w:szCs w:val="24"/>
        </w:rPr>
        <w:t>用人单位认为学校 2022 届毕业生“</w:t>
      </w:r>
      <w:r>
        <w:rPr>
          <w:rFonts w:hint="eastAsia" w:asciiTheme="minorEastAsia" w:hAnsiTheme="minorEastAsia" w:eastAsiaTheme="minorEastAsia"/>
          <w:sz w:val="24"/>
          <w:szCs w:val="24"/>
        </w:rPr>
        <w:t>创新能力</w:t>
      </w:r>
      <w:r>
        <w:rPr>
          <w:rFonts w:asciiTheme="minorEastAsia" w:hAnsiTheme="minorEastAsia" w:eastAsiaTheme="minorEastAsia"/>
          <w:sz w:val="24"/>
          <w:szCs w:val="24"/>
        </w:rPr>
        <w:t>”较强，所占比例为 75.69%；其次是“</w:t>
      </w:r>
      <w:r>
        <w:rPr>
          <w:rFonts w:hint="eastAsia" w:asciiTheme="minorEastAsia" w:hAnsiTheme="minorEastAsia" w:eastAsiaTheme="minorEastAsia"/>
          <w:sz w:val="24"/>
          <w:szCs w:val="24"/>
        </w:rPr>
        <w:t>诚实坚韧</w:t>
      </w:r>
      <w:r>
        <w:rPr>
          <w:rFonts w:asciiTheme="minorEastAsia" w:hAnsiTheme="minorEastAsia" w:eastAsiaTheme="minorEastAsia"/>
          <w:sz w:val="24"/>
          <w:szCs w:val="24"/>
        </w:rPr>
        <w:t>”（68.27%）及“</w:t>
      </w:r>
      <w:r>
        <w:rPr>
          <w:rFonts w:hint="eastAsia" w:asciiTheme="minorEastAsia" w:hAnsiTheme="minorEastAsia" w:eastAsiaTheme="minorEastAsia"/>
          <w:sz w:val="24"/>
          <w:szCs w:val="24"/>
        </w:rPr>
        <w:t>专业知识和能力</w:t>
      </w:r>
      <w:r>
        <w:rPr>
          <w:rFonts w:asciiTheme="minorEastAsia" w:hAnsiTheme="minorEastAsia" w:eastAsiaTheme="minorEastAsia"/>
          <w:sz w:val="24"/>
          <w:szCs w:val="24"/>
        </w:rPr>
        <w:t xml:space="preserve">”（62.74%）。 </w:t>
      </w:r>
    </w:p>
    <w:p>
      <w:pPr>
        <w:spacing w:after="156" w:line="360" w:lineRule="auto"/>
        <w:ind w:right="27" w:firstLine="440" w:firstLineChars="200"/>
        <w:jc w:val="both"/>
        <w:rPr>
          <w:rFonts w:asciiTheme="minorEastAsia" w:hAnsiTheme="minorEastAsia" w:eastAsiaTheme="minorEastAsia"/>
          <w:sz w:val="24"/>
          <w:szCs w:val="24"/>
        </w:rPr>
      </w:pPr>
      <w:r>
        <w:drawing>
          <wp:inline distT="0" distB="0" distL="0" distR="0">
            <wp:extent cx="5255260" cy="2830195"/>
            <wp:effectExtent l="0" t="0" r="2540" b="8255"/>
            <wp:docPr id="208" name="图表 208"/>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pPr>
        <w:spacing w:after="101"/>
        <w:ind w:left="574" w:right="3" w:hanging="10"/>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3- 17  </w:t>
      </w:r>
      <w:r>
        <w:rPr>
          <w:rFonts w:ascii="黑体" w:hAnsi="黑体" w:eastAsia="黑体" w:cs="黑体"/>
          <w:color w:val="0070C0"/>
          <w:sz w:val="21"/>
        </w:rPr>
        <w:t xml:space="preserve">用人单位对 </w:t>
      </w:r>
      <w:r>
        <w:rPr>
          <w:rFonts w:ascii="Times New Roman" w:hAnsi="Times New Roman" w:eastAsia="Times New Roman" w:cs="Times New Roman"/>
          <w:b/>
          <w:color w:val="0070C0"/>
          <w:sz w:val="21"/>
        </w:rPr>
        <w:t xml:space="preserve">2022 </w:t>
      </w:r>
      <w:r>
        <w:rPr>
          <w:rFonts w:hint="eastAsia" w:ascii="宋体" w:hAnsi="宋体" w:eastAsia="宋体" w:cs="宋体"/>
          <w:b/>
          <w:color w:val="0070C0"/>
          <w:sz w:val="21"/>
        </w:rPr>
        <w:t>届</w:t>
      </w:r>
      <w:r>
        <w:rPr>
          <w:rFonts w:ascii="黑体" w:hAnsi="黑体" w:eastAsia="黑体" w:cs="黑体"/>
          <w:color w:val="0070C0"/>
          <w:sz w:val="21"/>
        </w:rPr>
        <w:t>毕业生能力素质的优势评价</w:t>
      </w:r>
      <w:r>
        <w:rPr>
          <w:rFonts w:ascii="Times New Roman" w:hAnsi="Times New Roman" w:eastAsia="Times New Roman" w:cs="Times New Roman"/>
          <w:b/>
          <w:color w:val="0070C0"/>
          <w:sz w:val="21"/>
        </w:rPr>
        <w:t xml:space="preserve"> </w:t>
      </w:r>
    </w:p>
    <w:p>
      <w:pPr>
        <w:spacing w:after="74" w:line="265" w:lineRule="auto"/>
        <w:ind w:firstLine="540" w:firstLineChars="300"/>
      </w:pPr>
      <w:r>
        <w:rPr>
          <w:rFonts w:ascii="宋体" w:hAnsi="宋体" w:eastAsia="宋体" w:cs="宋体"/>
          <w:color w:val="0070C0"/>
          <w:sz w:val="18"/>
        </w:rPr>
        <w:t>注：该题目为多选题，因此选项的百分比之和不是 100.00%。</w:t>
      </w:r>
    </w:p>
    <w:p>
      <w:pPr>
        <w:spacing w:after="156"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需加强的方面：</w:t>
      </w:r>
      <w:r>
        <w:rPr>
          <w:rFonts w:asciiTheme="minorEastAsia" w:hAnsiTheme="minorEastAsia" w:eastAsiaTheme="minorEastAsia"/>
          <w:sz w:val="24"/>
          <w:szCs w:val="24"/>
        </w:rPr>
        <w:t>用人单位认为本校毕业生应注重加强“</w:t>
      </w:r>
      <w:r>
        <w:rPr>
          <w:rFonts w:hint="eastAsia" w:asciiTheme="minorEastAsia" w:hAnsiTheme="minorEastAsia" w:eastAsiaTheme="minorEastAsia"/>
          <w:sz w:val="24"/>
          <w:szCs w:val="24"/>
        </w:rPr>
        <w:t>学习</w:t>
      </w:r>
      <w:r>
        <w:rPr>
          <w:rFonts w:asciiTheme="minorEastAsia" w:hAnsiTheme="minorEastAsia" w:eastAsiaTheme="minorEastAsia"/>
          <w:sz w:val="24"/>
          <w:szCs w:val="24"/>
        </w:rPr>
        <w:t>能力”（81.29%）、“</w:t>
      </w:r>
      <w:r>
        <w:rPr>
          <w:rFonts w:hint="eastAsia" w:asciiTheme="minorEastAsia" w:hAnsiTheme="minorEastAsia" w:eastAsiaTheme="minorEastAsia"/>
          <w:sz w:val="24"/>
          <w:szCs w:val="24"/>
        </w:rPr>
        <w:t>组织领导</w:t>
      </w:r>
      <w:r>
        <w:rPr>
          <w:rFonts w:asciiTheme="minorEastAsia" w:hAnsiTheme="minorEastAsia" w:eastAsiaTheme="minorEastAsia"/>
          <w:sz w:val="24"/>
          <w:szCs w:val="24"/>
        </w:rPr>
        <w:t>”（76.81%）</w:t>
      </w:r>
      <w:r>
        <w:rPr>
          <w:rFonts w:hint="eastAsia" w:asciiTheme="minorEastAsia" w:hAnsiTheme="minorEastAsia" w:eastAsiaTheme="minorEastAsia"/>
          <w:sz w:val="24"/>
          <w:szCs w:val="24"/>
        </w:rPr>
        <w:t>、“团队合作”</w:t>
      </w:r>
      <w:r>
        <w:rPr>
          <w:rFonts w:asciiTheme="minorEastAsia" w:hAnsiTheme="minorEastAsia" w:eastAsiaTheme="minorEastAsia"/>
          <w:sz w:val="24"/>
          <w:szCs w:val="24"/>
        </w:rPr>
        <w:t>（68.25%）</w:t>
      </w:r>
      <w:r>
        <w:rPr>
          <w:rFonts w:hint="eastAsia" w:asciiTheme="minorEastAsia" w:hAnsiTheme="minorEastAsia" w:eastAsiaTheme="minorEastAsia"/>
          <w:sz w:val="24"/>
          <w:szCs w:val="24"/>
        </w:rPr>
        <w:t>和</w:t>
      </w:r>
      <w:r>
        <w:rPr>
          <w:rFonts w:asciiTheme="minorEastAsia" w:hAnsiTheme="minorEastAsia" w:eastAsiaTheme="minorEastAsia"/>
          <w:sz w:val="24"/>
          <w:szCs w:val="24"/>
        </w:rPr>
        <w:t>“专业知识和能力”（64.26%）这</w:t>
      </w:r>
      <w:r>
        <w:rPr>
          <w:rFonts w:hint="eastAsia" w:asciiTheme="minorEastAsia" w:hAnsiTheme="minorEastAsia" w:eastAsiaTheme="minorEastAsia"/>
          <w:sz w:val="24"/>
          <w:szCs w:val="24"/>
        </w:rPr>
        <w:t>四</w:t>
      </w:r>
      <w:r>
        <w:rPr>
          <w:rFonts w:asciiTheme="minorEastAsia" w:hAnsiTheme="minorEastAsia" w:eastAsiaTheme="minorEastAsia"/>
          <w:sz w:val="24"/>
          <w:szCs w:val="24"/>
        </w:rPr>
        <w:t>方面的能力素质。</w:t>
      </w:r>
    </w:p>
    <w:p>
      <w:pPr>
        <w:spacing w:after="177"/>
        <w:jc w:val="center"/>
      </w:pPr>
      <w:r>
        <w:drawing>
          <wp:inline distT="0" distB="0" distL="0" distR="0">
            <wp:extent cx="4985385" cy="2722880"/>
            <wp:effectExtent l="0" t="0" r="5715" b="1270"/>
            <wp:docPr id="210" name="图表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pPr>
        <w:spacing w:after="101"/>
        <w:ind w:left="574" w:right="3" w:hanging="10"/>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3- 18  </w:t>
      </w:r>
      <w:r>
        <w:rPr>
          <w:rFonts w:ascii="黑体" w:hAnsi="黑体" w:eastAsia="黑体" w:cs="黑体"/>
          <w:color w:val="0070C0"/>
          <w:sz w:val="21"/>
        </w:rPr>
        <w:t xml:space="preserve">用人单位认为 </w:t>
      </w:r>
      <w:r>
        <w:rPr>
          <w:rFonts w:ascii="Times New Roman" w:hAnsi="Times New Roman" w:eastAsia="Times New Roman" w:cs="Times New Roman"/>
          <w:b/>
          <w:color w:val="0070C0"/>
          <w:sz w:val="21"/>
        </w:rPr>
        <w:t xml:space="preserve">2022 </w:t>
      </w:r>
      <w:r>
        <w:rPr>
          <w:rFonts w:hint="eastAsia" w:ascii="宋体" w:hAnsi="宋体" w:eastAsia="宋体" w:cs="宋体"/>
          <w:b/>
          <w:color w:val="0070C0"/>
          <w:sz w:val="21"/>
        </w:rPr>
        <w:t>届</w:t>
      </w:r>
      <w:r>
        <w:rPr>
          <w:rFonts w:ascii="黑体" w:hAnsi="黑体" w:eastAsia="黑体" w:cs="黑体"/>
          <w:color w:val="0070C0"/>
          <w:sz w:val="21"/>
        </w:rPr>
        <w:t>毕业生需加强的能力素质</w:t>
      </w:r>
      <w:r>
        <w:rPr>
          <w:rFonts w:ascii="Times New Roman" w:hAnsi="Times New Roman" w:eastAsia="Times New Roman" w:cs="Times New Roman"/>
          <w:b/>
          <w:color w:val="0070C0"/>
          <w:sz w:val="21"/>
        </w:rPr>
        <w:t xml:space="preserve"> </w:t>
      </w:r>
    </w:p>
    <w:p>
      <w:pPr>
        <w:spacing w:after="0" w:line="342" w:lineRule="auto"/>
        <w:ind w:right="1032" w:firstLine="540" w:firstLineChars="300"/>
        <w:rPr>
          <w:rFonts w:ascii="宋体" w:hAnsi="宋体" w:eastAsia="宋体" w:cs="宋体"/>
          <w:color w:val="0070C0"/>
          <w:sz w:val="18"/>
        </w:rPr>
      </w:pPr>
      <w:r>
        <w:rPr>
          <w:rFonts w:ascii="宋体" w:hAnsi="宋体" w:eastAsia="宋体" w:cs="宋体"/>
          <w:color w:val="0070C0"/>
          <w:sz w:val="18"/>
        </w:rPr>
        <w:t xml:space="preserve">注：该题目为多选题，因此选项的百分比之和不是 </w:t>
      </w:r>
      <w:r>
        <w:rPr>
          <w:rFonts w:ascii="Times New Roman" w:hAnsi="Times New Roman" w:eastAsia="Times New Roman" w:cs="Times New Roman"/>
          <w:color w:val="0070C0"/>
          <w:sz w:val="18"/>
        </w:rPr>
        <w:t>100.00%</w:t>
      </w:r>
      <w:r>
        <w:rPr>
          <w:rFonts w:ascii="宋体" w:hAnsi="宋体" w:eastAsia="宋体" w:cs="宋体"/>
          <w:color w:val="0070C0"/>
          <w:sz w:val="18"/>
        </w:rPr>
        <w:t>。</w:t>
      </w:r>
      <w:r>
        <w:rPr>
          <w:rFonts w:ascii="宋体" w:hAnsi="宋体" w:eastAsia="宋体" w:cs="宋体"/>
          <w:color w:val="0070C0"/>
          <w:sz w:val="18"/>
        </w:rPr>
        <w:br w:type="page"/>
      </w:r>
    </w:p>
    <w:p>
      <w:pPr>
        <w:pStyle w:val="2"/>
        <w:snapToGrid w:val="0"/>
        <w:spacing w:after="360"/>
        <w:ind w:left="0" w:right="6" w:firstLine="0"/>
        <w:rPr>
          <w:b/>
        </w:rPr>
      </w:pPr>
      <w:bookmarkStart w:id="59" w:name="_Toc102155332"/>
      <w:r>
        <w:rPr>
          <w:b/>
        </w:rPr>
        <w:t>第四篇：就业发展趋势分析</w:t>
      </w:r>
      <w:bookmarkEnd w:id="59"/>
      <w:r>
        <w:rPr>
          <w:b/>
        </w:rPr>
        <w:t xml:space="preserve"> </w:t>
      </w:r>
    </w:p>
    <w:p>
      <w:pPr>
        <w:pStyle w:val="3"/>
        <w:spacing w:after="200" w:line="264" w:lineRule="auto"/>
        <w:ind w:left="0" w:firstLine="0"/>
        <w:rPr>
          <w:b/>
        </w:rPr>
      </w:pPr>
      <w:bookmarkStart w:id="60" w:name="_Toc102155333"/>
      <w:r>
        <w:rPr>
          <w:b/>
        </w:rPr>
        <w:t>一、毕业生规模小幅减少，就业率稳中有升</w:t>
      </w:r>
      <w:bookmarkEnd w:id="60"/>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学校历来重视毕业生的就业工作，将实现毕业生的充分就业和高质量就业作为工作重心。如下图所示，</w:t>
      </w:r>
      <w:r>
        <w:rPr>
          <w:rFonts w:hint="eastAsia" w:asciiTheme="minorEastAsia" w:hAnsiTheme="minorEastAsia" w:eastAsiaTheme="minorEastAsia"/>
          <w:sz w:val="24"/>
          <w:szCs w:val="24"/>
        </w:rPr>
        <w:t>近三年学校的就业率一直比较高，</w:t>
      </w:r>
      <w:r>
        <w:rPr>
          <w:rFonts w:asciiTheme="minorEastAsia" w:hAnsiTheme="minorEastAsia" w:eastAsiaTheme="minorEastAsia"/>
          <w:sz w:val="24"/>
          <w:szCs w:val="24"/>
        </w:rPr>
        <w:t>就业率</w:t>
      </w:r>
      <w:r>
        <w:rPr>
          <w:rFonts w:hint="eastAsia" w:asciiTheme="minorEastAsia" w:hAnsiTheme="minorEastAsia" w:eastAsiaTheme="minorEastAsia"/>
          <w:sz w:val="24"/>
          <w:szCs w:val="24"/>
        </w:rPr>
        <w:t>均在9</w:t>
      </w:r>
      <w:r>
        <w:rPr>
          <w:rFonts w:asciiTheme="minorEastAsia" w:hAnsiTheme="minorEastAsia" w:eastAsiaTheme="minorEastAsia"/>
          <w:sz w:val="24"/>
          <w:szCs w:val="24"/>
        </w:rPr>
        <w:t>0</w:t>
      </w:r>
      <w:r>
        <w:rPr>
          <w:rFonts w:hint="eastAsia" w:asciiTheme="minorEastAsia" w:hAnsiTheme="minorEastAsia" w:eastAsiaTheme="minorEastAsia"/>
          <w:sz w:val="24"/>
          <w:szCs w:val="24"/>
        </w:rPr>
        <w:t>%以上</w:t>
      </w:r>
      <w:r>
        <w:rPr>
          <w:rFonts w:asciiTheme="minorEastAsia" w:hAnsiTheme="minorEastAsia" w:eastAsiaTheme="minorEastAsia"/>
          <w:sz w:val="24"/>
          <w:szCs w:val="24"/>
        </w:rPr>
        <w:t>，2022 届总体就业率已达到 93.54%，就业状况良好；其中2022届毕业生就业率较2021 届同期</w:t>
      </w:r>
      <w:r>
        <w:rPr>
          <w:rFonts w:hint="eastAsia" w:asciiTheme="minorEastAsia" w:hAnsiTheme="minorEastAsia" w:eastAsiaTheme="minorEastAsia"/>
          <w:sz w:val="24"/>
          <w:szCs w:val="24"/>
        </w:rPr>
        <w:t xml:space="preserve">下降 </w:t>
      </w:r>
      <w:r>
        <w:rPr>
          <w:rFonts w:asciiTheme="minorEastAsia" w:hAnsiTheme="minorEastAsia" w:eastAsiaTheme="minorEastAsia"/>
          <w:sz w:val="24"/>
          <w:szCs w:val="24"/>
        </w:rPr>
        <w:t>2.49 个百分点，较2019届同期</w:t>
      </w:r>
      <w:r>
        <w:rPr>
          <w:rFonts w:hint="eastAsia" w:asciiTheme="minorEastAsia" w:hAnsiTheme="minorEastAsia" w:eastAsiaTheme="minorEastAsia"/>
          <w:sz w:val="24"/>
          <w:szCs w:val="24"/>
        </w:rPr>
        <w:t>下降</w:t>
      </w:r>
      <w:r>
        <w:rPr>
          <w:rFonts w:asciiTheme="minorEastAsia" w:hAnsiTheme="minorEastAsia" w:eastAsiaTheme="minorEastAsia"/>
          <w:sz w:val="24"/>
          <w:szCs w:val="24"/>
        </w:rPr>
        <w:t xml:space="preserve"> 0.69 个百分点。 </w:t>
      </w:r>
    </w:p>
    <w:p>
      <w:pPr>
        <w:spacing w:after="10"/>
        <w:ind w:right="228"/>
        <w:jc w:val="center"/>
        <w:rPr>
          <w:rFonts w:eastAsiaTheme="minorEastAsia"/>
        </w:rPr>
      </w:pPr>
      <w:r>
        <w:drawing>
          <wp:inline distT="0" distB="0" distL="0" distR="0">
            <wp:extent cx="4822825" cy="2179320"/>
            <wp:effectExtent l="0" t="0" r="0" b="0"/>
            <wp:docPr id="211" name="图表 2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pPr>
        <w:spacing w:after="340" w:line="411" w:lineRule="auto"/>
        <w:ind w:right="65"/>
        <w:jc w:val="center"/>
      </w:pPr>
      <w:r>
        <w:rPr>
          <w:rFonts w:ascii="黑体" w:hAnsi="黑体" w:eastAsia="黑体" w:cs="黑体"/>
          <w:color w:val="0070C0"/>
        </w:rPr>
        <w:t xml:space="preserve">图 </w:t>
      </w:r>
      <w:r>
        <w:rPr>
          <w:rFonts w:ascii="Times New Roman" w:hAnsi="Times New Roman" w:eastAsia="Times New Roman" w:cs="Times New Roman"/>
          <w:b/>
          <w:color w:val="0070C0"/>
        </w:rPr>
        <w:t>4- 1</w:t>
      </w:r>
      <w:r>
        <w:rPr>
          <w:rFonts w:hint="eastAsia" w:cs="Times New Roman" w:asciiTheme="minorEastAsia" w:hAnsiTheme="minorEastAsia" w:eastAsiaTheme="minorEastAsia"/>
          <w:b/>
          <w:color w:val="0070C0"/>
        </w:rPr>
        <w:t>-</w:t>
      </w:r>
      <w:r>
        <w:rPr>
          <w:rFonts w:ascii="Times New Roman" w:hAnsi="Times New Roman" w:eastAsia="Times New Roman" w:cs="Times New Roman"/>
          <w:b/>
          <w:color w:val="0070C0"/>
        </w:rPr>
        <w:t xml:space="preserve">1  2020-2022 </w:t>
      </w:r>
      <w:r>
        <w:rPr>
          <w:rFonts w:hint="eastAsia" w:ascii="宋体" w:hAnsi="宋体" w:eastAsia="宋体" w:cs="宋体"/>
          <w:b/>
          <w:color w:val="0070C0"/>
        </w:rPr>
        <w:t>届</w:t>
      </w:r>
      <w:r>
        <w:rPr>
          <w:rFonts w:ascii="黑体" w:hAnsi="黑体" w:eastAsia="黑体" w:cs="黑体"/>
          <w:color w:val="0070C0"/>
        </w:rPr>
        <w:t>毕业生规模（单位：人）</w:t>
      </w:r>
    </w:p>
    <w:p>
      <w:pPr>
        <w:spacing w:after="10"/>
        <w:ind w:right="27"/>
        <w:jc w:val="center"/>
      </w:pPr>
      <w:r>
        <w:drawing>
          <wp:inline distT="0" distB="0" distL="0" distR="0">
            <wp:extent cx="4572000" cy="2802890"/>
            <wp:effectExtent l="0" t="0" r="0" b="0"/>
            <wp:docPr id="212" name="图表 2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pPr>
        <w:spacing w:after="340" w:line="411" w:lineRule="auto"/>
        <w:ind w:right="65"/>
        <w:jc w:val="center"/>
      </w:pPr>
      <w:r>
        <w:rPr>
          <w:rFonts w:ascii="黑体" w:hAnsi="黑体" w:eastAsia="黑体" w:cs="黑体"/>
          <w:color w:val="0070C0"/>
        </w:rPr>
        <w:t xml:space="preserve">图 </w:t>
      </w:r>
      <w:r>
        <w:rPr>
          <w:rFonts w:ascii="Times New Roman" w:hAnsi="Times New Roman" w:eastAsia="Times New Roman" w:cs="Times New Roman"/>
          <w:b/>
          <w:color w:val="0070C0"/>
        </w:rPr>
        <w:t>4- 1</w:t>
      </w:r>
      <w:r>
        <w:rPr>
          <w:rFonts w:hint="eastAsia" w:cs="Times New Roman" w:asciiTheme="minorEastAsia" w:hAnsiTheme="minorEastAsia" w:eastAsiaTheme="minorEastAsia"/>
          <w:b/>
          <w:color w:val="0070C0"/>
        </w:rPr>
        <w:t>-</w:t>
      </w:r>
      <w:r>
        <w:rPr>
          <w:rFonts w:cs="Times New Roman" w:asciiTheme="minorEastAsia" w:hAnsiTheme="minorEastAsia" w:eastAsiaTheme="minorEastAsia"/>
          <w:b/>
          <w:color w:val="0070C0"/>
        </w:rPr>
        <w:t>2</w:t>
      </w:r>
      <w:r>
        <w:rPr>
          <w:rFonts w:ascii="Times New Roman" w:hAnsi="Times New Roman" w:eastAsia="Times New Roman" w:cs="Times New Roman"/>
          <w:b/>
          <w:color w:val="0070C0"/>
        </w:rPr>
        <w:t xml:space="preserve">  2020-2022 </w:t>
      </w:r>
      <w:r>
        <w:rPr>
          <w:rFonts w:hint="eastAsia" w:ascii="宋体" w:hAnsi="宋体" w:eastAsia="宋体" w:cs="宋体"/>
          <w:b/>
          <w:color w:val="0070C0"/>
        </w:rPr>
        <w:t>届</w:t>
      </w:r>
      <w:r>
        <w:rPr>
          <w:rFonts w:ascii="黑体" w:hAnsi="黑体" w:eastAsia="黑体" w:cs="黑体"/>
          <w:color w:val="0070C0"/>
        </w:rPr>
        <w:t>毕业生就业率</w:t>
      </w:r>
    </w:p>
    <w:p>
      <w:pPr>
        <w:pStyle w:val="3"/>
        <w:spacing w:after="200" w:line="264" w:lineRule="auto"/>
        <w:ind w:left="0" w:firstLine="0"/>
        <w:rPr>
          <w:b/>
        </w:rPr>
      </w:pPr>
      <w:bookmarkStart w:id="61" w:name="_Toc102155334"/>
      <w:r>
        <w:rPr>
          <w:b/>
        </w:rPr>
        <w:t>二、单位就业成为主流，</w:t>
      </w:r>
      <w:r>
        <w:rPr>
          <w:rFonts w:hint="eastAsia"/>
          <w:b/>
        </w:rPr>
        <w:t>专</w:t>
      </w:r>
      <w:r>
        <w:rPr>
          <w:b/>
        </w:rPr>
        <w:t>科升学率上升</w:t>
      </w:r>
      <w:bookmarkEnd w:id="61"/>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单位就业逐渐成为学校近三届毕业生的主要去向选择，其中 2020</w:t>
      </w:r>
      <w:r>
        <w:rPr>
          <w:rFonts w:hint="eastAsia" w:asciiTheme="minorEastAsia" w:hAnsiTheme="minorEastAsia" w:eastAsiaTheme="minorEastAsia"/>
          <w:sz w:val="24"/>
          <w:szCs w:val="24"/>
        </w:rPr>
        <w:t>-</w:t>
      </w:r>
      <w:r>
        <w:rPr>
          <w:rFonts w:asciiTheme="minorEastAsia" w:hAnsiTheme="minorEastAsia" w:eastAsiaTheme="minorEastAsia"/>
          <w:sz w:val="24"/>
          <w:szCs w:val="24"/>
        </w:rPr>
        <w:t>2022 届本科毕业生单位就业占比均在 83.15%以上；而灵活就业的比例占比较小，更多的投入到了单位就业中。另外选择升学的</w:t>
      </w:r>
      <w:r>
        <w:rPr>
          <w:rFonts w:hint="eastAsia" w:asciiTheme="minorEastAsia" w:hAnsiTheme="minorEastAsia" w:eastAsiaTheme="minorEastAsia"/>
          <w:sz w:val="24"/>
          <w:szCs w:val="24"/>
        </w:rPr>
        <w:t>专科</w:t>
      </w:r>
      <w:r>
        <w:rPr>
          <w:rFonts w:asciiTheme="minorEastAsia" w:hAnsiTheme="minorEastAsia" w:eastAsiaTheme="minorEastAsia"/>
          <w:sz w:val="24"/>
          <w:szCs w:val="24"/>
        </w:rPr>
        <w:t>毕业生人数逐年</w:t>
      </w:r>
      <w:r>
        <w:rPr>
          <w:rFonts w:hint="eastAsia" w:asciiTheme="minorEastAsia" w:hAnsiTheme="minorEastAsia" w:eastAsiaTheme="minorEastAsia"/>
          <w:sz w:val="24"/>
          <w:szCs w:val="24"/>
        </w:rPr>
        <w:t>递增</w:t>
      </w:r>
      <w:r>
        <w:rPr>
          <w:rFonts w:asciiTheme="minorEastAsia" w:hAnsiTheme="minorEastAsia" w:eastAsiaTheme="minorEastAsia"/>
          <w:sz w:val="24"/>
          <w:szCs w:val="24"/>
        </w:rPr>
        <w:t>，其中 2022 届</w:t>
      </w:r>
      <w:r>
        <w:rPr>
          <w:rFonts w:hint="eastAsia" w:asciiTheme="minorEastAsia" w:hAnsiTheme="minorEastAsia" w:eastAsiaTheme="minorEastAsia"/>
          <w:sz w:val="24"/>
          <w:szCs w:val="24"/>
        </w:rPr>
        <w:t>专</w:t>
      </w:r>
      <w:r>
        <w:rPr>
          <w:rFonts w:asciiTheme="minorEastAsia" w:hAnsiTheme="minorEastAsia" w:eastAsiaTheme="minorEastAsia"/>
          <w:sz w:val="24"/>
          <w:szCs w:val="24"/>
        </w:rPr>
        <w:t>科毕业生升学比例较 2021届</w:t>
      </w:r>
      <w:r>
        <w:rPr>
          <w:rFonts w:hint="eastAsia" w:asciiTheme="minorEastAsia" w:hAnsiTheme="minorEastAsia" w:eastAsiaTheme="minorEastAsia"/>
          <w:sz w:val="24"/>
          <w:szCs w:val="24"/>
        </w:rPr>
        <w:t>上升</w:t>
      </w:r>
      <w:r>
        <w:rPr>
          <w:rFonts w:asciiTheme="minorEastAsia" w:hAnsiTheme="minorEastAsia" w:eastAsiaTheme="minorEastAsia"/>
          <w:sz w:val="24"/>
          <w:szCs w:val="24"/>
        </w:rPr>
        <w:t xml:space="preserve"> 20.51 个百分点，</w:t>
      </w:r>
      <w:r>
        <w:rPr>
          <w:rFonts w:hint="eastAsia" w:asciiTheme="minorEastAsia" w:hAnsiTheme="minorEastAsia" w:eastAsiaTheme="minorEastAsia"/>
          <w:sz w:val="24"/>
          <w:szCs w:val="24"/>
        </w:rPr>
        <w:t>较2</w:t>
      </w:r>
      <w:r>
        <w:rPr>
          <w:rFonts w:asciiTheme="minorEastAsia" w:hAnsiTheme="minorEastAsia" w:eastAsiaTheme="minorEastAsia"/>
          <w:sz w:val="24"/>
          <w:szCs w:val="24"/>
        </w:rPr>
        <w:t>020</w:t>
      </w:r>
      <w:r>
        <w:rPr>
          <w:rFonts w:hint="eastAsia" w:asciiTheme="minorEastAsia" w:hAnsiTheme="minorEastAsia" w:eastAsiaTheme="minorEastAsia"/>
          <w:sz w:val="24"/>
          <w:szCs w:val="24"/>
        </w:rPr>
        <w:t>届上升</w:t>
      </w:r>
      <w:r>
        <w:rPr>
          <w:rFonts w:asciiTheme="minorEastAsia" w:hAnsiTheme="minorEastAsia" w:eastAsiaTheme="minorEastAsia"/>
          <w:sz w:val="24"/>
          <w:szCs w:val="24"/>
        </w:rPr>
        <w:t>6.89</w:t>
      </w:r>
      <w:r>
        <w:rPr>
          <w:rFonts w:hint="eastAsia" w:asciiTheme="minorEastAsia" w:hAnsiTheme="minorEastAsia" w:eastAsiaTheme="minorEastAsia"/>
          <w:sz w:val="24"/>
          <w:szCs w:val="24"/>
        </w:rPr>
        <w:t>个百分点。</w:t>
      </w:r>
      <w:r>
        <w:rPr>
          <w:rFonts w:asciiTheme="minorEastAsia" w:hAnsiTheme="minorEastAsia" w:eastAsiaTheme="minorEastAsia"/>
          <w:sz w:val="24"/>
          <w:szCs w:val="24"/>
        </w:rPr>
        <w:t>本科毕业生</w:t>
      </w:r>
      <w:r>
        <w:rPr>
          <w:rFonts w:hint="eastAsia" w:asciiTheme="minorEastAsia" w:hAnsiTheme="minorEastAsia" w:eastAsiaTheme="minorEastAsia"/>
          <w:sz w:val="24"/>
          <w:szCs w:val="24"/>
        </w:rPr>
        <w:t>学者升学的人数逐年下降，其中</w:t>
      </w:r>
      <w:r>
        <w:rPr>
          <w:rFonts w:asciiTheme="minorEastAsia" w:hAnsiTheme="minorEastAsia" w:eastAsiaTheme="minorEastAsia"/>
          <w:sz w:val="24"/>
          <w:szCs w:val="24"/>
        </w:rPr>
        <w:t>2022 届</w:t>
      </w:r>
      <w:r>
        <w:rPr>
          <w:rFonts w:hint="eastAsia" w:asciiTheme="minorEastAsia" w:hAnsiTheme="minorEastAsia" w:eastAsiaTheme="minorEastAsia"/>
          <w:sz w:val="24"/>
          <w:szCs w:val="24"/>
        </w:rPr>
        <w:t>本</w:t>
      </w:r>
      <w:r>
        <w:rPr>
          <w:rFonts w:asciiTheme="minorEastAsia" w:hAnsiTheme="minorEastAsia" w:eastAsiaTheme="minorEastAsia"/>
          <w:sz w:val="24"/>
          <w:szCs w:val="24"/>
        </w:rPr>
        <w:t>科毕业生升学比例较 2021届</w:t>
      </w:r>
      <w:r>
        <w:rPr>
          <w:rFonts w:hint="eastAsia" w:asciiTheme="minorEastAsia" w:hAnsiTheme="minorEastAsia" w:eastAsiaTheme="minorEastAsia"/>
          <w:sz w:val="24"/>
          <w:szCs w:val="24"/>
        </w:rPr>
        <w:t xml:space="preserve">下降 </w:t>
      </w:r>
      <w:r>
        <w:rPr>
          <w:rFonts w:asciiTheme="minorEastAsia" w:hAnsiTheme="minorEastAsia" w:eastAsiaTheme="minorEastAsia"/>
          <w:sz w:val="24"/>
          <w:szCs w:val="24"/>
        </w:rPr>
        <w:t>0.39 个百分点，</w:t>
      </w:r>
      <w:r>
        <w:rPr>
          <w:rFonts w:hint="eastAsia" w:asciiTheme="minorEastAsia" w:hAnsiTheme="minorEastAsia" w:eastAsiaTheme="minorEastAsia"/>
          <w:sz w:val="24"/>
          <w:szCs w:val="24"/>
        </w:rPr>
        <w:t>较2</w:t>
      </w:r>
      <w:r>
        <w:rPr>
          <w:rFonts w:asciiTheme="minorEastAsia" w:hAnsiTheme="minorEastAsia" w:eastAsiaTheme="minorEastAsia"/>
          <w:sz w:val="24"/>
          <w:szCs w:val="24"/>
        </w:rPr>
        <w:t>020</w:t>
      </w:r>
      <w:r>
        <w:rPr>
          <w:rFonts w:hint="eastAsia" w:asciiTheme="minorEastAsia" w:hAnsiTheme="minorEastAsia" w:eastAsiaTheme="minorEastAsia"/>
          <w:sz w:val="24"/>
          <w:szCs w:val="24"/>
        </w:rPr>
        <w:t>届下降2</w:t>
      </w:r>
      <w:r>
        <w:rPr>
          <w:rFonts w:asciiTheme="minorEastAsia" w:hAnsiTheme="minorEastAsia" w:eastAsiaTheme="minorEastAsia"/>
          <w:sz w:val="24"/>
          <w:szCs w:val="24"/>
        </w:rPr>
        <w:t>.42</w:t>
      </w:r>
      <w:r>
        <w:rPr>
          <w:rFonts w:hint="eastAsia" w:asciiTheme="minorEastAsia" w:hAnsiTheme="minorEastAsia" w:eastAsiaTheme="minorEastAsia"/>
          <w:sz w:val="24"/>
          <w:szCs w:val="24"/>
        </w:rPr>
        <w:t>个百分点。</w:t>
      </w:r>
    </w:p>
    <w:p>
      <w:pPr>
        <w:spacing w:after="153" w:line="372" w:lineRule="auto"/>
        <w:ind w:right="27" w:firstLine="220" w:firstLineChars="100"/>
      </w:pPr>
      <w:r>
        <w:drawing>
          <wp:inline distT="0" distB="0" distL="0" distR="0">
            <wp:extent cx="2651125" cy="3051175"/>
            <wp:effectExtent l="0" t="0" r="15875" b="15875"/>
            <wp:docPr id="213" name="图表 2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r>
        <w:t xml:space="preserve">  </w:t>
      </w:r>
      <w:r>
        <w:drawing>
          <wp:inline distT="0" distB="0" distL="0" distR="0">
            <wp:extent cx="2721610" cy="3049905"/>
            <wp:effectExtent l="0" t="0" r="2540" b="17145"/>
            <wp:docPr id="215" name="图表 2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pPr>
        <w:spacing w:after="91" w:line="270" w:lineRule="auto"/>
        <w:ind w:right="65"/>
      </w:pPr>
      <w:r>
        <w:rPr>
          <w:rFonts w:ascii="黑体" w:hAnsi="黑体" w:eastAsia="黑体" w:cs="黑体"/>
          <w:color w:val="0070C0"/>
        </w:rPr>
        <w:t>图</w:t>
      </w:r>
      <w:r>
        <w:rPr>
          <w:rFonts w:ascii="Times New Roman" w:hAnsi="Times New Roman" w:eastAsia="Times New Roman" w:cs="Times New Roman"/>
          <w:b/>
          <w:color w:val="0070C0"/>
        </w:rPr>
        <w:t>4- 2 2020-2022</w:t>
      </w:r>
      <w:r>
        <w:rPr>
          <w:rFonts w:ascii="黑体" w:hAnsi="黑体" w:eastAsia="黑体" w:cs="黑体"/>
          <w:color w:val="0070C0"/>
        </w:rPr>
        <w:t>届本科毕业生毕业去向分布</w:t>
      </w:r>
      <w:r>
        <w:rPr>
          <w:rFonts w:hint="eastAsia" w:ascii="黑体" w:hAnsi="黑体" w:eastAsia="黑体" w:cs="黑体"/>
          <w:color w:val="0070C0"/>
        </w:rPr>
        <w:t xml:space="preserve">  </w:t>
      </w:r>
      <w:r>
        <w:rPr>
          <w:rFonts w:ascii="黑体" w:hAnsi="黑体" w:eastAsia="黑体" w:cs="黑体"/>
          <w:color w:val="0070C0"/>
        </w:rPr>
        <w:t>图</w:t>
      </w:r>
      <w:r>
        <w:rPr>
          <w:rFonts w:ascii="Times New Roman" w:hAnsi="Times New Roman" w:eastAsia="Times New Roman" w:cs="Times New Roman"/>
          <w:b/>
          <w:color w:val="0070C0"/>
        </w:rPr>
        <w:t>4- 3 2020-2022</w:t>
      </w:r>
      <w:r>
        <w:rPr>
          <w:rFonts w:ascii="黑体" w:hAnsi="黑体" w:eastAsia="黑体" w:cs="黑体"/>
          <w:color w:val="0070C0"/>
        </w:rPr>
        <w:t>届本科毕业生毕业去向分布</w:t>
      </w:r>
    </w:p>
    <w:p>
      <w:pPr>
        <w:spacing w:after="13" w:line="325" w:lineRule="auto"/>
        <w:ind w:firstLine="360" w:firstLineChars="200"/>
      </w:pPr>
      <w:r>
        <w:rPr>
          <w:rFonts w:ascii="宋体" w:hAnsi="宋体" w:eastAsia="宋体" w:cs="宋体"/>
          <w:color w:val="0070C0"/>
          <w:sz w:val="18"/>
        </w:rPr>
        <w:t>注：单位就业包括签就业协议形式就业、签劳动合同形式就业、其他录用形式就业、</w:t>
      </w:r>
      <w:r>
        <w:rPr>
          <w:rFonts w:hint="eastAsia" w:ascii="宋体" w:hAnsi="宋体" w:eastAsia="宋体" w:cs="宋体"/>
          <w:color w:val="0070C0"/>
          <w:sz w:val="18"/>
        </w:rPr>
        <w:t>应征义务兵</w:t>
      </w:r>
      <w:r>
        <w:rPr>
          <w:rFonts w:ascii="宋体" w:hAnsi="宋体" w:eastAsia="宋体" w:cs="宋体"/>
          <w:color w:val="0070C0"/>
          <w:sz w:val="18"/>
        </w:rPr>
        <w:t>；灵活就业包括自主创业</w:t>
      </w:r>
      <w:r>
        <w:rPr>
          <w:rFonts w:hint="eastAsia" w:ascii="宋体" w:hAnsi="宋体" w:eastAsia="宋体" w:cs="宋体"/>
          <w:color w:val="0070C0"/>
          <w:sz w:val="18"/>
        </w:rPr>
        <w:t>、自由职业和出国出境</w:t>
      </w:r>
      <w:r>
        <w:rPr>
          <w:rFonts w:ascii="宋体" w:hAnsi="宋体" w:eastAsia="宋体" w:cs="宋体"/>
          <w:color w:val="0070C0"/>
          <w:sz w:val="18"/>
        </w:rPr>
        <w:t>。</w:t>
      </w:r>
      <w:r>
        <w:rPr>
          <w:rFonts w:ascii="Times New Roman" w:hAnsi="Times New Roman" w:eastAsia="Times New Roman" w:cs="Times New Roman"/>
          <w:color w:val="0070C0"/>
          <w:sz w:val="18"/>
        </w:rPr>
        <w:t xml:space="preserve"> </w:t>
      </w:r>
    </w:p>
    <w:p>
      <w:pPr>
        <w:pStyle w:val="3"/>
        <w:spacing w:after="200" w:line="264" w:lineRule="auto"/>
        <w:ind w:left="0" w:firstLine="0"/>
        <w:rPr>
          <w:b/>
        </w:rPr>
      </w:pPr>
      <w:bookmarkStart w:id="62" w:name="_Toc102155335"/>
      <w:r>
        <w:rPr>
          <w:b/>
        </w:rPr>
        <w:t>三、服务地区经济和社会发展为主旋律</w:t>
      </w:r>
      <w:bookmarkEnd w:id="62"/>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如下图所示，学校近三届毕业生主要就业地区为辽宁省内就业，其中专科毕业生省内就业比例在 88.61%</w:t>
      </w:r>
      <w:r>
        <w:rPr>
          <w:rFonts w:hint="eastAsia" w:asciiTheme="minorEastAsia" w:hAnsiTheme="minorEastAsia" w:eastAsiaTheme="minorEastAsia"/>
          <w:sz w:val="24"/>
          <w:szCs w:val="24"/>
        </w:rPr>
        <w:t>以上</w:t>
      </w:r>
      <w:r>
        <w:rPr>
          <w:rFonts w:asciiTheme="minorEastAsia" w:hAnsiTheme="minorEastAsia" w:eastAsiaTheme="minorEastAsia"/>
          <w:sz w:val="24"/>
          <w:szCs w:val="24"/>
        </w:rPr>
        <w:t>，本科毕业生在省内就业比例在 56.99%</w:t>
      </w:r>
      <w:r>
        <w:rPr>
          <w:rFonts w:hint="eastAsia" w:asciiTheme="minorEastAsia" w:hAnsiTheme="minorEastAsia" w:eastAsiaTheme="minorEastAsia"/>
          <w:sz w:val="24"/>
          <w:szCs w:val="24"/>
        </w:rPr>
        <w:t>以上</w:t>
      </w:r>
      <w:r>
        <w:rPr>
          <w:rFonts w:asciiTheme="minorEastAsia" w:hAnsiTheme="minorEastAsia" w:eastAsiaTheme="minorEastAsia"/>
          <w:sz w:val="24"/>
          <w:szCs w:val="24"/>
        </w:rPr>
        <w:t xml:space="preserve">；这一流向与学校主动适应地方经济发展的需要的定位相契合，为辽宁省的经济和社会发展提供了持续的人才支持和智力支撑；同时，学校积极搭建“校企、校政、校校” 合作的产教融合平台，与省内知名企业建立实习基地，为学校毕业生服务于地方经济发展提供了广阔的平台。 </w:t>
      </w:r>
    </w:p>
    <w:p>
      <w:pPr>
        <w:spacing w:after="145"/>
        <w:ind w:firstLine="220" w:firstLineChars="100"/>
      </w:pPr>
      <w:r>
        <w:drawing>
          <wp:inline distT="0" distB="0" distL="0" distR="0">
            <wp:extent cx="2430145" cy="2466975"/>
            <wp:effectExtent l="0" t="0" r="8255" b="9525"/>
            <wp:docPr id="216" name="图表 2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r>
        <w:rPr>
          <w:rFonts w:eastAsiaTheme="minorEastAsia"/>
        </w:rPr>
        <w:t xml:space="preserve">     </w:t>
      </w:r>
      <w:r>
        <w:rPr>
          <w:rFonts w:hint="eastAsia" w:eastAsiaTheme="minorEastAsia"/>
        </w:rPr>
        <w:t xml:space="preserve"> </w:t>
      </w:r>
      <w:r>
        <w:drawing>
          <wp:inline distT="0" distB="0" distL="0" distR="0">
            <wp:extent cx="2439670" cy="2457450"/>
            <wp:effectExtent l="0" t="0" r="17780" b="0"/>
            <wp:docPr id="218" name="图表 2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pPr>
        <w:spacing w:after="91" w:line="270" w:lineRule="auto"/>
        <w:ind w:right="65"/>
        <w:jc w:val="center"/>
      </w:pPr>
      <w:r>
        <w:rPr>
          <w:rFonts w:ascii="黑体" w:hAnsi="黑体" w:eastAsia="黑体" w:cs="黑体"/>
          <w:color w:val="0070C0"/>
        </w:rPr>
        <w:t>图</w:t>
      </w:r>
      <w:r>
        <w:rPr>
          <w:rFonts w:ascii="Times New Roman" w:hAnsi="Times New Roman" w:eastAsia="Times New Roman" w:cs="Times New Roman"/>
          <w:b/>
          <w:color w:val="0070C0"/>
        </w:rPr>
        <w:t>4- 4 2020-2022</w:t>
      </w:r>
      <w:r>
        <w:rPr>
          <w:rFonts w:ascii="黑体" w:hAnsi="黑体" w:eastAsia="黑体" w:cs="黑体"/>
          <w:color w:val="0070C0"/>
        </w:rPr>
        <w:t>届专科毕业生就业地区分布</w:t>
      </w:r>
      <w:r>
        <w:rPr>
          <w:rFonts w:ascii="Times New Roman" w:hAnsi="Times New Roman" w:eastAsia="Times New Roman" w:cs="Times New Roman"/>
          <w:b/>
          <w:color w:val="0070C0"/>
        </w:rPr>
        <w:t xml:space="preserve"> </w:t>
      </w:r>
      <w:r>
        <w:rPr>
          <w:rFonts w:ascii="黑体" w:hAnsi="黑体" w:eastAsia="黑体" w:cs="黑体"/>
          <w:color w:val="0070C0"/>
        </w:rPr>
        <w:t xml:space="preserve">图 </w:t>
      </w:r>
      <w:r>
        <w:rPr>
          <w:rFonts w:ascii="Times New Roman" w:hAnsi="Times New Roman" w:eastAsia="Times New Roman" w:cs="Times New Roman"/>
          <w:b/>
          <w:color w:val="0070C0"/>
        </w:rPr>
        <w:t xml:space="preserve">4- 5 2020-2022 </w:t>
      </w:r>
      <w:r>
        <w:rPr>
          <w:rFonts w:hint="eastAsia" w:ascii="宋体" w:hAnsi="宋体" w:eastAsia="宋体" w:cs="宋体"/>
          <w:b/>
          <w:color w:val="0070C0"/>
        </w:rPr>
        <w:t>届</w:t>
      </w:r>
      <w:r>
        <w:rPr>
          <w:rFonts w:ascii="黑体" w:hAnsi="黑体" w:eastAsia="黑体" w:cs="黑体"/>
          <w:color w:val="0070C0"/>
        </w:rPr>
        <w:t>本科毕业生就业地区分布</w:t>
      </w:r>
    </w:p>
    <w:p>
      <w:pPr>
        <w:pStyle w:val="3"/>
        <w:spacing w:after="200" w:line="264" w:lineRule="auto"/>
        <w:ind w:left="0" w:firstLine="0"/>
        <w:rPr>
          <w:b/>
        </w:rPr>
      </w:pPr>
      <w:bookmarkStart w:id="63" w:name="_Toc102155336"/>
      <w:r>
        <w:rPr>
          <w:b/>
        </w:rPr>
        <w:t>四、依托企业合理分配资源，其他企业为主要就业流向</w:t>
      </w:r>
      <w:bookmarkEnd w:id="63"/>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企业（其他企业（民营企业为主）、国有企业和</w:t>
      </w:r>
      <w:r>
        <w:rPr>
          <w:rFonts w:hint="eastAsia" w:asciiTheme="minorEastAsia" w:hAnsiTheme="minorEastAsia" w:eastAsiaTheme="minorEastAsia"/>
          <w:sz w:val="24"/>
          <w:szCs w:val="24"/>
        </w:rPr>
        <w:t>其他单位</w:t>
      </w:r>
      <w:r>
        <w:rPr>
          <w:rFonts w:asciiTheme="minorEastAsia" w:hAnsiTheme="minorEastAsia" w:eastAsiaTheme="minorEastAsia"/>
          <w:sz w:val="24"/>
          <w:szCs w:val="24"/>
        </w:rPr>
        <w:t>）为历届毕业生就业主战场，民营企业为主要单位流向，近三届专科毕业生其他企业就业比例保持在 20.94%以上，</w:t>
      </w:r>
      <w:r>
        <w:rPr>
          <w:rFonts w:hint="eastAsia" w:asciiTheme="minorEastAsia" w:hAnsiTheme="minorEastAsia" w:eastAsiaTheme="minorEastAsia"/>
          <w:sz w:val="24"/>
          <w:szCs w:val="24"/>
        </w:rPr>
        <w:t>本</w:t>
      </w:r>
      <w:r>
        <w:rPr>
          <w:rFonts w:asciiTheme="minorEastAsia" w:hAnsiTheme="minorEastAsia" w:eastAsiaTheme="minorEastAsia"/>
          <w:sz w:val="24"/>
          <w:szCs w:val="24"/>
        </w:rPr>
        <w:t>科毕业生其他企业就业比例保持在 43.64%以上</w:t>
      </w:r>
      <w:r>
        <w:rPr>
          <w:rFonts w:hint="eastAsia" w:asciiTheme="minorEastAsia" w:hAnsiTheme="minorEastAsia" w:eastAsiaTheme="minorEastAsia"/>
          <w:sz w:val="24"/>
          <w:szCs w:val="24"/>
        </w:rPr>
        <w:t>。</w:t>
      </w:r>
      <w:r>
        <w:rPr>
          <w:rFonts w:asciiTheme="minorEastAsia" w:hAnsiTheme="minorEastAsia" w:eastAsiaTheme="minorEastAsia"/>
          <w:sz w:val="24"/>
          <w:szCs w:val="24"/>
        </w:rPr>
        <w:t>2022 届</w:t>
      </w:r>
      <w:r>
        <w:rPr>
          <w:rFonts w:hint="eastAsia" w:asciiTheme="minorEastAsia" w:hAnsiTheme="minorEastAsia" w:eastAsiaTheme="minorEastAsia"/>
          <w:sz w:val="24"/>
          <w:szCs w:val="24"/>
        </w:rPr>
        <w:t>专科毕</w:t>
      </w:r>
      <w:r>
        <w:rPr>
          <w:rFonts w:asciiTheme="minorEastAsia" w:hAnsiTheme="minorEastAsia" w:eastAsiaTheme="minorEastAsia"/>
          <w:sz w:val="24"/>
          <w:szCs w:val="24"/>
        </w:rPr>
        <w:t>业生在其他企业就业的比例有所降低，占比为19.55</w:t>
      </w:r>
      <w:r>
        <w:rPr>
          <w:rFonts w:hint="eastAsia" w:asciiTheme="minorEastAsia" w:hAnsiTheme="minorEastAsia" w:eastAsiaTheme="minorEastAsia"/>
          <w:sz w:val="24"/>
          <w:szCs w:val="24"/>
        </w:rPr>
        <w:t>%；本科毕</w:t>
      </w:r>
      <w:r>
        <w:rPr>
          <w:rFonts w:asciiTheme="minorEastAsia" w:hAnsiTheme="minorEastAsia" w:eastAsiaTheme="minorEastAsia"/>
          <w:sz w:val="24"/>
          <w:szCs w:val="24"/>
        </w:rPr>
        <w:t>业生在其他企业就业的比例</w:t>
      </w:r>
      <w:r>
        <w:rPr>
          <w:rFonts w:hint="eastAsia" w:asciiTheme="minorEastAsia" w:hAnsiTheme="minorEastAsia" w:eastAsiaTheme="minorEastAsia"/>
          <w:sz w:val="24"/>
          <w:szCs w:val="24"/>
        </w:rPr>
        <w:t>也</w:t>
      </w:r>
      <w:r>
        <w:rPr>
          <w:rFonts w:asciiTheme="minorEastAsia" w:hAnsiTheme="minorEastAsia" w:eastAsiaTheme="minorEastAsia"/>
          <w:sz w:val="24"/>
          <w:szCs w:val="24"/>
        </w:rPr>
        <w:t>有所</w:t>
      </w:r>
      <w:r>
        <w:rPr>
          <w:rFonts w:hint="eastAsia" w:asciiTheme="minorEastAsia" w:hAnsiTheme="minorEastAsia" w:eastAsiaTheme="minorEastAsia"/>
          <w:sz w:val="24"/>
          <w:szCs w:val="24"/>
        </w:rPr>
        <w:t>增加</w:t>
      </w:r>
      <w:r>
        <w:rPr>
          <w:rFonts w:asciiTheme="minorEastAsia" w:hAnsiTheme="minorEastAsia" w:eastAsiaTheme="minorEastAsia"/>
          <w:sz w:val="24"/>
          <w:szCs w:val="24"/>
        </w:rPr>
        <w:t>，占比</w:t>
      </w:r>
      <w:r>
        <w:rPr>
          <w:rFonts w:hint="eastAsia" w:asciiTheme="minorEastAsia" w:hAnsiTheme="minorEastAsia" w:eastAsiaTheme="minorEastAsia"/>
          <w:sz w:val="24"/>
          <w:szCs w:val="24"/>
        </w:rPr>
        <w:t>分</w:t>
      </w:r>
      <w:r>
        <w:rPr>
          <w:rFonts w:asciiTheme="minorEastAsia" w:hAnsiTheme="minorEastAsia" w:eastAsiaTheme="minorEastAsia"/>
          <w:sz w:val="24"/>
          <w:szCs w:val="24"/>
        </w:rPr>
        <w:t>为47.69%</w:t>
      </w:r>
      <w:r>
        <w:rPr>
          <w:rFonts w:hint="eastAsia" w:asciiTheme="minorEastAsia" w:hAnsiTheme="minorEastAsia" w:eastAsiaTheme="minorEastAsia"/>
          <w:sz w:val="24"/>
          <w:szCs w:val="24"/>
        </w:rPr>
        <w:t>。</w:t>
      </w:r>
    </w:p>
    <w:p>
      <w:pPr>
        <w:spacing w:after="392"/>
        <w:ind w:right="-130"/>
        <w:rPr>
          <w:rFonts w:eastAsiaTheme="minorEastAsia"/>
        </w:rPr>
      </w:pPr>
      <w:r>
        <w:drawing>
          <wp:inline distT="0" distB="0" distL="0" distR="0">
            <wp:extent cx="2774950" cy="2317750"/>
            <wp:effectExtent l="0" t="0" r="6350" b="6350"/>
            <wp:docPr id="219" name="图表 219"/>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r>
        <w:t xml:space="preserve">  </w:t>
      </w:r>
      <w:r>
        <w:drawing>
          <wp:inline distT="0" distB="0" distL="0" distR="0">
            <wp:extent cx="2455545" cy="2306320"/>
            <wp:effectExtent l="0" t="0" r="1905" b="17780"/>
            <wp:docPr id="220" name="图表 220"/>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pPr>
        <w:spacing w:after="392"/>
        <w:ind w:right="-130" w:firstLine="220" w:firstLineChars="100"/>
        <w:rPr>
          <w:rFonts w:eastAsiaTheme="minorEastAsia"/>
        </w:rPr>
      </w:pPr>
      <w:r>
        <w:rPr>
          <w:rFonts w:ascii="黑体" w:hAnsi="黑体" w:eastAsia="黑体" w:cs="黑体"/>
          <w:color w:val="0070C0"/>
        </w:rPr>
        <w:t xml:space="preserve">图 </w:t>
      </w:r>
      <w:r>
        <w:rPr>
          <w:rFonts w:ascii="Times New Roman" w:hAnsi="Times New Roman" w:eastAsia="Times New Roman" w:cs="Times New Roman"/>
          <w:b/>
          <w:color w:val="0070C0"/>
        </w:rPr>
        <w:t xml:space="preserve">4- 6 </w:t>
      </w:r>
      <w:r>
        <w:rPr>
          <w:rFonts w:ascii="黑体" w:hAnsi="黑体" w:eastAsia="黑体" w:cs="黑体"/>
          <w:color w:val="0070C0"/>
        </w:rPr>
        <w:t>专科毕业生主要就业单位分布</w:t>
      </w:r>
      <w:r>
        <w:rPr>
          <w:rFonts w:ascii="Times New Roman" w:hAnsi="Times New Roman" w:eastAsia="Times New Roman" w:cs="Times New Roman"/>
          <w:b/>
          <w:color w:val="0070C0"/>
        </w:rPr>
        <w:t xml:space="preserve">           </w:t>
      </w:r>
      <w:r>
        <w:rPr>
          <w:rFonts w:ascii="黑体" w:hAnsi="黑体" w:eastAsia="黑体" w:cs="黑体"/>
          <w:color w:val="0070C0"/>
        </w:rPr>
        <w:t xml:space="preserve">图 </w:t>
      </w:r>
      <w:r>
        <w:rPr>
          <w:rFonts w:ascii="Times New Roman" w:hAnsi="Times New Roman" w:eastAsia="Times New Roman" w:cs="Times New Roman"/>
          <w:b/>
          <w:color w:val="0070C0"/>
        </w:rPr>
        <w:t xml:space="preserve">4- 7 </w:t>
      </w:r>
      <w:r>
        <w:rPr>
          <w:rFonts w:ascii="黑体" w:hAnsi="黑体" w:eastAsia="黑体" w:cs="黑体"/>
          <w:color w:val="0070C0"/>
        </w:rPr>
        <w:t>本科毕业生主要就业单</w:t>
      </w:r>
      <w:r>
        <w:rPr>
          <w:rFonts w:hint="eastAsia" w:ascii="黑体" w:hAnsi="黑体" w:eastAsia="黑体" w:cs="黑体"/>
          <w:color w:val="0070C0"/>
        </w:rPr>
        <w:t>位分布</w:t>
      </w:r>
    </w:p>
    <w:p>
      <w:pPr>
        <w:pStyle w:val="3"/>
        <w:spacing w:after="200" w:line="264" w:lineRule="auto"/>
        <w:ind w:left="0" w:firstLine="0"/>
        <w:rPr>
          <w:b/>
        </w:rPr>
      </w:pPr>
      <w:bookmarkStart w:id="64" w:name="_Toc102155337"/>
      <w:r>
        <w:rPr>
          <w:b/>
        </w:rPr>
        <w:t>五、行业分布呈现多样化，重点行业流向变化</w:t>
      </w:r>
      <w:bookmarkEnd w:id="64"/>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近年来，我校毕业生的就业行业分布较为广泛，覆盖了“制造业”、“建筑业”、“信息传输、软件和信息技术服务业”、 “</w:t>
      </w:r>
      <w:r>
        <w:rPr>
          <w:rFonts w:hint="eastAsia" w:asciiTheme="minorEastAsia" w:hAnsiTheme="minorEastAsia" w:eastAsiaTheme="minorEastAsia"/>
          <w:sz w:val="24"/>
          <w:szCs w:val="24"/>
        </w:rPr>
        <w:t>教育</w:t>
      </w:r>
      <w:r>
        <w:rPr>
          <w:rFonts w:asciiTheme="minorEastAsia" w:hAnsiTheme="minorEastAsia" w:eastAsiaTheme="minorEastAsia"/>
          <w:sz w:val="24"/>
          <w:szCs w:val="24"/>
        </w:rPr>
        <w:t>” 等多个行业。其中，专科毕业生就业行业主要集中在“制造业”，和去年相比，2022 届专科毕业生流向“</w:t>
      </w:r>
      <w:r>
        <w:rPr>
          <w:rFonts w:hint="eastAsia" w:asciiTheme="minorEastAsia" w:hAnsiTheme="minorEastAsia" w:eastAsiaTheme="minorEastAsia"/>
          <w:sz w:val="24"/>
          <w:szCs w:val="24"/>
        </w:rPr>
        <w:t>信息传输、软件和信息技术服务业</w:t>
      </w:r>
      <w:r>
        <w:rPr>
          <w:rFonts w:asciiTheme="minorEastAsia" w:hAnsiTheme="minorEastAsia" w:eastAsiaTheme="minorEastAsia"/>
          <w:sz w:val="24"/>
          <w:szCs w:val="24"/>
        </w:rPr>
        <w:t>”的比例</w:t>
      </w:r>
      <w:r>
        <w:rPr>
          <w:rFonts w:hint="eastAsia" w:asciiTheme="minorEastAsia" w:hAnsiTheme="minorEastAsia" w:eastAsiaTheme="minorEastAsia"/>
          <w:sz w:val="24"/>
          <w:szCs w:val="24"/>
        </w:rPr>
        <w:t>减少</w:t>
      </w:r>
      <w:r>
        <w:rPr>
          <w:rFonts w:asciiTheme="minorEastAsia" w:hAnsiTheme="minorEastAsia" w:eastAsiaTheme="minorEastAsia"/>
          <w:sz w:val="24"/>
          <w:szCs w:val="24"/>
        </w:rPr>
        <w:t>，流向“</w:t>
      </w:r>
      <w:r>
        <w:rPr>
          <w:rFonts w:hint="eastAsia" w:asciiTheme="minorEastAsia" w:hAnsiTheme="minorEastAsia" w:eastAsiaTheme="minorEastAsia"/>
          <w:sz w:val="24"/>
          <w:szCs w:val="24"/>
        </w:rPr>
        <w:t>制造业</w:t>
      </w:r>
      <w:r>
        <w:rPr>
          <w:rFonts w:asciiTheme="minorEastAsia" w:hAnsiTheme="minorEastAsia" w:eastAsiaTheme="minorEastAsia"/>
          <w:sz w:val="24"/>
          <w:szCs w:val="24"/>
        </w:rPr>
        <w:t>”的比例</w:t>
      </w:r>
      <w:r>
        <w:rPr>
          <w:rFonts w:hint="eastAsia" w:asciiTheme="minorEastAsia" w:hAnsiTheme="minorEastAsia" w:eastAsiaTheme="minorEastAsia"/>
          <w:sz w:val="24"/>
          <w:szCs w:val="24"/>
        </w:rPr>
        <w:t>增加，流向“制造业”的比例增加</w:t>
      </w:r>
      <w:r>
        <w:rPr>
          <w:rFonts w:asciiTheme="minorEastAsia" w:hAnsiTheme="minorEastAsia" w:eastAsiaTheme="minorEastAsia"/>
          <w:sz w:val="24"/>
          <w:szCs w:val="24"/>
        </w:rPr>
        <w:t>；2022 届本科毕业生就业行业主要集中在“制造</w:t>
      </w:r>
      <w:r>
        <w:rPr>
          <w:rFonts w:hint="eastAsia" w:asciiTheme="minorEastAsia" w:hAnsiTheme="minorEastAsia" w:eastAsiaTheme="minorEastAsia"/>
          <w:sz w:val="24"/>
          <w:szCs w:val="24"/>
        </w:rPr>
        <w:t>业</w:t>
      </w:r>
      <w:r>
        <w:rPr>
          <w:rFonts w:asciiTheme="minorEastAsia" w:hAnsiTheme="minorEastAsia" w:eastAsiaTheme="minorEastAsia"/>
          <w:sz w:val="24"/>
          <w:szCs w:val="24"/>
        </w:rPr>
        <w:t>”</w:t>
      </w:r>
      <w:r>
        <w:rPr>
          <w:rFonts w:hint="eastAsia" w:asciiTheme="minorEastAsia" w:hAnsiTheme="minorEastAsia" w:eastAsiaTheme="minorEastAsia"/>
          <w:sz w:val="24"/>
          <w:szCs w:val="24"/>
        </w:rPr>
        <w:t>，和去年相比，202</w:t>
      </w:r>
      <w:r>
        <w:rPr>
          <w:rFonts w:asciiTheme="minorEastAsia" w:hAnsiTheme="minorEastAsia" w:eastAsiaTheme="minorEastAsia"/>
          <w:sz w:val="24"/>
          <w:szCs w:val="24"/>
        </w:rPr>
        <w:t>2</w:t>
      </w:r>
      <w:r>
        <w:rPr>
          <w:rFonts w:hint="eastAsia" w:asciiTheme="minorEastAsia" w:hAnsiTheme="minorEastAsia" w:eastAsiaTheme="minorEastAsia"/>
          <w:sz w:val="24"/>
          <w:szCs w:val="24"/>
        </w:rPr>
        <w:t>届本科毕业生流向“</w:t>
      </w:r>
      <w:r>
        <w:rPr>
          <w:rFonts w:asciiTheme="minorEastAsia" w:hAnsiTheme="minorEastAsia" w:eastAsiaTheme="minorEastAsia"/>
          <w:sz w:val="24"/>
          <w:szCs w:val="24"/>
        </w:rPr>
        <w:t>信息传输、软件和信息技术服务业</w:t>
      </w:r>
      <w:r>
        <w:rPr>
          <w:rFonts w:hint="eastAsia" w:asciiTheme="minorEastAsia" w:hAnsiTheme="minorEastAsia" w:eastAsiaTheme="minorEastAsia"/>
          <w:sz w:val="24"/>
          <w:szCs w:val="24"/>
        </w:rPr>
        <w:t>”和“教育”的比例减少，流向“制造业”和“建筑业”行业的比例增加</w:t>
      </w:r>
      <w:r>
        <w:rPr>
          <w:rFonts w:asciiTheme="minorEastAsia" w:hAnsiTheme="minorEastAsia" w:eastAsiaTheme="minorEastAsia"/>
          <w:sz w:val="24"/>
          <w:szCs w:val="24"/>
        </w:rPr>
        <w:t xml:space="preserve">。 </w:t>
      </w:r>
    </w:p>
    <w:p>
      <w:pPr>
        <w:spacing w:after="4" w:line="372" w:lineRule="auto"/>
        <w:ind w:right="2"/>
        <w:jc w:val="center"/>
      </w:pPr>
      <w:r>
        <w:drawing>
          <wp:inline distT="0" distB="0" distL="0" distR="0">
            <wp:extent cx="4535805" cy="2508885"/>
            <wp:effectExtent l="0" t="0" r="0" b="5715"/>
            <wp:docPr id="223" name="图表 223"/>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pPr>
        <w:spacing w:after="61"/>
        <w:ind w:left="574" w:hanging="10"/>
        <w:jc w:val="center"/>
      </w:pPr>
      <w:r>
        <w:rPr>
          <w:rFonts w:ascii="黑体" w:hAnsi="黑体" w:eastAsia="黑体" w:cs="黑体"/>
          <w:color w:val="0070C0"/>
        </w:rPr>
        <w:t xml:space="preserve">图 </w:t>
      </w:r>
      <w:r>
        <w:rPr>
          <w:rFonts w:ascii="Times New Roman" w:hAnsi="Times New Roman" w:eastAsia="Times New Roman" w:cs="Times New Roman"/>
          <w:b/>
          <w:color w:val="0070C0"/>
        </w:rPr>
        <w:t xml:space="preserve">4- 8  2020-2022 </w:t>
      </w:r>
      <w:r>
        <w:rPr>
          <w:rFonts w:hint="eastAsia" w:ascii="宋体" w:hAnsi="宋体" w:eastAsia="宋体" w:cs="宋体"/>
          <w:b/>
          <w:color w:val="0070C0"/>
        </w:rPr>
        <w:t>届</w:t>
      </w:r>
      <w:r>
        <w:rPr>
          <w:rFonts w:ascii="黑体" w:hAnsi="黑体" w:eastAsia="黑体" w:cs="黑体"/>
          <w:color w:val="0070C0"/>
        </w:rPr>
        <w:t>专科毕业生就业行业分布</w:t>
      </w:r>
      <w:r>
        <w:rPr>
          <w:rFonts w:ascii="Times New Roman" w:hAnsi="Times New Roman" w:eastAsia="Times New Roman" w:cs="Times New Roman"/>
          <w:b/>
          <w:color w:val="0070C0"/>
        </w:rPr>
        <w:t xml:space="preserve"> </w:t>
      </w:r>
    </w:p>
    <w:p>
      <w:pPr>
        <w:spacing w:after="32"/>
        <w:jc w:val="center"/>
      </w:pPr>
      <w:r>
        <w:drawing>
          <wp:inline distT="0" distB="0" distL="0" distR="0">
            <wp:extent cx="4572000" cy="2434590"/>
            <wp:effectExtent l="0" t="0" r="0" b="3810"/>
            <wp:docPr id="222" name="图表 222"/>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pPr>
        <w:spacing w:line="398" w:lineRule="auto"/>
        <w:ind w:right="396"/>
        <w:jc w:val="center"/>
      </w:pPr>
      <w:r>
        <w:rPr>
          <w:rFonts w:ascii="黑体" w:hAnsi="黑体" w:eastAsia="黑体" w:cs="黑体"/>
          <w:color w:val="0070C0"/>
        </w:rPr>
        <w:t xml:space="preserve">图 </w:t>
      </w:r>
      <w:r>
        <w:rPr>
          <w:rFonts w:ascii="Times New Roman" w:hAnsi="Times New Roman" w:eastAsia="Times New Roman" w:cs="Times New Roman"/>
          <w:b/>
          <w:color w:val="0070C0"/>
        </w:rPr>
        <w:t xml:space="preserve">4- 9  2020-2022 </w:t>
      </w:r>
      <w:r>
        <w:rPr>
          <w:rFonts w:hint="eastAsia" w:ascii="宋体" w:hAnsi="宋体" w:eastAsia="宋体" w:cs="宋体"/>
          <w:b/>
          <w:color w:val="0070C0"/>
        </w:rPr>
        <w:t>届</w:t>
      </w:r>
      <w:r>
        <w:rPr>
          <w:rFonts w:ascii="黑体" w:hAnsi="黑体" w:eastAsia="黑体" w:cs="黑体"/>
          <w:color w:val="0070C0"/>
        </w:rPr>
        <w:t>本科毕业生就业行业分布</w:t>
      </w:r>
    </w:p>
    <w:p>
      <w:pPr>
        <w:pStyle w:val="3"/>
        <w:spacing w:after="200" w:line="264" w:lineRule="auto"/>
        <w:ind w:left="0" w:firstLine="0"/>
        <w:rPr>
          <w:b/>
        </w:rPr>
      </w:pPr>
      <w:bookmarkStart w:id="65" w:name="_Toc102155338"/>
      <w:r>
        <w:rPr>
          <w:b/>
        </w:rPr>
        <w:t>六、月均收入水平呈上浮趋势，就业质量稳步提升</w:t>
      </w:r>
      <w:bookmarkEnd w:id="65"/>
      <w:r>
        <w:rPr>
          <w:b/>
        </w:rPr>
        <w:t xml:space="preserve"> </w:t>
      </w:r>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依托辽宁省地方经济发展和学校人才培养质量的逐步提高，学校近两届毕业生总体月均收入水平趋于平稳；</w:t>
      </w:r>
      <w:r>
        <w:rPr>
          <w:rFonts w:hint="eastAsia" w:asciiTheme="minorEastAsia" w:hAnsiTheme="minorEastAsia" w:eastAsiaTheme="minorEastAsia"/>
          <w:sz w:val="24"/>
          <w:szCs w:val="24"/>
        </w:rPr>
        <w:t>受疫情影响，</w:t>
      </w:r>
      <w:r>
        <w:rPr>
          <w:rFonts w:asciiTheme="minorEastAsia" w:hAnsiTheme="minorEastAsia" w:eastAsiaTheme="minorEastAsia"/>
          <w:sz w:val="24"/>
          <w:szCs w:val="24"/>
        </w:rPr>
        <w:t>与 2021 届相比，2022 届本科毕业生的月均收入</w:t>
      </w:r>
      <w:r>
        <w:rPr>
          <w:rFonts w:hint="eastAsia" w:asciiTheme="minorEastAsia" w:hAnsiTheme="minorEastAsia" w:eastAsiaTheme="minorEastAsia"/>
          <w:sz w:val="24"/>
          <w:szCs w:val="24"/>
        </w:rPr>
        <w:t>下降了</w:t>
      </w:r>
      <w:r>
        <w:rPr>
          <w:rFonts w:asciiTheme="minorEastAsia" w:hAnsiTheme="minorEastAsia" w:eastAsiaTheme="minorEastAsia"/>
          <w:sz w:val="24"/>
          <w:szCs w:val="24"/>
        </w:rPr>
        <w:t>154.06 元，薪酬水平上浮 3</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402 个百分点。 </w:t>
      </w:r>
    </w:p>
    <w:p>
      <w:pPr>
        <w:spacing w:after="156" w:line="360" w:lineRule="auto"/>
        <w:ind w:right="27"/>
        <w:jc w:val="center"/>
      </w:pPr>
      <w:r>
        <w:drawing>
          <wp:inline distT="0" distB="0" distL="0" distR="0">
            <wp:extent cx="3923030" cy="2140585"/>
            <wp:effectExtent l="0" t="0" r="1270" b="0"/>
            <wp:docPr id="225" name="图表 225"/>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pPr>
        <w:spacing w:after="101"/>
        <w:ind w:right="1" w:hanging="10"/>
        <w:jc w:val="center"/>
        <w:rPr>
          <w:rFonts w:ascii="宋体" w:hAnsi="宋体" w:eastAsia="宋体" w:cs="宋体"/>
          <w:color w:val="0070C0"/>
          <w:sz w:val="18"/>
        </w:rPr>
      </w:pPr>
      <w:r>
        <w:rPr>
          <w:rFonts w:ascii="黑体" w:hAnsi="黑体" w:eastAsia="黑体" w:cs="黑体"/>
          <w:color w:val="0070C0"/>
        </w:rPr>
        <w:t xml:space="preserve">图 </w:t>
      </w:r>
      <w:r>
        <w:rPr>
          <w:rFonts w:ascii="Times New Roman" w:hAnsi="Times New Roman" w:eastAsia="Times New Roman" w:cs="Times New Roman"/>
          <w:b/>
          <w:color w:val="0070C0"/>
        </w:rPr>
        <w:t xml:space="preserve">4- 10  2020-2022 </w:t>
      </w:r>
      <w:r>
        <w:rPr>
          <w:rFonts w:hint="eastAsia" w:ascii="宋体" w:hAnsi="宋体" w:eastAsia="宋体" w:cs="宋体"/>
          <w:b/>
          <w:color w:val="0070C0"/>
        </w:rPr>
        <w:t>届</w:t>
      </w:r>
      <w:r>
        <w:rPr>
          <w:rFonts w:ascii="黑体" w:hAnsi="黑体" w:eastAsia="黑体" w:cs="黑体"/>
          <w:color w:val="0070C0"/>
        </w:rPr>
        <w:t>毕业生月均收入变化情况（单位：元）</w:t>
      </w:r>
      <w:r>
        <w:rPr>
          <w:rFonts w:ascii="宋体" w:hAnsi="宋体" w:eastAsia="宋体" w:cs="宋体"/>
          <w:color w:val="0070C0"/>
          <w:sz w:val="18"/>
        </w:rPr>
        <w:br w:type="page"/>
      </w:r>
    </w:p>
    <w:p>
      <w:pPr>
        <w:pStyle w:val="2"/>
        <w:snapToGrid w:val="0"/>
        <w:spacing w:after="360"/>
        <w:ind w:left="0" w:right="6" w:firstLine="0"/>
        <w:rPr>
          <w:b/>
        </w:rPr>
      </w:pPr>
      <w:bookmarkStart w:id="66" w:name="_Toc102155339"/>
      <w:r>
        <w:rPr>
          <w:b/>
        </w:rPr>
        <w:t>第五篇：就业对教育教学的反馈</w:t>
      </w:r>
      <w:bookmarkEnd w:id="66"/>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 xml:space="preserve">学生对母校的教育教学评价对学校专业结构的优化、培养方案的完善及课程设置的改进等具有重要的参考价值，因此调查了解毕业生对母校的满意度及推荐度、对教育教学的满意度、实践教学环节满意度、任课教师满意度及就业能力满足度。这些调查将为学校有关部门在教育教学改革、人才培养等方面提供数据支持。具体内容如下所示。 </w:t>
      </w:r>
    </w:p>
    <w:p>
      <w:pPr>
        <w:pStyle w:val="3"/>
        <w:spacing w:after="200" w:line="264" w:lineRule="auto"/>
        <w:ind w:left="0" w:firstLine="0"/>
        <w:rPr>
          <w:b/>
        </w:rPr>
      </w:pPr>
      <w:bookmarkStart w:id="67" w:name="_Toc102155340"/>
      <w:r>
        <w:rPr>
          <w:b/>
        </w:rPr>
        <w:t>一、对人才培养的影响</w:t>
      </w:r>
      <w:bookmarkEnd w:id="67"/>
      <w:r>
        <w:rPr>
          <w:b/>
        </w:rPr>
        <w:t xml:space="preserve"> </w:t>
      </w:r>
    </w:p>
    <w:p>
      <w:pPr>
        <w:pStyle w:val="4"/>
        <w:spacing w:before="156" w:beforeLines="50" w:after="120" w:line="264" w:lineRule="auto"/>
        <w:ind w:left="0" w:hanging="11"/>
        <w:rPr>
          <w:b/>
        </w:rPr>
      </w:pPr>
      <w:bookmarkStart w:id="68" w:name="_Toc102155341"/>
      <w:r>
        <w:rPr>
          <w:b/>
        </w:rPr>
        <w:t>（一）母校综合评价</w:t>
      </w:r>
      <w:bookmarkEnd w:id="68"/>
    </w:p>
    <w:p>
      <w:pPr>
        <w:spacing w:after="156"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母校满意度：</w:t>
      </w:r>
      <w:r>
        <w:rPr>
          <w:rFonts w:hint="eastAsia" w:asciiTheme="minorEastAsia" w:hAnsiTheme="minorEastAsia" w:eastAsiaTheme="minorEastAsia"/>
          <w:sz w:val="24"/>
          <w:szCs w:val="24"/>
        </w:rPr>
        <w:t>9</w:t>
      </w:r>
      <w:r>
        <w:rPr>
          <w:rFonts w:asciiTheme="minorEastAsia" w:hAnsiTheme="minorEastAsia" w:eastAsiaTheme="minorEastAsia"/>
          <w:sz w:val="24"/>
          <w:szCs w:val="24"/>
        </w:rPr>
        <w:t>7.30%的毕业生对母校感到满意，总体满意度较高。其中，专科毕业生对母校的满意度达到 9</w:t>
      </w:r>
      <w:r>
        <w:rPr>
          <w:rFonts w:hint="eastAsia" w:asciiTheme="minorEastAsia" w:hAnsiTheme="minorEastAsia" w:eastAsiaTheme="minorEastAsia"/>
          <w:sz w:val="24"/>
          <w:szCs w:val="24"/>
        </w:rPr>
        <w:t>8.02</w:t>
      </w:r>
      <w:r>
        <w:rPr>
          <w:rFonts w:asciiTheme="minorEastAsia" w:hAnsiTheme="minorEastAsia" w:eastAsiaTheme="minorEastAsia"/>
          <w:sz w:val="24"/>
          <w:szCs w:val="24"/>
        </w:rPr>
        <w:t>%，本科毕业生对母校的满意度达到 9</w:t>
      </w:r>
      <w:r>
        <w:rPr>
          <w:rFonts w:hint="eastAsia" w:asciiTheme="minorEastAsia" w:hAnsiTheme="minorEastAsia" w:eastAsiaTheme="minorEastAsia"/>
          <w:sz w:val="24"/>
          <w:szCs w:val="24"/>
        </w:rPr>
        <w:t>7.20</w:t>
      </w:r>
      <w:r>
        <w:rPr>
          <w:rFonts w:asciiTheme="minorEastAsia" w:hAnsiTheme="minorEastAsia" w:eastAsiaTheme="minorEastAsia"/>
          <w:sz w:val="24"/>
          <w:szCs w:val="24"/>
        </w:rPr>
        <w:t xml:space="preserve">%。可见毕业生对母校人才培养过程及校风学风等方面均比较认同。 </w:t>
      </w:r>
    </w:p>
    <w:p>
      <w:pPr>
        <w:spacing w:after="218"/>
        <w:ind w:leftChars="-64" w:hanging="140" w:hangingChars="64"/>
        <w:jc w:val="center"/>
      </w:pPr>
      <w:r>
        <w:drawing>
          <wp:inline distT="0" distB="0" distL="0" distR="0">
            <wp:extent cx="5442585" cy="2553335"/>
            <wp:effectExtent l="0" t="0" r="5715" b="0"/>
            <wp:docPr id="226" name="图表 226"/>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pPr>
        <w:spacing w:after="101"/>
        <w:ind w:left="574" w:right="2" w:hanging="10"/>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5- 1  2022 </w:t>
      </w:r>
      <w:r>
        <w:rPr>
          <w:rFonts w:hint="eastAsia" w:ascii="宋体" w:hAnsi="宋体" w:eastAsia="宋体" w:cs="宋体"/>
          <w:b/>
          <w:color w:val="0070C0"/>
          <w:sz w:val="21"/>
        </w:rPr>
        <w:t>届</w:t>
      </w:r>
      <w:r>
        <w:rPr>
          <w:rFonts w:ascii="黑体" w:hAnsi="黑体" w:eastAsia="黑体" w:cs="黑体"/>
          <w:color w:val="0070C0"/>
          <w:sz w:val="21"/>
        </w:rPr>
        <w:t>毕业生对母校的满意度</w:t>
      </w:r>
      <w:r>
        <w:rPr>
          <w:rFonts w:ascii="Times New Roman" w:hAnsi="Times New Roman" w:eastAsia="Times New Roman" w:cs="Times New Roman"/>
          <w:b/>
          <w:color w:val="0070C0"/>
          <w:sz w:val="21"/>
        </w:rPr>
        <w:t xml:space="preserve"> </w:t>
      </w:r>
    </w:p>
    <w:p>
      <w:pPr>
        <w:spacing w:after="12" w:line="326" w:lineRule="auto"/>
        <w:ind w:firstLine="540" w:firstLineChars="300"/>
      </w:pPr>
      <w:r>
        <w:rPr>
          <w:rFonts w:ascii="宋体" w:hAnsi="宋体" w:eastAsia="宋体" w:cs="宋体"/>
          <w:color w:val="0070C0"/>
          <w:sz w:val="18"/>
        </w:rPr>
        <w:t>注：满意度评价维度包括“很不满意、比较不满意、一般、比较满意和很满意”，满意度为选择“很满意”、“比较满意”和“一般”的人数占此题总人数的比例。</w:t>
      </w:r>
      <w:r>
        <w:rPr>
          <w:rFonts w:ascii="Times New Roman" w:hAnsi="Times New Roman" w:eastAsia="Times New Roman" w:cs="Times New Roman"/>
          <w:color w:val="0070C0"/>
          <w:sz w:val="18"/>
        </w:rPr>
        <w:t xml:space="preserve"> </w:t>
      </w:r>
    </w:p>
    <w:p>
      <w:pPr>
        <w:spacing w:after="0"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母校推荐度：</w:t>
      </w:r>
      <w:r>
        <w:rPr>
          <w:rFonts w:asciiTheme="minorEastAsia" w:hAnsiTheme="minorEastAsia" w:eastAsiaTheme="minorEastAsia"/>
          <w:sz w:val="24"/>
          <w:szCs w:val="24"/>
        </w:rPr>
        <w:t>2022 届毕业生对母校的推荐度整体较高，</w:t>
      </w:r>
      <w:r>
        <w:rPr>
          <w:rFonts w:hint="eastAsia" w:asciiTheme="minorEastAsia" w:hAnsiTheme="minorEastAsia" w:eastAsiaTheme="minorEastAsia"/>
          <w:sz w:val="24"/>
          <w:szCs w:val="24"/>
        </w:rPr>
        <w:t>81</w:t>
      </w:r>
      <w:r>
        <w:rPr>
          <w:rFonts w:asciiTheme="minorEastAsia" w:hAnsiTheme="minorEastAsia" w:eastAsiaTheme="minorEastAsia"/>
          <w:sz w:val="24"/>
          <w:szCs w:val="24"/>
        </w:rPr>
        <w:t>.</w:t>
      </w:r>
      <w:r>
        <w:rPr>
          <w:rFonts w:hint="eastAsia" w:asciiTheme="minorEastAsia" w:hAnsiTheme="minorEastAsia" w:eastAsiaTheme="minorEastAsia"/>
          <w:sz w:val="24"/>
          <w:szCs w:val="24"/>
        </w:rPr>
        <w:t>46</w:t>
      </w:r>
      <w:r>
        <w:rPr>
          <w:rFonts w:asciiTheme="minorEastAsia" w:hAnsiTheme="minorEastAsia" w:eastAsiaTheme="minorEastAsia"/>
          <w:sz w:val="24"/>
          <w:szCs w:val="24"/>
        </w:rPr>
        <w:t>%的毕业生愿意向他人推荐自己的母校；1</w:t>
      </w:r>
      <w:r>
        <w:rPr>
          <w:rFonts w:hint="eastAsia" w:asciiTheme="minorEastAsia" w:hAnsiTheme="minorEastAsia" w:eastAsiaTheme="minorEastAsia"/>
          <w:sz w:val="24"/>
          <w:szCs w:val="24"/>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55</w:t>
      </w:r>
      <w:r>
        <w:rPr>
          <w:rFonts w:asciiTheme="minorEastAsia" w:hAnsiTheme="minorEastAsia" w:eastAsiaTheme="minorEastAsia"/>
          <w:sz w:val="24"/>
          <w:szCs w:val="24"/>
        </w:rPr>
        <w:t xml:space="preserve">%的毕业生不确定是否向他人推荐母校；仅有 </w:t>
      </w: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12</w:t>
      </w:r>
      <w:r>
        <w:rPr>
          <w:rFonts w:asciiTheme="minorEastAsia" w:hAnsiTheme="minorEastAsia" w:eastAsiaTheme="minorEastAsia"/>
          <w:sz w:val="24"/>
          <w:szCs w:val="24"/>
        </w:rPr>
        <w:t>%的毕业生不愿意向他人推荐母校。其中，专科毕业生对母校的推荐度为 8</w:t>
      </w: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6</w:t>
      </w:r>
      <w:r>
        <w:rPr>
          <w:rFonts w:asciiTheme="minorEastAsia" w:hAnsiTheme="minorEastAsia" w:eastAsiaTheme="minorEastAsia"/>
          <w:sz w:val="24"/>
          <w:szCs w:val="24"/>
        </w:rPr>
        <w:t xml:space="preserve">2%，本科毕业生对母校的推荐度为 </w:t>
      </w:r>
      <w:r>
        <w:rPr>
          <w:rFonts w:hint="eastAsia" w:asciiTheme="minorEastAsia" w:hAnsiTheme="minorEastAsia" w:eastAsiaTheme="minorEastAsia"/>
          <w:sz w:val="24"/>
          <w:szCs w:val="24"/>
        </w:rPr>
        <w:t>80</w:t>
      </w:r>
      <w:r>
        <w:rPr>
          <w:rFonts w:asciiTheme="minorEastAsia" w:hAnsiTheme="minorEastAsia" w:eastAsiaTheme="minorEastAsia"/>
          <w:sz w:val="24"/>
          <w:szCs w:val="24"/>
        </w:rPr>
        <w:t>.</w:t>
      </w:r>
      <w:r>
        <w:rPr>
          <w:rFonts w:hint="eastAsia" w:asciiTheme="minorEastAsia" w:hAnsiTheme="minorEastAsia" w:eastAsiaTheme="minorEastAsia"/>
          <w:sz w:val="24"/>
          <w:szCs w:val="24"/>
        </w:rPr>
        <w:t>59</w:t>
      </w:r>
      <w:r>
        <w:rPr>
          <w:rFonts w:asciiTheme="minorEastAsia" w:hAnsiTheme="minorEastAsia" w:eastAsiaTheme="minorEastAsia"/>
          <w:sz w:val="24"/>
          <w:szCs w:val="24"/>
        </w:rPr>
        <w:t xml:space="preserve">%。 </w:t>
      </w:r>
    </w:p>
    <w:p>
      <w:pPr>
        <w:spacing w:after="0"/>
        <w:jc w:val="center"/>
      </w:pPr>
      <w:r>
        <w:drawing>
          <wp:inline distT="0" distB="0" distL="0" distR="0">
            <wp:extent cx="5335270" cy="2297430"/>
            <wp:effectExtent l="0" t="0" r="0" b="7620"/>
            <wp:docPr id="228" name="图表 228"/>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pPr>
        <w:spacing w:after="101"/>
        <w:ind w:left="574" w:right="2" w:hanging="10"/>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5- 2  2022 </w:t>
      </w:r>
      <w:r>
        <w:rPr>
          <w:rFonts w:hint="eastAsia" w:ascii="宋体" w:hAnsi="宋体" w:eastAsia="宋体" w:cs="宋体"/>
          <w:b/>
          <w:color w:val="0070C0"/>
          <w:sz w:val="21"/>
        </w:rPr>
        <w:t>届</w:t>
      </w:r>
      <w:r>
        <w:rPr>
          <w:rFonts w:ascii="黑体" w:hAnsi="黑体" w:eastAsia="黑体" w:cs="黑体"/>
          <w:color w:val="0070C0"/>
          <w:sz w:val="21"/>
        </w:rPr>
        <w:t>毕业生对母校的推荐度</w:t>
      </w:r>
      <w:r>
        <w:rPr>
          <w:rFonts w:ascii="Times New Roman" w:hAnsi="Times New Roman" w:eastAsia="Times New Roman" w:cs="Times New Roman"/>
          <w:b/>
          <w:color w:val="0070C0"/>
          <w:sz w:val="21"/>
        </w:rPr>
        <w:t xml:space="preserve"> </w:t>
      </w:r>
    </w:p>
    <w:p>
      <w:pPr>
        <w:spacing w:after="74" w:line="264" w:lineRule="auto"/>
        <w:ind w:firstLine="720" w:firstLineChars="400"/>
      </w:pPr>
      <w:r>
        <w:rPr>
          <w:rFonts w:ascii="宋体" w:hAnsi="宋体" w:eastAsia="宋体" w:cs="宋体"/>
          <w:color w:val="0070C0"/>
          <w:sz w:val="18"/>
        </w:rPr>
        <w:t>注：推荐度</w:t>
      </w:r>
      <w:r>
        <w:rPr>
          <w:rFonts w:ascii="Times New Roman" w:hAnsi="Times New Roman" w:eastAsia="Times New Roman" w:cs="Times New Roman"/>
          <w:color w:val="0070C0"/>
          <w:sz w:val="18"/>
        </w:rPr>
        <w:t>=</w:t>
      </w:r>
      <w:r>
        <w:rPr>
          <w:rFonts w:ascii="宋体" w:hAnsi="宋体" w:eastAsia="宋体" w:cs="宋体"/>
          <w:color w:val="0070C0"/>
          <w:sz w:val="18"/>
        </w:rPr>
        <w:t>“愿意”占比。</w:t>
      </w:r>
      <w:r>
        <w:rPr>
          <w:rFonts w:ascii="Times New Roman" w:hAnsi="Times New Roman" w:eastAsia="Times New Roman" w:cs="Times New Roman"/>
          <w:color w:val="0070C0"/>
          <w:sz w:val="18"/>
        </w:rPr>
        <w:t xml:space="preserve"> </w:t>
      </w:r>
    </w:p>
    <w:p>
      <w:pPr>
        <w:pStyle w:val="4"/>
        <w:spacing w:before="156" w:beforeLines="50" w:after="120" w:line="264" w:lineRule="auto"/>
        <w:ind w:left="0" w:hanging="11"/>
        <w:rPr>
          <w:b/>
        </w:rPr>
      </w:pPr>
      <w:bookmarkStart w:id="69" w:name="_Toc102155342"/>
      <w:r>
        <w:rPr>
          <w:b/>
        </w:rPr>
        <w:t>（二）母校教育教学评价</w:t>
      </w:r>
      <w:bookmarkEnd w:id="69"/>
    </w:p>
    <w:p>
      <w:pPr>
        <w:pStyle w:val="6"/>
        <w:spacing w:after="120"/>
        <w:ind w:left="0" w:firstLine="480" w:firstLineChars="200"/>
        <w:rPr>
          <w:b/>
        </w:rPr>
      </w:pPr>
      <w:r>
        <w:rPr>
          <w:rFonts w:ascii="Times New Roman" w:hAnsi="Times New Roman" w:eastAsia="Times New Roman" w:cs="Times New Roman"/>
          <w:b/>
        </w:rPr>
        <w:t xml:space="preserve">1. </w:t>
      </w:r>
      <w:r>
        <w:rPr>
          <w:b/>
        </w:rPr>
        <w:t>实践教学环节</w:t>
      </w:r>
      <w:r>
        <w:rPr>
          <w:rFonts w:ascii="Times New Roman" w:hAnsi="Times New Roman" w:eastAsia="Times New Roman" w:cs="Times New Roman"/>
          <w:b/>
        </w:rPr>
        <w:t xml:space="preserve"> </w:t>
      </w:r>
    </w:p>
    <w:p>
      <w:pPr>
        <w:spacing w:after="0"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总体满意度：</w:t>
      </w:r>
      <w:r>
        <w:rPr>
          <w:rFonts w:asciiTheme="minorEastAsia" w:hAnsiTheme="minorEastAsia" w:eastAsiaTheme="minorEastAsia"/>
          <w:sz w:val="24"/>
          <w:szCs w:val="24"/>
        </w:rPr>
        <w:t>2022 届毕业生对母校实践教学环节评价较高，9</w:t>
      </w: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64</w:t>
      </w:r>
      <w:r>
        <w:rPr>
          <w:rFonts w:asciiTheme="minorEastAsia" w:hAnsiTheme="minorEastAsia" w:eastAsiaTheme="minorEastAsia"/>
          <w:sz w:val="24"/>
          <w:szCs w:val="24"/>
        </w:rPr>
        <w:t>%的毕业生对母校实践教学环节的满意度处于一般及其以上水平；其中专科毕业生对母校实践教学环节的满意度为 9</w:t>
      </w: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22</w:t>
      </w:r>
      <w:r>
        <w:rPr>
          <w:rFonts w:asciiTheme="minorEastAsia" w:hAnsiTheme="minorEastAsia" w:eastAsiaTheme="minorEastAsia"/>
          <w:sz w:val="24"/>
          <w:szCs w:val="24"/>
        </w:rPr>
        <w:t>%，本科毕业生对母校实践教学环节的满意度为 9</w:t>
      </w: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42</w:t>
      </w:r>
      <w:r>
        <w:rPr>
          <w:rFonts w:asciiTheme="minorEastAsia" w:hAnsiTheme="minorEastAsia" w:eastAsiaTheme="minorEastAsia"/>
          <w:sz w:val="24"/>
          <w:szCs w:val="24"/>
        </w:rPr>
        <w:t>%。可见学校实践教学内容、实验室/实践基地、实习内容等方面均得到了毕业生的广泛认可。</w:t>
      </w:r>
    </w:p>
    <w:p>
      <w:pPr>
        <w:spacing w:after="0" w:line="360" w:lineRule="auto"/>
        <w:ind w:right="27"/>
        <w:jc w:val="center"/>
        <w:rPr>
          <w:rFonts w:asciiTheme="minorEastAsia" w:hAnsiTheme="minorEastAsia" w:eastAsiaTheme="minorEastAsia"/>
          <w:sz w:val="24"/>
          <w:szCs w:val="24"/>
        </w:rPr>
      </w:pPr>
      <w:r>
        <w:drawing>
          <wp:inline distT="0" distB="0" distL="0" distR="0">
            <wp:extent cx="4476115" cy="2313305"/>
            <wp:effectExtent l="0" t="0" r="635" b="0"/>
            <wp:docPr id="229" name="图表 229"/>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pPr>
        <w:spacing w:after="91" w:line="270" w:lineRule="auto"/>
        <w:ind w:right="65"/>
        <w:jc w:val="center"/>
        <w:rPr>
          <w:rFonts w:ascii="黑体" w:hAnsi="黑体" w:eastAsia="黑体" w:cs="黑体"/>
          <w:color w:val="0070C0"/>
          <w:sz w:val="21"/>
        </w:rPr>
      </w:pPr>
      <w:r>
        <w:rPr>
          <w:rFonts w:hint="eastAsia" w:ascii="黑体" w:hAnsi="黑体" w:eastAsia="黑体" w:cs="黑体"/>
          <w:color w:val="0070C0"/>
          <w:sz w:val="21"/>
        </w:rPr>
        <w:t xml:space="preserve">图 </w:t>
      </w:r>
      <w:r>
        <w:rPr>
          <w:rFonts w:ascii="黑体" w:hAnsi="黑体" w:eastAsia="黑体" w:cs="黑体"/>
          <w:color w:val="0070C0"/>
          <w:sz w:val="21"/>
        </w:rPr>
        <w:t>5</w:t>
      </w:r>
      <w:r>
        <w:rPr>
          <w:rFonts w:hint="eastAsia" w:ascii="黑体" w:hAnsi="黑体" w:eastAsia="黑体" w:cs="黑体"/>
          <w:color w:val="0070C0"/>
          <w:sz w:val="21"/>
        </w:rPr>
        <w:t>-</w:t>
      </w:r>
      <w:r>
        <w:rPr>
          <w:rFonts w:ascii="黑体" w:hAnsi="黑体" w:eastAsia="黑体" w:cs="黑体"/>
          <w:color w:val="0070C0"/>
          <w:sz w:val="21"/>
        </w:rPr>
        <w:t>3 2022</w:t>
      </w:r>
      <w:r>
        <w:rPr>
          <w:rFonts w:hint="eastAsia" w:ascii="黑体" w:hAnsi="黑体" w:eastAsia="黑体" w:cs="黑体"/>
          <w:color w:val="0070C0"/>
          <w:sz w:val="21"/>
        </w:rPr>
        <w:t>届毕业生对实践教学环节的评价</w:t>
      </w:r>
    </w:p>
    <w:p>
      <w:pPr>
        <w:spacing w:after="74" w:line="264" w:lineRule="auto"/>
        <w:ind w:firstLine="720" w:firstLineChars="400"/>
        <w:rPr>
          <w:rFonts w:ascii="宋体" w:hAnsi="宋体" w:eastAsia="宋体" w:cs="宋体"/>
          <w:color w:val="0070C0"/>
          <w:sz w:val="18"/>
        </w:rPr>
      </w:pPr>
      <w:r>
        <w:rPr>
          <w:rFonts w:ascii="宋体" w:hAnsi="宋体" w:eastAsia="宋体" w:cs="宋体"/>
          <w:color w:val="0070C0"/>
          <w:sz w:val="18"/>
        </w:rPr>
        <w:t xml:space="preserve">注：满意度为选择“很满意”、“比较满意”和“一般”的人数占此题总人数的比例。 </w:t>
      </w:r>
    </w:p>
    <w:p>
      <w:pPr>
        <w:pStyle w:val="6"/>
        <w:spacing w:after="120"/>
        <w:ind w:left="0" w:firstLine="480" w:firstLineChars="200"/>
        <w:rPr>
          <w:b/>
        </w:rPr>
      </w:pPr>
      <w:r>
        <w:rPr>
          <w:rFonts w:ascii="Times New Roman" w:hAnsi="Times New Roman" w:eastAsia="Times New Roman" w:cs="Times New Roman"/>
          <w:b/>
        </w:rPr>
        <w:t xml:space="preserve">2. </w:t>
      </w:r>
      <w:r>
        <w:rPr>
          <w:b/>
        </w:rPr>
        <w:t>任课</w:t>
      </w:r>
      <w:r>
        <w:rPr>
          <w:rFonts w:hint="eastAsia" w:ascii="宋体" w:hAnsi="宋体" w:eastAsia="宋体" w:cs="宋体"/>
          <w:b/>
        </w:rPr>
        <w:t>教师</w:t>
      </w:r>
      <w:r>
        <w:rPr>
          <w:rFonts w:ascii="Times New Roman" w:hAnsi="Times New Roman" w:eastAsia="Times New Roman" w:cs="Times New Roman"/>
          <w:b/>
        </w:rPr>
        <w:t xml:space="preserve"> </w:t>
      </w:r>
    </w:p>
    <w:p>
      <w:pPr>
        <w:spacing w:after="156"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总体满意度：</w:t>
      </w:r>
      <w:r>
        <w:rPr>
          <w:rFonts w:asciiTheme="minorEastAsia" w:hAnsiTheme="minorEastAsia" w:eastAsiaTheme="minorEastAsia"/>
          <w:sz w:val="24"/>
          <w:szCs w:val="24"/>
        </w:rPr>
        <w:t>2022 届毕业生对母校任课教师的总体满意度为 9</w:t>
      </w: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5</w:t>
      </w:r>
      <w:r>
        <w:rPr>
          <w:rFonts w:asciiTheme="minorEastAsia" w:hAnsiTheme="minorEastAsia" w:eastAsiaTheme="minorEastAsia"/>
          <w:sz w:val="24"/>
          <w:szCs w:val="24"/>
        </w:rPr>
        <w:t>9%；各学历毕业生对母校任课教师的满意度均处于 97.</w:t>
      </w:r>
      <w:r>
        <w:rPr>
          <w:rFonts w:hint="eastAsia" w:asciiTheme="minorEastAsia" w:hAnsiTheme="minorEastAsia" w:eastAsiaTheme="minorEastAsia"/>
          <w:sz w:val="24"/>
          <w:szCs w:val="24"/>
        </w:rPr>
        <w:t>42</w:t>
      </w:r>
      <w:r>
        <w:rPr>
          <w:rFonts w:asciiTheme="minorEastAsia" w:hAnsiTheme="minorEastAsia" w:eastAsiaTheme="minorEastAsia"/>
          <w:sz w:val="24"/>
          <w:szCs w:val="24"/>
        </w:rPr>
        <w:t>%以上，均值均在 4.</w:t>
      </w:r>
      <w:r>
        <w:rPr>
          <w:rFonts w:hint="eastAsia" w:asciiTheme="minorEastAsia" w:hAnsiTheme="minorEastAsia" w:eastAsiaTheme="minorEastAsia"/>
          <w:sz w:val="24"/>
          <w:szCs w:val="24"/>
        </w:rPr>
        <w:t>31</w:t>
      </w:r>
      <w:r>
        <w:rPr>
          <w:rFonts w:asciiTheme="minorEastAsia" w:hAnsiTheme="minorEastAsia" w:eastAsiaTheme="minorEastAsia"/>
          <w:sz w:val="24"/>
          <w:szCs w:val="24"/>
        </w:rPr>
        <w:t xml:space="preserve"> 分以上（5 分制），处于“比较满意”水平。具体方面来看，毕业生对母校任课教师各方面的满意度评价均在 4.</w:t>
      </w:r>
      <w:r>
        <w:rPr>
          <w:rFonts w:hint="eastAsia" w:asciiTheme="minorEastAsia" w:hAnsiTheme="minorEastAsia" w:eastAsiaTheme="minorEastAsia"/>
          <w:sz w:val="24"/>
          <w:szCs w:val="24"/>
        </w:rPr>
        <w:t>52</w:t>
      </w:r>
      <w:r>
        <w:rPr>
          <w:rFonts w:asciiTheme="minorEastAsia" w:hAnsiTheme="minorEastAsia" w:eastAsiaTheme="minorEastAsia"/>
          <w:sz w:val="24"/>
          <w:szCs w:val="24"/>
        </w:rPr>
        <w:t xml:space="preserve"> 分以上，可见母校任课教师教学态度、教学方式方法、教学内容及与毕业生之间的沟通交流方面均得到毕业生的普遍认可和高度评价。</w:t>
      </w:r>
    </w:p>
    <w:p>
      <w:pPr>
        <w:spacing w:after="156" w:line="360" w:lineRule="auto"/>
        <w:ind w:right="27"/>
        <w:jc w:val="center"/>
        <w:rPr>
          <w:rFonts w:asciiTheme="minorEastAsia" w:hAnsiTheme="minorEastAsia" w:eastAsiaTheme="minorEastAsia"/>
          <w:sz w:val="24"/>
          <w:szCs w:val="24"/>
        </w:rPr>
      </w:pPr>
      <w:r>
        <w:drawing>
          <wp:inline distT="0" distB="0" distL="0" distR="0">
            <wp:extent cx="4516120" cy="2114550"/>
            <wp:effectExtent l="0" t="0" r="0" b="0"/>
            <wp:docPr id="230" name="图表 230"/>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pPr>
        <w:spacing w:after="236" w:line="372" w:lineRule="auto"/>
        <w:ind w:right="2"/>
        <w:jc w:val="center"/>
        <w:rPr>
          <w:rFonts w:ascii="黑体" w:hAnsi="黑体" w:eastAsia="黑体" w:cs="黑体"/>
          <w:color w:val="0070C0"/>
          <w:sz w:val="21"/>
        </w:rPr>
      </w:pPr>
      <w:r>
        <w:rPr>
          <w:rFonts w:hint="eastAsia" w:ascii="黑体" w:hAnsi="黑体" w:eastAsia="黑体" w:cs="黑体"/>
          <w:color w:val="0070C0"/>
          <w:sz w:val="21"/>
        </w:rPr>
        <w:t xml:space="preserve">图 </w:t>
      </w:r>
      <w:r>
        <w:rPr>
          <w:rFonts w:ascii="黑体" w:hAnsi="黑体" w:eastAsia="黑体" w:cs="黑体"/>
          <w:color w:val="0070C0"/>
          <w:sz w:val="21"/>
        </w:rPr>
        <w:t>5</w:t>
      </w:r>
      <w:r>
        <w:rPr>
          <w:rFonts w:hint="eastAsia" w:ascii="黑体" w:hAnsi="黑体" w:eastAsia="黑体" w:cs="黑体"/>
          <w:color w:val="0070C0"/>
          <w:sz w:val="21"/>
        </w:rPr>
        <w:t>-</w:t>
      </w:r>
      <w:r>
        <w:rPr>
          <w:rFonts w:ascii="黑体" w:hAnsi="黑体" w:eastAsia="黑体" w:cs="黑体"/>
          <w:color w:val="0070C0"/>
          <w:sz w:val="21"/>
        </w:rPr>
        <w:t>4  2022</w:t>
      </w:r>
      <w:r>
        <w:rPr>
          <w:rFonts w:hint="eastAsia" w:ascii="黑体" w:hAnsi="黑体" w:eastAsia="黑体" w:cs="黑体"/>
          <w:color w:val="0070C0"/>
          <w:sz w:val="21"/>
        </w:rPr>
        <w:t>届毕业生对母校任课教师的总体满意度</w:t>
      </w:r>
    </w:p>
    <w:p>
      <w:pPr>
        <w:spacing w:after="0" w:line="270" w:lineRule="auto"/>
        <w:ind w:right="27"/>
        <w:jc w:val="center"/>
      </w:pPr>
      <w:r>
        <w:rPr>
          <w:rFonts w:hint="eastAsia" w:ascii="宋体" w:hAnsi="宋体" w:eastAsia="宋体" w:cs="宋体"/>
          <w:b/>
          <w:color w:val="0070C0"/>
          <w:sz w:val="21"/>
        </w:rPr>
        <w:t>表</w:t>
      </w:r>
      <w:r>
        <w:rPr>
          <w:rFonts w:ascii="Times New Roman" w:hAnsi="Times New Roman" w:eastAsia="Times New Roman" w:cs="Times New Roman"/>
          <w:b/>
          <w:color w:val="0070C0"/>
          <w:sz w:val="21"/>
        </w:rPr>
        <w:t xml:space="preserve">5- 1  2022 </w:t>
      </w:r>
      <w:r>
        <w:rPr>
          <w:rFonts w:hint="eastAsia" w:ascii="宋体" w:hAnsi="宋体" w:eastAsia="宋体" w:cs="宋体"/>
          <w:b/>
          <w:color w:val="0070C0"/>
          <w:sz w:val="21"/>
        </w:rPr>
        <w:t>届</w:t>
      </w:r>
      <w:r>
        <w:rPr>
          <w:rFonts w:ascii="黑体" w:hAnsi="黑体" w:eastAsia="黑体" w:cs="黑体"/>
          <w:color w:val="0070C0"/>
          <w:sz w:val="21"/>
        </w:rPr>
        <w:t>毕业生对任课教师教学各方面的评价</w:t>
      </w:r>
    </w:p>
    <w:tbl>
      <w:tblPr>
        <w:tblStyle w:val="17"/>
        <w:tblW w:w="8630" w:type="dxa"/>
        <w:jc w:val="center"/>
        <w:tblLayout w:type="fixed"/>
        <w:tblCellMar>
          <w:top w:w="0" w:type="dxa"/>
          <w:left w:w="108" w:type="dxa"/>
          <w:bottom w:w="0" w:type="dxa"/>
          <w:right w:w="108" w:type="dxa"/>
        </w:tblCellMar>
      </w:tblPr>
      <w:tblGrid>
        <w:gridCol w:w="1964"/>
        <w:gridCol w:w="1111"/>
        <w:gridCol w:w="1111"/>
        <w:gridCol w:w="1111"/>
        <w:gridCol w:w="1111"/>
        <w:gridCol w:w="1111"/>
        <w:gridCol w:w="1111"/>
      </w:tblGrid>
      <w:tr>
        <w:tblPrEx>
          <w:tblCellMar>
            <w:top w:w="0" w:type="dxa"/>
            <w:left w:w="108" w:type="dxa"/>
            <w:bottom w:w="0" w:type="dxa"/>
            <w:right w:w="108" w:type="dxa"/>
          </w:tblCellMar>
        </w:tblPrEx>
        <w:trPr>
          <w:trHeight w:val="397" w:hRule="atLeast"/>
          <w:jc w:val="center"/>
        </w:trPr>
        <w:tc>
          <w:tcPr>
            <w:tcW w:w="1964" w:type="dxa"/>
            <w:vMerge w:val="restart"/>
            <w:tcBorders>
              <w:top w:val="single" w:color="00B0F0" w:sz="4" w:space="0"/>
              <w:left w:val="single" w:color="00B0F0" w:sz="4" w:space="0"/>
              <w:bottom w:val="single" w:color="00B0F0" w:sz="4" w:space="0"/>
              <w:right w:val="single" w:color="00B0F0" w:sz="4" w:space="0"/>
            </w:tcBorders>
            <w:shd w:val="clear" w:color="000000" w:fill="5B9BD5"/>
            <w:noWrap/>
            <w:vAlign w:val="center"/>
          </w:tcPr>
          <w:p>
            <w:pPr>
              <w:spacing w:after="0" w:line="240" w:lineRule="auto"/>
              <w:jc w:val="center"/>
              <w:rPr>
                <w:rFonts w:ascii="宋体" w:hAnsi="宋体" w:eastAsia="宋体" w:cs="宋体"/>
                <w:b/>
                <w:bCs/>
                <w:color w:val="FFFFFF"/>
                <w:kern w:val="0"/>
                <w:sz w:val="24"/>
                <w:szCs w:val="24"/>
              </w:rPr>
            </w:pPr>
            <w:r>
              <w:rPr>
                <w:rFonts w:hint="eastAsia" w:ascii="宋体" w:hAnsi="宋体" w:eastAsia="宋体" w:cs="宋体"/>
                <w:b/>
                <w:bCs/>
                <w:color w:val="FFFFFF"/>
                <w:kern w:val="0"/>
                <w:sz w:val="24"/>
                <w:szCs w:val="24"/>
              </w:rPr>
              <w:t>评价项目</w:t>
            </w:r>
          </w:p>
        </w:tc>
        <w:tc>
          <w:tcPr>
            <w:tcW w:w="2222" w:type="dxa"/>
            <w:gridSpan w:val="2"/>
            <w:tcBorders>
              <w:top w:val="single" w:color="00B0F0" w:sz="4" w:space="0"/>
              <w:left w:val="nil"/>
              <w:bottom w:val="single" w:color="00B0F0" w:sz="4" w:space="0"/>
              <w:right w:val="single" w:color="00B0F0" w:sz="4" w:space="0"/>
            </w:tcBorders>
            <w:shd w:val="clear" w:color="000000" w:fill="5B9BD5"/>
            <w:noWrap/>
            <w:vAlign w:val="center"/>
          </w:tcPr>
          <w:p>
            <w:pPr>
              <w:spacing w:after="0" w:line="240" w:lineRule="auto"/>
              <w:jc w:val="center"/>
              <w:rPr>
                <w:rFonts w:ascii="宋体" w:hAnsi="宋体" w:eastAsia="宋体" w:cs="宋体"/>
                <w:b/>
                <w:bCs/>
                <w:color w:val="FFFFFF"/>
                <w:kern w:val="0"/>
                <w:sz w:val="24"/>
                <w:szCs w:val="24"/>
              </w:rPr>
            </w:pPr>
            <w:r>
              <w:rPr>
                <w:rFonts w:hint="eastAsia" w:ascii="宋体" w:hAnsi="宋体" w:eastAsia="宋体" w:cs="宋体"/>
                <w:b/>
                <w:bCs/>
                <w:color w:val="FFFFFF"/>
                <w:kern w:val="0"/>
                <w:sz w:val="24"/>
                <w:szCs w:val="24"/>
              </w:rPr>
              <w:t>专科毕业生</w:t>
            </w:r>
          </w:p>
        </w:tc>
        <w:tc>
          <w:tcPr>
            <w:tcW w:w="2222" w:type="dxa"/>
            <w:gridSpan w:val="2"/>
            <w:tcBorders>
              <w:top w:val="single" w:color="00B0F0" w:sz="4" w:space="0"/>
              <w:left w:val="nil"/>
              <w:bottom w:val="single" w:color="00B0F0" w:sz="4" w:space="0"/>
              <w:right w:val="single" w:color="00B0F0" w:sz="4" w:space="0"/>
            </w:tcBorders>
            <w:shd w:val="clear" w:color="000000" w:fill="5B9BD5"/>
            <w:noWrap/>
            <w:vAlign w:val="center"/>
          </w:tcPr>
          <w:p>
            <w:pPr>
              <w:spacing w:after="0" w:line="240" w:lineRule="auto"/>
              <w:jc w:val="center"/>
              <w:rPr>
                <w:rFonts w:ascii="宋体" w:hAnsi="宋体" w:eastAsia="宋体" w:cs="宋体"/>
                <w:b/>
                <w:bCs/>
                <w:color w:val="FFFFFF"/>
                <w:kern w:val="0"/>
                <w:sz w:val="24"/>
                <w:szCs w:val="24"/>
              </w:rPr>
            </w:pPr>
            <w:r>
              <w:rPr>
                <w:rFonts w:hint="eastAsia" w:ascii="宋体" w:hAnsi="宋体" w:eastAsia="宋体" w:cs="宋体"/>
                <w:b/>
                <w:bCs/>
                <w:color w:val="FFFFFF"/>
                <w:kern w:val="0"/>
                <w:sz w:val="24"/>
                <w:szCs w:val="24"/>
              </w:rPr>
              <w:t>本科毕业生</w:t>
            </w:r>
          </w:p>
        </w:tc>
        <w:tc>
          <w:tcPr>
            <w:tcW w:w="2222" w:type="dxa"/>
            <w:gridSpan w:val="2"/>
            <w:tcBorders>
              <w:top w:val="single" w:color="auto" w:sz="4" w:space="0"/>
              <w:left w:val="nil"/>
              <w:bottom w:val="single" w:color="00B0F0" w:sz="4" w:space="0"/>
              <w:right w:val="single" w:color="00B0F0" w:sz="4" w:space="0"/>
            </w:tcBorders>
            <w:shd w:val="clear" w:color="000000" w:fill="5B9BD5"/>
            <w:noWrap/>
            <w:vAlign w:val="center"/>
          </w:tcPr>
          <w:p>
            <w:pPr>
              <w:spacing w:after="0" w:line="240" w:lineRule="auto"/>
              <w:jc w:val="center"/>
              <w:rPr>
                <w:rFonts w:ascii="宋体" w:hAnsi="宋体" w:eastAsia="宋体" w:cs="宋体"/>
                <w:b/>
                <w:bCs/>
                <w:color w:val="FFFFFF"/>
                <w:kern w:val="0"/>
                <w:sz w:val="24"/>
                <w:szCs w:val="24"/>
              </w:rPr>
            </w:pPr>
            <w:r>
              <w:rPr>
                <w:rFonts w:hint="eastAsia" w:ascii="宋体" w:hAnsi="宋体" w:eastAsia="宋体" w:cs="宋体"/>
                <w:b/>
                <w:bCs/>
                <w:color w:val="FFFFFF"/>
                <w:kern w:val="0"/>
                <w:sz w:val="24"/>
                <w:szCs w:val="24"/>
              </w:rPr>
              <w:t>总体</w:t>
            </w:r>
          </w:p>
        </w:tc>
      </w:tr>
      <w:tr>
        <w:tblPrEx>
          <w:tblCellMar>
            <w:top w:w="0" w:type="dxa"/>
            <w:left w:w="108" w:type="dxa"/>
            <w:bottom w:w="0" w:type="dxa"/>
            <w:right w:w="108" w:type="dxa"/>
          </w:tblCellMar>
        </w:tblPrEx>
        <w:trPr>
          <w:trHeight w:val="397" w:hRule="atLeast"/>
          <w:jc w:val="center"/>
        </w:trPr>
        <w:tc>
          <w:tcPr>
            <w:tcW w:w="1964" w:type="dxa"/>
            <w:vMerge w:val="continue"/>
            <w:tcBorders>
              <w:top w:val="single" w:color="00B0F0" w:sz="4" w:space="0"/>
              <w:left w:val="single" w:color="00B0F0" w:sz="4" w:space="0"/>
              <w:bottom w:val="single" w:color="00B0F0" w:sz="4" w:space="0"/>
              <w:right w:val="single" w:color="00B0F0" w:sz="4" w:space="0"/>
            </w:tcBorders>
            <w:vAlign w:val="center"/>
          </w:tcPr>
          <w:p>
            <w:pPr>
              <w:spacing w:after="0" w:line="240" w:lineRule="auto"/>
              <w:rPr>
                <w:rFonts w:ascii="宋体" w:hAnsi="宋体" w:eastAsia="宋体" w:cs="宋体"/>
                <w:b/>
                <w:bCs/>
                <w:color w:val="FFFFFF"/>
                <w:kern w:val="0"/>
                <w:sz w:val="24"/>
                <w:szCs w:val="24"/>
              </w:rPr>
            </w:pPr>
          </w:p>
        </w:tc>
        <w:tc>
          <w:tcPr>
            <w:tcW w:w="1111" w:type="dxa"/>
            <w:tcBorders>
              <w:top w:val="nil"/>
              <w:left w:val="nil"/>
              <w:bottom w:val="single" w:color="00B0F0" w:sz="4" w:space="0"/>
              <w:right w:val="single" w:color="00B0F0" w:sz="4" w:space="0"/>
            </w:tcBorders>
            <w:shd w:val="clear" w:color="000000" w:fill="BDD7EE"/>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满意度</w:t>
            </w:r>
          </w:p>
        </w:tc>
        <w:tc>
          <w:tcPr>
            <w:tcW w:w="1111" w:type="dxa"/>
            <w:tcBorders>
              <w:top w:val="nil"/>
              <w:left w:val="nil"/>
              <w:bottom w:val="single" w:color="00B0F0" w:sz="4" w:space="0"/>
              <w:right w:val="single" w:color="00B0F0" w:sz="4" w:space="0"/>
            </w:tcBorders>
            <w:shd w:val="clear" w:color="000000" w:fill="BDD7EE"/>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均值</w:t>
            </w:r>
          </w:p>
        </w:tc>
        <w:tc>
          <w:tcPr>
            <w:tcW w:w="1111" w:type="dxa"/>
            <w:tcBorders>
              <w:top w:val="nil"/>
              <w:left w:val="nil"/>
              <w:bottom w:val="single" w:color="00B0F0" w:sz="4" w:space="0"/>
              <w:right w:val="single" w:color="00B0F0" w:sz="4" w:space="0"/>
            </w:tcBorders>
            <w:shd w:val="clear" w:color="000000" w:fill="BDD7EE"/>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满意度</w:t>
            </w:r>
          </w:p>
        </w:tc>
        <w:tc>
          <w:tcPr>
            <w:tcW w:w="1111" w:type="dxa"/>
            <w:tcBorders>
              <w:top w:val="nil"/>
              <w:left w:val="nil"/>
              <w:bottom w:val="single" w:color="00B0F0" w:sz="4" w:space="0"/>
              <w:right w:val="single" w:color="00B0F0" w:sz="4" w:space="0"/>
            </w:tcBorders>
            <w:shd w:val="clear" w:color="000000" w:fill="BDD7EE"/>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均值</w:t>
            </w:r>
          </w:p>
        </w:tc>
        <w:tc>
          <w:tcPr>
            <w:tcW w:w="1111" w:type="dxa"/>
            <w:tcBorders>
              <w:top w:val="nil"/>
              <w:left w:val="nil"/>
              <w:bottom w:val="single" w:color="00B0F0" w:sz="4" w:space="0"/>
              <w:right w:val="single" w:color="00B0F0" w:sz="4" w:space="0"/>
            </w:tcBorders>
            <w:shd w:val="clear" w:color="000000" w:fill="BDD7EE"/>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满意度</w:t>
            </w:r>
          </w:p>
        </w:tc>
        <w:tc>
          <w:tcPr>
            <w:tcW w:w="1111" w:type="dxa"/>
            <w:tcBorders>
              <w:top w:val="nil"/>
              <w:left w:val="nil"/>
              <w:bottom w:val="single" w:color="00B0F0" w:sz="4" w:space="0"/>
              <w:right w:val="single" w:color="00B0F0" w:sz="4" w:space="0"/>
            </w:tcBorders>
            <w:shd w:val="clear" w:color="000000" w:fill="BDD7EE"/>
            <w:noWrap/>
            <w:vAlign w:val="center"/>
          </w:tcPr>
          <w:p>
            <w:pPr>
              <w:spacing w:after="0" w:line="240" w:lineRule="auto"/>
              <w:jc w:val="center"/>
              <w:rPr>
                <w:rFonts w:ascii="等线" w:hAnsi="等线" w:eastAsia="等线" w:cs="宋体"/>
                <w:b/>
                <w:bCs/>
                <w:kern w:val="0"/>
              </w:rPr>
            </w:pPr>
            <w:r>
              <w:rPr>
                <w:rFonts w:hint="eastAsia" w:ascii="等线" w:hAnsi="等线" w:eastAsia="等线" w:cs="宋体"/>
                <w:b/>
                <w:bCs/>
                <w:kern w:val="0"/>
              </w:rPr>
              <w:t>均值</w:t>
            </w:r>
          </w:p>
        </w:tc>
      </w:tr>
      <w:tr>
        <w:tblPrEx>
          <w:tblCellMar>
            <w:top w:w="0" w:type="dxa"/>
            <w:left w:w="108" w:type="dxa"/>
            <w:bottom w:w="0" w:type="dxa"/>
            <w:right w:w="108" w:type="dxa"/>
          </w:tblCellMar>
        </w:tblPrEx>
        <w:trPr>
          <w:trHeight w:val="397" w:hRule="atLeast"/>
          <w:jc w:val="center"/>
        </w:trPr>
        <w:tc>
          <w:tcPr>
            <w:tcW w:w="1964" w:type="dxa"/>
            <w:tcBorders>
              <w:top w:val="nil"/>
              <w:left w:val="single" w:color="00B0F0" w:sz="4" w:space="0"/>
              <w:bottom w:val="single" w:color="00B0F0" w:sz="4" w:space="0"/>
              <w:right w:val="single" w:color="00B0F0" w:sz="4" w:space="0"/>
            </w:tcBorders>
            <w:shd w:val="clear" w:color="auto" w:fill="auto"/>
            <w:noWrap/>
            <w:vAlign w:val="center"/>
          </w:tcPr>
          <w:p>
            <w:pPr>
              <w:spacing w:after="0" w:line="240" w:lineRule="auto"/>
              <w:jc w:val="center"/>
              <w:rPr>
                <w:rFonts w:ascii="等线" w:hAnsi="等线" w:eastAsia="等线" w:cs="宋体"/>
                <w:color w:val="auto"/>
                <w:kern w:val="0"/>
              </w:rPr>
            </w:pPr>
            <w:r>
              <w:rPr>
                <w:rFonts w:hint="eastAsia" w:ascii="等线" w:hAnsi="等线" w:eastAsia="等线"/>
                <w:color w:val="auto"/>
              </w:rPr>
              <w:t>教学态度</w:t>
            </w:r>
          </w:p>
        </w:tc>
        <w:tc>
          <w:tcPr>
            <w:tcW w:w="1111" w:type="dxa"/>
            <w:tcBorders>
              <w:top w:val="nil"/>
              <w:left w:val="nil"/>
              <w:bottom w:val="single" w:color="00B0F0" w:sz="4" w:space="0"/>
              <w:right w:val="single" w:color="00B0F0" w:sz="4" w:space="0"/>
            </w:tcBorders>
            <w:shd w:val="clear" w:color="auto" w:fill="auto"/>
            <w:noWrap/>
            <w:vAlign w:val="center"/>
          </w:tcPr>
          <w:p>
            <w:pPr>
              <w:spacing w:after="0" w:line="240" w:lineRule="auto"/>
              <w:jc w:val="center"/>
              <w:rPr>
                <w:rFonts w:ascii="等线" w:hAnsi="等线" w:eastAsia="等线" w:cs="宋体"/>
                <w:color w:val="auto"/>
                <w:kern w:val="0"/>
              </w:rPr>
            </w:pPr>
            <w:r>
              <w:rPr>
                <w:rFonts w:hint="eastAsia" w:ascii="等线" w:hAnsi="等线" w:eastAsia="等线"/>
                <w:color w:val="auto"/>
              </w:rPr>
              <w:t>99.28%</w:t>
            </w:r>
          </w:p>
        </w:tc>
        <w:tc>
          <w:tcPr>
            <w:tcW w:w="1111" w:type="dxa"/>
            <w:tcBorders>
              <w:top w:val="nil"/>
              <w:left w:val="nil"/>
              <w:bottom w:val="single" w:color="00B0F0" w:sz="4" w:space="0"/>
              <w:right w:val="single" w:color="00B0F0" w:sz="4" w:space="0"/>
            </w:tcBorders>
            <w:shd w:val="clear" w:color="auto" w:fill="auto"/>
            <w:noWrap/>
            <w:vAlign w:val="center"/>
          </w:tcPr>
          <w:p>
            <w:pPr>
              <w:spacing w:after="0" w:line="240" w:lineRule="auto"/>
              <w:jc w:val="center"/>
              <w:rPr>
                <w:rFonts w:eastAsia="等线"/>
                <w:color w:val="auto"/>
                <w:kern w:val="0"/>
                <w:sz w:val="21"/>
                <w:szCs w:val="21"/>
              </w:rPr>
            </w:pPr>
            <w:r>
              <w:rPr>
                <w:rFonts w:hint="eastAsia" w:ascii="等线" w:hAnsi="等线" w:eastAsia="等线"/>
                <w:color w:val="auto"/>
              </w:rPr>
              <w:t>4.69</w:t>
            </w:r>
          </w:p>
        </w:tc>
        <w:tc>
          <w:tcPr>
            <w:tcW w:w="1111" w:type="dxa"/>
            <w:tcBorders>
              <w:top w:val="nil"/>
              <w:left w:val="nil"/>
              <w:bottom w:val="single" w:color="00B0F0" w:sz="4" w:space="0"/>
              <w:right w:val="single" w:color="00B0F0" w:sz="4" w:space="0"/>
            </w:tcBorders>
            <w:shd w:val="clear" w:color="auto" w:fill="auto"/>
            <w:noWrap/>
            <w:vAlign w:val="center"/>
          </w:tcPr>
          <w:p>
            <w:pPr>
              <w:spacing w:after="0" w:line="240" w:lineRule="auto"/>
              <w:jc w:val="center"/>
              <w:rPr>
                <w:rFonts w:ascii="等线" w:hAnsi="等线" w:eastAsia="等线" w:cs="宋体"/>
                <w:color w:val="auto"/>
                <w:kern w:val="0"/>
              </w:rPr>
            </w:pPr>
            <w:r>
              <w:rPr>
                <w:rFonts w:hint="eastAsia" w:ascii="等线" w:hAnsi="等线" w:eastAsia="等线"/>
                <w:color w:val="auto"/>
              </w:rPr>
              <w:t>99.02%</w:t>
            </w:r>
          </w:p>
        </w:tc>
        <w:tc>
          <w:tcPr>
            <w:tcW w:w="1111" w:type="dxa"/>
            <w:tcBorders>
              <w:top w:val="nil"/>
              <w:left w:val="nil"/>
              <w:bottom w:val="single" w:color="00B0F0" w:sz="4" w:space="0"/>
              <w:right w:val="single" w:color="00B0F0" w:sz="4" w:space="0"/>
            </w:tcBorders>
            <w:shd w:val="clear" w:color="auto" w:fill="auto"/>
            <w:noWrap/>
            <w:vAlign w:val="center"/>
          </w:tcPr>
          <w:p>
            <w:pPr>
              <w:spacing w:after="0" w:line="240" w:lineRule="auto"/>
              <w:jc w:val="center"/>
              <w:rPr>
                <w:rFonts w:eastAsia="等线"/>
                <w:color w:val="auto"/>
                <w:kern w:val="0"/>
                <w:sz w:val="21"/>
                <w:szCs w:val="21"/>
              </w:rPr>
            </w:pPr>
            <w:r>
              <w:rPr>
                <w:rFonts w:hint="eastAsia" w:ascii="等线" w:hAnsi="等线" w:eastAsia="等线"/>
                <w:color w:val="auto"/>
              </w:rPr>
              <w:t>4.67</w:t>
            </w:r>
          </w:p>
        </w:tc>
        <w:tc>
          <w:tcPr>
            <w:tcW w:w="1111" w:type="dxa"/>
            <w:tcBorders>
              <w:top w:val="nil"/>
              <w:left w:val="nil"/>
              <w:bottom w:val="single" w:color="00B0F0" w:sz="4" w:space="0"/>
              <w:right w:val="single" w:color="00B0F0" w:sz="4" w:space="0"/>
            </w:tcBorders>
            <w:shd w:val="clear" w:color="auto" w:fill="auto"/>
            <w:noWrap/>
            <w:vAlign w:val="center"/>
          </w:tcPr>
          <w:p>
            <w:pPr>
              <w:spacing w:after="0" w:line="240" w:lineRule="auto"/>
              <w:jc w:val="center"/>
              <w:rPr>
                <w:rFonts w:ascii="等线" w:hAnsi="等线" w:eastAsia="等线" w:cs="宋体"/>
                <w:color w:val="auto"/>
                <w:kern w:val="0"/>
              </w:rPr>
            </w:pPr>
            <w:r>
              <w:rPr>
                <w:rFonts w:hint="eastAsia" w:ascii="等线" w:hAnsi="等线" w:eastAsia="等线"/>
                <w:color w:val="auto"/>
              </w:rPr>
              <w:t>99.05%</w:t>
            </w:r>
          </w:p>
        </w:tc>
        <w:tc>
          <w:tcPr>
            <w:tcW w:w="1111" w:type="dxa"/>
            <w:tcBorders>
              <w:top w:val="nil"/>
              <w:left w:val="nil"/>
              <w:bottom w:val="single" w:color="00B0F0" w:sz="4" w:space="0"/>
              <w:right w:val="single" w:color="00B0F0" w:sz="4" w:space="0"/>
            </w:tcBorders>
            <w:shd w:val="clear" w:color="auto" w:fill="auto"/>
            <w:noWrap/>
            <w:vAlign w:val="center"/>
          </w:tcPr>
          <w:p>
            <w:pPr>
              <w:spacing w:after="0" w:line="240" w:lineRule="auto"/>
              <w:jc w:val="center"/>
              <w:rPr>
                <w:rFonts w:ascii="等线" w:hAnsi="等线" w:eastAsia="等线" w:cs="宋体"/>
                <w:color w:val="auto"/>
                <w:kern w:val="0"/>
              </w:rPr>
            </w:pPr>
            <w:r>
              <w:rPr>
                <w:rFonts w:hint="eastAsia" w:ascii="等线" w:hAnsi="等线" w:eastAsia="等线"/>
                <w:color w:val="auto"/>
              </w:rPr>
              <w:t>4.68</w:t>
            </w:r>
          </w:p>
        </w:tc>
      </w:tr>
      <w:tr>
        <w:tblPrEx>
          <w:tblCellMar>
            <w:top w:w="0" w:type="dxa"/>
            <w:left w:w="108" w:type="dxa"/>
            <w:bottom w:w="0" w:type="dxa"/>
            <w:right w:w="108" w:type="dxa"/>
          </w:tblCellMar>
        </w:tblPrEx>
        <w:trPr>
          <w:trHeight w:val="397" w:hRule="atLeast"/>
          <w:jc w:val="center"/>
        </w:trPr>
        <w:tc>
          <w:tcPr>
            <w:tcW w:w="1964" w:type="dxa"/>
            <w:tcBorders>
              <w:top w:val="nil"/>
              <w:left w:val="single" w:color="00B0F0" w:sz="4" w:space="0"/>
              <w:bottom w:val="single" w:color="00B0F0" w:sz="4" w:space="0"/>
              <w:right w:val="single" w:color="00B0F0" w:sz="4" w:space="0"/>
            </w:tcBorders>
            <w:shd w:val="clear" w:color="000000" w:fill="BDD7EE"/>
            <w:noWrap/>
            <w:vAlign w:val="center"/>
          </w:tcPr>
          <w:p>
            <w:pPr>
              <w:spacing w:after="0" w:line="240" w:lineRule="auto"/>
              <w:jc w:val="center"/>
              <w:rPr>
                <w:rFonts w:ascii="等线" w:hAnsi="等线" w:eastAsia="等线" w:cs="宋体"/>
                <w:color w:val="auto"/>
                <w:kern w:val="0"/>
              </w:rPr>
            </w:pPr>
            <w:r>
              <w:rPr>
                <w:rFonts w:hint="eastAsia" w:ascii="等线" w:hAnsi="等线" w:eastAsia="等线"/>
                <w:color w:val="auto"/>
              </w:rPr>
              <w:t>教学水平</w:t>
            </w:r>
          </w:p>
        </w:tc>
        <w:tc>
          <w:tcPr>
            <w:tcW w:w="1111" w:type="dxa"/>
            <w:tcBorders>
              <w:top w:val="nil"/>
              <w:left w:val="nil"/>
              <w:bottom w:val="single" w:color="00B0F0" w:sz="4" w:space="0"/>
              <w:right w:val="single" w:color="00B0F0" w:sz="4" w:space="0"/>
            </w:tcBorders>
            <w:shd w:val="clear" w:color="000000" w:fill="BDD7EE"/>
            <w:noWrap/>
            <w:vAlign w:val="center"/>
          </w:tcPr>
          <w:p>
            <w:pPr>
              <w:spacing w:after="0" w:line="240" w:lineRule="auto"/>
              <w:jc w:val="center"/>
              <w:rPr>
                <w:rFonts w:ascii="等线" w:hAnsi="等线" w:eastAsia="等线" w:cs="宋体"/>
                <w:color w:val="auto"/>
                <w:kern w:val="0"/>
              </w:rPr>
            </w:pPr>
            <w:r>
              <w:rPr>
                <w:rFonts w:hint="eastAsia" w:ascii="等线" w:hAnsi="等线" w:eastAsia="等线"/>
                <w:color w:val="auto"/>
              </w:rPr>
              <w:t>98.24%</w:t>
            </w:r>
          </w:p>
        </w:tc>
        <w:tc>
          <w:tcPr>
            <w:tcW w:w="1111" w:type="dxa"/>
            <w:tcBorders>
              <w:top w:val="nil"/>
              <w:left w:val="nil"/>
              <w:bottom w:val="single" w:color="00B0F0" w:sz="4" w:space="0"/>
              <w:right w:val="single" w:color="00B0F0" w:sz="4" w:space="0"/>
            </w:tcBorders>
            <w:shd w:val="clear" w:color="000000" w:fill="BDD7EE"/>
            <w:noWrap/>
            <w:vAlign w:val="center"/>
          </w:tcPr>
          <w:p>
            <w:pPr>
              <w:spacing w:after="0" w:line="240" w:lineRule="auto"/>
              <w:jc w:val="center"/>
              <w:rPr>
                <w:rFonts w:eastAsia="等线"/>
                <w:color w:val="auto"/>
                <w:kern w:val="0"/>
                <w:sz w:val="21"/>
                <w:szCs w:val="21"/>
              </w:rPr>
            </w:pPr>
            <w:r>
              <w:rPr>
                <w:rFonts w:hint="eastAsia" w:ascii="等线" w:hAnsi="等线" w:eastAsia="等线"/>
                <w:color w:val="auto"/>
              </w:rPr>
              <w:t>4.63</w:t>
            </w:r>
          </w:p>
        </w:tc>
        <w:tc>
          <w:tcPr>
            <w:tcW w:w="1111" w:type="dxa"/>
            <w:tcBorders>
              <w:top w:val="nil"/>
              <w:left w:val="nil"/>
              <w:bottom w:val="single" w:color="00B0F0" w:sz="4" w:space="0"/>
              <w:right w:val="single" w:color="00B0F0" w:sz="4" w:space="0"/>
            </w:tcBorders>
            <w:shd w:val="clear" w:color="000000" w:fill="BDD7EE"/>
            <w:noWrap/>
            <w:vAlign w:val="center"/>
          </w:tcPr>
          <w:p>
            <w:pPr>
              <w:spacing w:after="0" w:line="240" w:lineRule="auto"/>
              <w:jc w:val="center"/>
              <w:rPr>
                <w:rFonts w:ascii="等线" w:hAnsi="等线" w:eastAsia="等线" w:cs="宋体"/>
                <w:color w:val="auto"/>
                <w:kern w:val="0"/>
              </w:rPr>
            </w:pPr>
            <w:r>
              <w:rPr>
                <w:rFonts w:hint="eastAsia" w:ascii="等线" w:hAnsi="等线" w:eastAsia="等线"/>
                <w:color w:val="auto"/>
              </w:rPr>
              <w:t>96.76%</w:t>
            </w:r>
          </w:p>
        </w:tc>
        <w:tc>
          <w:tcPr>
            <w:tcW w:w="1111" w:type="dxa"/>
            <w:tcBorders>
              <w:top w:val="nil"/>
              <w:left w:val="nil"/>
              <w:bottom w:val="single" w:color="00B0F0" w:sz="4" w:space="0"/>
              <w:right w:val="single" w:color="00B0F0" w:sz="4" w:space="0"/>
            </w:tcBorders>
            <w:shd w:val="clear" w:color="000000" w:fill="BDD7EE"/>
            <w:noWrap/>
            <w:vAlign w:val="center"/>
          </w:tcPr>
          <w:p>
            <w:pPr>
              <w:spacing w:after="0" w:line="240" w:lineRule="auto"/>
              <w:jc w:val="center"/>
              <w:rPr>
                <w:rFonts w:eastAsia="等线"/>
                <w:color w:val="auto"/>
                <w:kern w:val="0"/>
                <w:sz w:val="21"/>
                <w:szCs w:val="21"/>
              </w:rPr>
            </w:pPr>
            <w:r>
              <w:rPr>
                <w:rFonts w:hint="eastAsia" w:ascii="等线" w:hAnsi="等线" w:eastAsia="等线"/>
                <w:color w:val="auto"/>
              </w:rPr>
              <w:t>4.59</w:t>
            </w:r>
          </w:p>
        </w:tc>
        <w:tc>
          <w:tcPr>
            <w:tcW w:w="1111" w:type="dxa"/>
            <w:tcBorders>
              <w:top w:val="nil"/>
              <w:left w:val="nil"/>
              <w:bottom w:val="single" w:color="00B0F0" w:sz="4" w:space="0"/>
              <w:right w:val="single" w:color="00B0F0" w:sz="4" w:space="0"/>
            </w:tcBorders>
            <w:shd w:val="clear" w:color="000000" w:fill="BDD7EE"/>
            <w:noWrap/>
            <w:vAlign w:val="center"/>
          </w:tcPr>
          <w:p>
            <w:pPr>
              <w:spacing w:after="0" w:line="240" w:lineRule="auto"/>
              <w:jc w:val="center"/>
              <w:rPr>
                <w:rFonts w:ascii="等线" w:hAnsi="等线" w:eastAsia="等线" w:cs="宋体"/>
                <w:color w:val="auto"/>
                <w:kern w:val="0"/>
              </w:rPr>
            </w:pPr>
            <w:r>
              <w:rPr>
                <w:rFonts w:hint="eastAsia" w:ascii="等线" w:hAnsi="等线" w:eastAsia="等线"/>
                <w:color w:val="auto"/>
              </w:rPr>
              <w:t>96.94%</w:t>
            </w:r>
          </w:p>
        </w:tc>
        <w:tc>
          <w:tcPr>
            <w:tcW w:w="1111" w:type="dxa"/>
            <w:tcBorders>
              <w:top w:val="nil"/>
              <w:left w:val="nil"/>
              <w:bottom w:val="single" w:color="00B0F0" w:sz="4" w:space="0"/>
              <w:right w:val="single" w:color="00B0F0" w:sz="4" w:space="0"/>
            </w:tcBorders>
            <w:shd w:val="clear" w:color="000000" w:fill="BDD7EE"/>
            <w:noWrap/>
            <w:vAlign w:val="center"/>
          </w:tcPr>
          <w:p>
            <w:pPr>
              <w:spacing w:after="0" w:line="240" w:lineRule="auto"/>
              <w:jc w:val="center"/>
              <w:rPr>
                <w:rFonts w:ascii="等线" w:hAnsi="等线" w:eastAsia="等线" w:cs="宋体"/>
                <w:color w:val="auto"/>
                <w:kern w:val="0"/>
              </w:rPr>
            </w:pPr>
            <w:r>
              <w:rPr>
                <w:rFonts w:hint="eastAsia" w:ascii="等线" w:hAnsi="等线" w:eastAsia="等线"/>
                <w:color w:val="auto"/>
              </w:rPr>
              <w:t>4.59</w:t>
            </w:r>
          </w:p>
        </w:tc>
      </w:tr>
      <w:tr>
        <w:tblPrEx>
          <w:tblCellMar>
            <w:top w:w="0" w:type="dxa"/>
            <w:left w:w="108" w:type="dxa"/>
            <w:bottom w:w="0" w:type="dxa"/>
            <w:right w:w="108" w:type="dxa"/>
          </w:tblCellMar>
        </w:tblPrEx>
        <w:trPr>
          <w:trHeight w:val="397" w:hRule="atLeast"/>
          <w:jc w:val="center"/>
        </w:trPr>
        <w:tc>
          <w:tcPr>
            <w:tcW w:w="1964" w:type="dxa"/>
            <w:tcBorders>
              <w:top w:val="nil"/>
              <w:left w:val="single" w:color="00B0F0" w:sz="4" w:space="0"/>
              <w:bottom w:val="single" w:color="00B0F0" w:sz="4" w:space="0"/>
              <w:right w:val="single" w:color="00B0F0" w:sz="4" w:space="0"/>
            </w:tcBorders>
            <w:shd w:val="clear" w:color="auto" w:fill="auto"/>
            <w:noWrap/>
            <w:vAlign w:val="center"/>
          </w:tcPr>
          <w:p>
            <w:pPr>
              <w:spacing w:after="0" w:line="240" w:lineRule="auto"/>
              <w:jc w:val="center"/>
              <w:rPr>
                <w:rFonts w:ascii="等线" w:hAnsi="等线" w:eastAsia="等线" w:cs="宋体"/>
                <w:color w:val="auto"/>
                <w:kern w:val="0"/>
              </w:rPr>
            </w:pPr>
            <w:r>
              <w:rPr>
                <w:rFonts w:hint="eastAsia" w:ascii="等线" w:hAnsi="等线" w:eastAsia="等线"/>
                <w:color w:val="auto"/>
              </w:rPr>
              <w:t>与学生课外沟通交流</w:t>
            </w:r>
          </w:p>
        </w:tc>
        <w:tc>
          <w:tcPr>
            <w:tcW w:w="1111" w:type="dxa"/>
            <w:tcBorders>
              <w:top w:val="nil"/>
              <w:left w:val="nil"/>
              <w:bottom w:val="single" w:color="00B0F0" w:sz="4" w:space="0"/>
              <w:right w:val="single" w:color="00B0F0" w:sz="4" w:space="0"/>
            </w:tcBorders>
            <w:shd w:val="clear" w:color="auto" w:fill="auto"/>
            <w:noWrap/>
            <w:vAlign w:val="center"/>
          </w:tcPr>
          <w:p>
            <w:pPr>
              <w:spacing w:after="0" w:line="240" w:lineRule="auto"/>
              <w:jc w:val="center"/>
              <w:rPr>
                <w:rFonts w:ascii="等线" w:hAnsi="等线" w:eastAsia="等线" w:cs="宋体"/>
                <w:color w:val="auto"/>
                <w:kern w:val="0"/>
              </w:rPr>
            </w:pPr>
            <w:r>
              <w:rPr>
                <w:rFonts w:hint="eastAsia" w:ascii="等线" w:hAnsi="等线" w:eastAsia="等线"/>
                <w:color w:val="auto"/>
              </w:rPr>
              <w:t>96.57%</w:t>
            </w:r>
          </w:p>
        </w:tc>
        <w:tc>
          <w:tcPr>
            <w:tcW w:w="1111" w:type="dxa"/>
            <w:tcBorders>
              <w:top w:val="nil"/>
              <w:left w:val="nil"/>
              <w:bottom w:val="single" w:color="00B0F0" w:sz="4" w:space="0"/>
              <w:right w:val="single" w:color="00B0F0" w:sz="4" w:space="0"/>
            </w:tcBorders>
            <w:shd w:val="clear" w:color="auto" w:fill="auto"/>
            <w:noWrap/>
            <w:vAlign w:val="center"/>
          </w:tcPr>
          <w:p>
            <w:pPr>
              <w:spacing w:after="0" w:line="240" w:lineRule="auto"/>
              <w:jc w:val="center"/>
              <w:rPr>
                <w:rFonts w:ascii="等线" w:hAnsi="等线" w:eastAsia="等线" w:cs="宋体"/>
                <w:color w:val="auto"/>
                <w:kern w:val="0"/>
              </w:rPr>
            </w:pPr>
            <w:r>
              <w:rPr>
                <w:rFonts w:hint="eastAsia" w:ascii="等线" w:hAnsi="等线" w:eastAsia="等线"/>
                <w:color w:val="auto"/>
              </w:rPr>
              <w:t>4.58</w:t>
            </w:r>
          </w:p>
        </w:tc>
        <w:tc>
          <w:tcPr>
            <w:tcW w:w="1111" w:type="dxa"/>
            <w:tcBorders>
              <w:top w:val="nil"/>
              <w:left w:val="nil"/>
              <w:bottom w:val="single" w:color="00B0F0" w:sz="4" w:space="0"/>
              <w:right w:val="single" w:color="00B0F0" w:sz="4" w:space="0"/>
            </w:tcBorders>
            <w:shd w:val="clear" w:color="auto" w:fill="auto"/>
            <w:noWrap/>
            <w:vAlign w:val="center"/>
          </w:tcPr>
          <w:p>
            <w:pPr>
              <w:spacing w:after="0" w:line="240" w:lineRule="auto"/>
              <w:jc w:val="center"/>
              <w:rPr>
                <w:rFonts w:eastAsia="等线"/>
                <w:color w:val="auto"/>
                <w:kern w:val="0"/>
                <w:sz w:val="21"/>
                <w:szCs w:val="21"/>
              </w:rPr>
            </w:pPr>
            <w:r>
              <w:rPr>
                <w:rFonts w:hint="eastAsia" w:ascii="等线" w:hAnsi="等线" w:eastAsia="等线"/>
                <w:color w:val="auto"/>
              </w:rPr>
              <w:t>95.49%</w:t>
            </w:r>
          </w:p>
        </w:tc>
        <w:tc>
          <w:tcPr>
            <w:tcW w:w="1111" w:type="dxa"/>
            <w:tcBorders>
              <w:top w:val="nil"/>
              <w:left w:val="nil"/>
              <w:bottom w:val="single" w:color="00B0F0" w:sz="4" w:space="0"/>
              <w:right w:val="single" w:color="00B0F0" w:sz="4" w:space="0"/>
            </w:tcBorders>
            <w:shd w:val="clear" w:color="auto" w:fill="auto"/>
            <w:noWrap/>
            <w:vAlign w:val="center"/>
          </w:tcPr>
          <w:p>
            <w:pPr>
              <w:spacing w:after="0" w:line="240" w:lineRule="auto"/>
              <w:jc w:val="center"/>
              <w:rPr>
                <w:rFonts w:eastAsia="等线"/>
                <w:color w:val="auto"/>
                <w:kern w:val="0"/>
                <w:sz w:val="21"/>
                <w:szCs w:val="21"/>
              </w:rPr>
            </w:pPr>
            <w:r>
              <w:rPr>
                <w:rFonts w:hint="eastAsia" w:ascii="等线" w:hAnsi="等线" w:eastAsia="等线"/>
                <w:color w:val="auto"/>
              </w:rPr>
              <w:t>4.51</w:t>
            </w:r>
          </w:p>
        </w:tc>
        <w:tc>
          <w:tcPr>
            <w:tcW w:w="1111" w:type="dxa"/>
            <w:tcBorders>
              <w:top w:val="nil"/>
              <w:left w:val="nil"/>
              <w:bottom w:val="single" w:color="00B0F0" w:sz="4" w:space="0"/>
              <w:right w:val="single" w:color="00B0F0" w:sz="4" w:space="0"/>
            </w:tcBorders>
            <w:shd w:val="clear" w:color="auto" w:fill="auto"/>
            <w:noWrap/>
            <w:vAlign w:val="center"/>
          </w:tcPr>
          <w:p>
            <w:pPr>
              <w:spacing w:after="0" w:line="240" w:lineRule="auto"/>
              <w:jc w:val="center"/>
              <w:rPr>
                <w:rFonts w:ascii="等线" w:hAnsi="等线" w:eastAsia="等线" w:cs="宋体"/>
                <w:color w:val="auto"/>
                <w:kern w:val="0"/>
              </w:rPr>
            </w:pPr>
            <w:r>
              <w:rPr>
                <w:rFonts w:hint="eastAsia" w:ascii="等线" w:hAnsi="等线" w:eastAsia="等线"/>
                <w:color w:val="auto"/>
              </w:rPr>
              <w:t>95.62%</w:t>
            </w:r>
          </w:p>
        </w:tc>
        <w:tc>
          <w:tcPr>
            <w:tcW w:w="1111" w:type="dxa"/>
            <w:tcBorders>
              <w:top w:val="nil"/>
              <w:left w:val="nil"/>
              <w:bottom w:val="single" w:color="00B0F0" w:sz="4" w:space="0"/>
              <w:right w:val="single" w:color="00B0F0" w:sz="4" w:space="0"/>
            </w:tcBorders>
            <w:shd w:val="clear" w:color="auto" w:fill="auto"/>
            <w:noWrap/>
            <w:vAlign w:val="center"/>
          </w:tcPr>
          <w:p>
            <w:pPr>
              <w:spacing w:after="0" w:line="240" w:lineRule="auto"/>
              <w:jc w:val="center"/>
              <w:rPr>
                <w:rFonts w:ascii="等线" w:hAnsi="等线" w:eastAsia="等线" w:cs="宋体"/>
                <w:color w:val="auto"/>
                <w:kern w:val="0"/>
              </w:rPr>
            </w:pPr>
            <w:r>
              <w:rPr>
                <w:rFonts w:hint="eastAsia" w:ascii="等线" w:hAnsi="等线" w:eastAsia="等线"/>
                <w:color w:val="auto"/>
              </w:rPr>
              <w:t>4.52</w:t>
            </w:r>
          </w:p>
        </w:tc>
      </w:tr>
    </w:tbl>
    <w:p>
      <w:pPr>
        <w:spacing w:before="156" w:beforeLines="50" w:after="74" w:line="264" w:lineRule="auto"/>
        <w:ind w:firstLine="360" w:firstLineChars="200"/>
        <w:rPr>
          <w:rFonts w:ascii="宋体" w:hAnsi="宋体" w:eastAsia="宋体" w:cs="宋体"/>
          <w:color w:val="0070C0"/>
          <w:sz w:val="18"/>
        </w:rPr>
      </w:pPr>
      <w:r>
        <w:rPr>
          <w:rFonts w:ascii="宋体" w:hAnsi="宋体" w:eastAsia="宋体" w:cs="宋体"/>
          <w:color w:val="0070C0"/>
          <w:sz w:val="18"/>
        </w:rPr>
        <w:t>注：评价维度包括“很不满意、比较不满意、一般、比较满意和很满意”</w:t>
      </w:r>
      <w:r>
        <w:rPr>
          <w:rFonts w:hint="eastAsia" w:ascii="宋体" w:hAnsi="宋体" w:eastAsia="宋体" w:cs="宋体"/>
          <w:color w:val="0070C0"/>
          <w:sz w:val="18"/>
        </w:rPr>
        <w:t>：</w:t>
      </w:r>
      <w:r>
        <w:rPr>
          <w:rFonts w:ascii="宋体" w:hAnsi="宋体" w:eastAsia="宋体" w:cs="宋体"/>
          <w:color w:val="0070C0"/>
          <w:sz w:val="18"/>
        </w:rPr>
        <w:t>其中满意度为选择“很满意”、“比较满意”和“一般”的人数占此题总人数的比例。另外针对毕业生的反馈分别赋予 1-5 分</w:t>
      </w:r>
      <w:r>
        <w:rPr>
          <w:rFonts w:hint="eastAsia" w:ascii="宋体" w:hAnsi="宋体" w:eastAsia="宋体" w:cs="宋体"/>
          <w:color w:val="0070C0"/>
          <w:sz w:val="18"/>
        </w:rPr>
        <w:t>并</w:t>
      </w:r>
      <w:r>
        <w:rPr>
          <w:rFonts w:ascii="宋体" w:hAnsi="宋体" w:eastAsia="宋体" w:cs="宋体"/>
          <w:color w:val="0070C0"/>
          <w:sz w:val="18"/>
        </w:rPr>
        <w:t xml:space="preserve">计算其均值。 </w:t>
      </w:r>
    </w:p>
    <w:p>
      <w:pPr>
        <w:pStyle w:val="6"/>
        <w:spacing w:after="120"/>
        <w:ind w:left="0" w:firstLine="480" w:firstLineChars="200"/>
        <w:rPr>
          <w:b/>
        </w:rPr>
      </w:pPr>
      <w:r>
        <w:rPr>
          <w:rFonts w:ascii="Times New Roman" w:hAnsi="Times New Roman" w:eastAsia="Times New Roman" w:cs="Times New Roman"/>
          <w:b/>
        </w:rPr>
        <w:t xml:space="preserve">3. </w:t>
      </w:r>
      <w:r>
        <w:rPr>
          <w:b/>
        </w:rPr>
        <w:t>教育</w:t>
      </w:r>
      <w:r>
        <w:rPr>
          <w:rFonts w:hint="eastAsia" w:ascii="宋体" w:hAnsi="宋体" w:eastAsia="宋体" w:cs="宋体"/>
          <w:b/>
        </w:rPr>
        <w:t>教学</w:t>
      </w:r>
      <w:r>
        <w:rPr>
          <w:b/>
        </w:rPr>
        <w:t>总体评价</w:t>
      </w:r>
      <w:r>
        <w:rPr>
          <w:rFonts w:ascii="Times New Roman" w:hAnsi="Times New Roman" w:eastAsia="Times New Roman" w:cs="Times New Roman"/>
          <w:b/>
        </w:rPr>
        <w:t xml:space="preserve"> </w:t>
      </w:r>
    </w:p>
    <w:p>
      <w:pPr>
        <w:spacing w:after="156"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总体满意度：</w:t>
      </w:r>
      <w:r>
        <w:rPr>
          <w:rFonts w:asciiTheme="minorEastAsia" w:hAnsiTheme="minorEastAsia" w:eastAsiaTheme="minorEastAsia"/>
          <w:sz w:val="24"/>
          <w:szCs w:val="24"/>
        </w:rPr>
        <w:t>98.34%的毕业生对母校教育教学总体感到满意；其中专科毕业生对母校教育教学总体的满意度为 9</w:t>
      </w:r>
      <w:r>
        <w:rPr>
          <w:rFonts w:hint="eastAsia" w:asciiTheme="minorEastAsia" w:hAnsiTheme="minorEastAsia" w:eastAsiaTheme="minorEastAsia"/>
          <w:sz w:val="24"/>
          <w:szCs w:val="24"/>
        </w:rPr>
        <w:t>9</w:t>
      </w:r>
      <w:r>
        <w:rPr>
          <w:rFonts w:asciiTheme="minorEastAsia" w:hAnsiTheme="minorEastAsia" w:eastAsiaTheme="minorEastAsia"/>
          <w:sz w:val="24"/>
          <w:szCs w:val="24"/>
        </w:rPr>
        <w:t>.</w:t>
      </w:r>
      <w:r>
        <w:rPr>
          <w:rFonts w:hint="eastAsia" w:asciiTheme="minorEastAsia" w:hAnsiTheme="minorEastAsia" w:eastAsiaTheme="minorEastAsia"/>
          <w:sz w:val="24"/>
          <w:szCs w:val="24"/>
        </w:rPr>
        <w:t>16</w:t>
      </w:r>
      <w:r>
        <w:rPr>
          <w:rFonts w:asciiTheme="minorEastAsia" w:hAnsiTheme="minorEastAsia" w:eastAsiaTheme="minorEastAsia"/>
          <w:sz w:val="24"/>
          <w:szCs w:val="24"/>
        </w:rPr>
        <w:t>%，本科毕业生对母校教育教学总体的满意度为 98.</w:t>
      </w:r>
      <w:r>
        <w:rPr>
          <w:rFonts w:hint="eastAsia" w:asciiTheme="minorEastAsia" w:hAnsiTheme="minorEastAsia" w:eastAsiaTheme="minorEastAsia"/>
          <w:sz w:val="24"/>
          <w:szCs w:val="24"/>
        </w:rPr>
        <w:t>64</w:t>
      </w:r>
      <w:r>
        <w:rPr>
          <w:rFonts w:asciiTheme="minorEastAsia" w:hAnsiTheme="minorEastAsia" w:eastAsiaTheme="minorEastAsia"/>
          <w:sz w:val="24"/>
          <w:szCs w:val="24"/>
        </w:rPr>
        <w:t>%。从均值来看，均处于 4.5</w:t>
      </w:r>
      <w:r>
        <w:rPr>
          <w:rFonts w:hint="eastAsia" w:asciiTheme="minorEastAsia" w:hAnsiTheme="minorEastAsia" w:eastAsiaTheme="minorEastAsia"/>
          <w:sz w:val="24"/>
          <w:szCs w:val="24"/>
        </w:rPr>
        <w:t>6</w:t>
      </w:r>
      <w:r>
        <w:rPr>
          <w:rFonts w:asciiTheme="minorEastAsia" w:hAnsiTheme="minorEastAsia" w:eastAsiaTheme="minorEastAsia"/>
          <w:sz w:val="24"/>
          <w:szCs w:val="24"/>
        </w:rPr>
        <w:t xml:space="preserve"> 分以上（5 分制），偏向“比较满意”水平；可见学校多元化人才培养机制的合理性及科学性，为毕业生更好地就业奠定了坚实的基础。 </w:t>
      </w:r>
    </w:p>
    <w:p>
      <w:pPr>
        <w:spacing w:after="156" w:line="360" w:lineRule="auto"/>
        <w:ind w:right="27"/>
        <w:jc w:val="center"/>
        <w:rPr>
          <w:rFonts w:asciiTheme="minorEastAsia" w:hAnsiTheme="minorEastAsia" w:eastAsiaTheme="minorEastAsia"/>
          <w:sz w:val="24"/>
          <w:szCs w:val="24"/>
        </w:rPr>
      </w:pPr>
      <w:r>
        <w:drawing>
          <wp:inline distT="0" distB="0" distL="0" distR="0">
            <wp:extent cx="5175885" cy="1613535"/>
            <wp:effectExtent l="0" t="0" r="5715" b="5715"/>
            <wp:docPr id="231" name="图表 231"/>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pPr>
        <w:spacing w:after="0" w:line="240" w:lineRule="auto"/>
        <w:ind w:right="62"/>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5- 5  2022 </w:t>
      </w:r>
      <w:r>
        <w:rPr>
          <w:rFonts w:hint="eastAsia" w:ascii="宋体" w:hAnsi="宋体" w:eastAsia="宋体" w:cs="宋体"/>
          <w:b/>
          <w:color w:val="0070C0"/>
          <w:sz w:val="21"/>
        </w:rPr>
        <w:t>届</w:t>
      </w:r>
      <w:r>
        <w:rPr>
          <w:rFonts w:ascii="黑体" w:hAnsi="黑体" w:eastAsia="黑体" w:cs="黑体"/>
          <w:color w:val="0070C0"/>
          <w:sz w:val="21"/>
        </w:rPr>
        <w:t>毕业生对母校教育教学的满意度评价</w:t>
      </w:r>
    </w:p>
    <w:p>
      <w:pPr>
        <w:spacing w:after="74" w:line="264" w:lineRule="auto"/>
        <w:ind w:firstLine="360" w:firstLineChars="200"/>
        <w:rPr>
          <w:rFonts w:ascii="宋体" w:hAnsi="宋体" w:eastAsia="宋体" w:cs="宋体"/>
          <w:color w:val="0070C0"/>
          <w:sz w:val="18"/>
        </w:rPr>
      </w:pPr>
      <w:r>
        <w:rPr>
          <w:rFonts w:ascii="宋体" w:hAnsi="宋体" w:eastAsia="宋体" w:cs="宋体"/>
          <w:color w:val="0070C0"/>
          <w:sz w:val="18"/>
        </w:rPr>
        <w:t>注：评价维度包括“很不满意、比较不满意、一般、比较满意和很满意”</w:t>
      </w:r>
      <w:r>
        <w:rPr>
          <w:rFonts w:hint="eastAsia" w:ascii="宋体" w:hAnsi="宋体" w:eastAsia="宋体" w:cs="宋体"/>
          <w:color w:val="0070C0"/>
          <w:sz w:val="18"/>
        </w:rPr>
        <w:t>：</w:t>
      </w:r>
      <w:r>
        <w:rPr>
          <w:rFonts w:ascii="宋体" w:hAnsi="宋体" w:eastAsia="宋体" w:cs="宋体"/>
          <w:color w:val="0070C0"/>
          <w:sz w:val="18"/>
        </w:rPr>
        <w:t>其中满意度为选择“很满意”、“比较满意”和“一般”的人数占此题总人数的比例。另外针对毕业生的反馈分别赋予 1-5 分</w:t>
      </w:r>
      <w:r>
        <w:rPr>
          <w:rFonts w:hint="eastAsia" w:ascii="宋体" w:hAnsi="宋体" w:eastAsia="宋体" w:cs="宋体"/>
          <w:color w:val="0070C0"/>
          <w:sz w:val="18"/>
        </w:rPr>
        <w:t>并</w:t>
      </w:r>
      <w:r>
        <w:rPr>
          <w:rFonts w:ascii="宋体" w:hAnsi="宋体" w:eastAsia="宋体" w:cs="宋体"/>
          <w:color w:val="0070C0"/>
          <w:sz w:val="18"/>
        </w:rPr>
        <w:t xml:space="preserve">计算其均值。 </w:t>
      </w:r>
    </w:p>
    <w:p>
      <w:pPr>
        <w:pStyle w:val="4"/>
        <w:spacing w:before="156" w:beforeLines="50" w:after="120" w:line="264" w:lineRule="auto"/>
        <w:ind w:left="0" w:hanging="11"/>
        <w:rPr>
          <w:b/>
        </w:rPr>
      </w:pPr>
      <w:bookmarkStart w:id="70" w:name="_Toc102155343"/>
      <w:r>
        <w:rPr>
          <w:b/>
        </w:rPr>
        <w:t>（三）毕业生能力评价</w:t>
      </w:r>
      <w:bookmarkEnd w:id="70"/>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 xml:space="preserve">学生作为人才培养效果的评价主体之一，其对各项就业基本素养和能力的评价对于了解学校人才培养质量也具有一定的参考意义。因此此次调查了毕业生对自身各项能力水平的重要性及其满足目前工作需求程度的评价。具体内容如下所示。 </w:t>
      </w:r>
    </w:p>
    <w:p>
      <w:pPr>
        <w:spacing w:after="156"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专科毕业生能力评价：</w:t>
      </w:r>
      <w:r>
        <w:rPr>
          <w:rFonts w:asciiTheme="minorEastAsia" w:hAnsiTheme="minorEastAsia" w:eastAsiaTheme="minorEastAsia"/>
          <w:sz w:val="24"/>
          <w:szCs w:val="24"/>
        </w:rPr>
        <w:t>对于目前工作需求而言，学校 2022 届专科毕业生认为重要性排名前十位的能力依次为：团队协作、口头表达、逻辑推理、倾听理解、信息搜集与获取、阅读理解、选择教学/学习方法、情绪感知、服务他人和科学分析</w:t>
      </w:r>
      <w:r>
        <w:rPr>
          <w:rFonts w:hint="eastAsia" w:asciiTheme="minorEastAsia" w:hAnsiTheme="minorEastAsia" w:eastAsiaTheme="minorEastAsia"/>
          <w:sz w:val="24"/>
          <w:szCs w:val="24"/>
        </w:rPr>
        <w:t>、其他</w:t>
      </w:r>
      <w:r>
        <w:rPr>
          <w:rFonts w:asciiTheme="minorEastAsia" w:hAnsiTheme="minorEastAsia" w:eastAsiaTheme="minorEastAsia"/>
          <w:sz w:val="24"/>
          <w:szCs w:val="24"/>
        </w:rPr>
        <w:t>；而自身这十项能力满足目前工作需求的程度如下图所示：均在 8</w:t>
      </w: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25</w:t>
      </w:r>
      <w:r>
        <w:rPr>
          <w:rFonts w:asciiTheme="minorEastAsia" w:hAnsiTheme="minorEastAsia" w:eastAsiaTheme="minorEastAsia"/>
          <w:sz w:val="24"/>
          <w:szCs w:val="24"/>
        </w:rPr>
        <w:t>%及以上，满足程度处于相对较高水平；其中“</w:t>
      </w:r>
      <w:r>
        <w:rPr>
          <w:rFonts w:hint="eastAsia" w:asciiTheme="minorEastAsia" w:hAnsiTheme="minorEastAsia" w:eastAsiaTheme="minorEastAsia"/>
          <w:sz w:val="24"/>
          <w:szCs w:val="24"/>
        </w:rPr>
        <w:t>团队协作</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w:t>
      </w:r>
      <w:r>
        <w:rPr>
          <w:rFonts w:hint="eastAsia" w:asciiTheme="minorEastAsia" w:hAnsiTheme="minorEastAsia" w:eastAsiaTheme="minorEastAsia"/>
          <w:sz w:val="24"/>
          <w:szCs w:val="24"/>
        </w:rPr>
        <w:t>口头表达</w:t>
      </w:r>
      <w:r>
        <w:rPr>
          <w:rFonts w:asciiTheme="minorEastAsia" w:hAnsiTheme="minorEastAsia" w:eastAsiaTheme="minorEastAsia"/>
          <w:sz w:val="24"/>
          <w:szCs w:val="24"/>
        </w:rPr>
        <w:t>”</w:t>
      </w:r>
      <w:r>
        <w:rPr>
          <w:rFonts w:hint="eastAsia" w:asciiTheme="minorEastAsia" w:hAnsiTheme="minorEastAsia" w:eastAsiaTheme="minorEastAsia"/>
          <w:sz w:val="24"/>
          <w:szCs w:val="24"/>
        </w:rPr>
        <w:t>和“逻辑推理”</w:t>
      </w:r>
      <w:r>
        <w:rPr>
          <w:rFonts w:asciiTheme="minorEastAsia" w:hAnsiTheme="minorEastAsia" w:eastAsiaTheme="minorEastAsia"/>
          <w:sz w:val="24"/>
          <w:szCs w:val="24"/>
        </w:rPr>
        <w:t>等能力满足度较高，</w:t>
      </w:r>
      <w:r>
        <w:rPr>
          <w:rFonts w:hint="eastAsia" w:asciiTheme="minorEastAsia" w:hAnsiTheme="minorEastAsia" w:eastAsiaTheme="minorEastAsia"/>
          <w:sz w:val="24"/>
          <w:szCs w:val="24"/>
        </w:rPr>
        <w:t>均在</w:t>
      </w:r>
      <w:r>
        <w:rPr>
          <w:rFonts w:asciiTheme="minorEastAsia" w:hAnsiTheme="minorEastAsia" w:eastAsiaTheme="minorEastAsia"/>
          <w:sz w:val="24"/>
          <w:szCs w:val="24"/>
        </w:rPr>
        <w:t>95.</w:t>
      </w:r>
      <w:r>
        <w:rPr>
          <w:rFonts w:hint="eastAsia" w:asciiTheme="minorEastAsia" w:hAnsiTheme="minorEastAsia" w:eastAsiaTheme="minorEastAsia"/>
          <w:sz w:val="24"/>
          <w:szCs w:val="24"/>
        </w:rPr>
        <w:t>87</w:t>
      </w:r>
      <w:r>
        <w:rPr>
          <w:rFonts w:asciiTheme="minorEastAsia" w:hAnsiTheme="minorEastAsia" w:eastAsiaTheme="minorEastAsia"/>
          <w:sz w:val="24"/>
          <w:szCs w:val="24"/>
        </w:rPr>
        <w:t>%</w:t>
      </w:r>
      <w:r>
        <w:rPr>
          <w:rFonts w:hint="eastAsia" w:asciiTheme="minorEastAsia" w:hAnsiTheme="minorEastAsia" w:eastAsiaTheme="minorEastAsia"/>
          <w:sz w:val="24"/>
          <w:szCs w:val="24"/>
        </w:rPr>
        <w:t>以上</w:t>
      </w:r>
      <w:r>
        <w:rPr>
          <w:rFonts w:asciiTheme="minorEastAsia" w:hAnsiTheme="minorEastAsia" w:eastAsiaTheme="minorEastAsia"/>
          <w:sz w:val="24"/>
          <w:szCs w:val="24"/>
        </w:rPr>
        <w:t>。</w:t>
      </w:r>
    </w:p>
    <w:p>
      <w:pPr>
        <w:snapToGrid w:val="0"/>
        <w:spacing w:after="1200" w:line="240" w:lineRule="auto"/>
        <w:ind w:right="357" w:firstLine="440" w:firstLineChars="200"/>
        <w:rPr>
          <w:rFonts w:ascii="宋体" w:hAnsi="宋体" w:eastAsia="宋体" w:cs="宋体"/>
          <w:color w:val="EC8E4B"/>
          <w:sz w:val="24"/>
        </w:rPr>
      </w:pPr>
      <w:r>
        <w:drawing>
          <wp:anchor distT="0" distB="0" distL="114300" distR="114300" simplePos="0" relativeHeight="251680768" behindDoc="0" locked="0" layoutInCell="1" allowOverlap="1">
            <wp:simplePos x="0" y="0"/>
            <wp:positionH relativeFrom="column">
              <wp:posOffset>892810</wp:posOffset>
            </wp:positionH>
            <wp:positionV relativeFrom="paragraph">
              <wp:posOffset>98425</wp:posOffset>
            </wp:positionV>
            <wp:extent cx="4305935" cy="1908175"/>
            <wp:effectExtent l="0" t="0" r="0" b="0"/>
            <wp:wrapNone/>
            <wp:docPr id="233" name="图表 233"/>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anchor>
        </w:drawing>
      </w:r>
      <w:r>
        <w:drawing>
          <wp:anchor distT="0" distB="0" distL="114300" distR="114300" simplePos="0" relativeHeight="251659264" behindDoc="0" locked="0" layoutInCell="1" allowOverlap="1">
            <wp:simplePos x="0" y="0"/>
            <wp:positionH relativeFrom="column">
              <wp:posOffset>614680</wp:posOffset>
            </wp:positionH>
            <wp:positionV relativeFrom="paragraph">
              <wp:posOffset>9525</wp:posOffset>
            </wp:positionV>
            <wp:extent cx="88265" cy="2165985"/>
            <wp:effectExtent l="0" t="0" r="6985" b="5715"/>
            <wp:wrapNone/>
            <wp:docPr id="22" name="Picture 208761"/>
            <wp:cNvGraphicFramePr/>
            <a:graphic xmlns:a="http://schemas.openxmlformats.org/drawingml/2006/main">
              <a:graphicData uri="http://schemas.openxmlformats.org/drawingml/2006/picture">
                <pic:pic xmlns:pic="http://schemas.openxmlformats.org/drawingml/2006/picture">
                  <pic:nvPicPr>
                    <pic:cNvPr id="22" name="Picture 208761"/>
                    <pic:cNvPicPr/>
                  </pic:nvPicPr>
                  <pic:blipFill>
                    <a:blip r:embed="rId87"/>
                    <a:stretch>
                      <a:fillRect/>
                    </a:stretch>
                  </pic:blipFill>
                  <pic:spPr>
                    <a:xfrm>
                      <a:off x="0" y="0"/>
                      <a:ext cx="88265" cy="2165985"/>
                    </a:xfrm>
                    <a:prstGeom prst="rect">
                      <a:avLst/>
                    </a:prstGeom>
                  </pic:spPr>
                </pic:pic>
              </a:graphicData>
            </a:graphic>
          </wp:anchor>
        </w:drawing>
      </w:r>
      <w:r>
        <w:rPr>
          <w:rFonts w:ascii="宋体" w:hAnsi="宋体" w:eastAsia="宋体" w:cs="宋体"/>
          <w:color w:val="EC8E4B"/>
        </w:rPr>
        <w:t>高</w:t>
      </w:r>
      <w:r>
        <w:rPr>
          <w:rFonts w:ascii="宋体" w:hAnsi="宋体" w:eastAsia="宋体" w:cs="宋体"/>
          <w:color w:val="EC8E4B"/>
          <w:sz w:val="24"/>
        </w:rPr>
        <w:t xml:space="preserve"> </w:t>
      </w:r>
    </w:p>
    <w:p>
      <w:pPr>
        <w:snapToGrid w:val="0"/>
        <w:spacing w:after="1200" w:line="240" w:lineRule="auto"/>
        <w:ind w:left="11" w:right="357" w:firstLine="220" w:firstLineChars="100"/>
        <w:rPr>
          <w:rFonts w:ascii="宋体" w:hAnsi="宋体" w:eastAsia="宋体" w:cs="宋体"/>
          <w:color w:val="EC8E4B"/>
          <w:sz w:val="24"/>
        </w:rPr>
      </w:pPr>
      <w:r>
        <w:rPr>
          <w:rFonts w:ascii="宋体" w:hAnsi="宋体" w:eastAsia="宋体" w:cs="宋体"/>
          <w:color w:val="EC8E4B"/>
        </w:rPr>
        <w:t>重要度</w:t>
      </w:r>
      <w:r>
        <w:rPr>
          <w:rFonts w:ascii="宋体" w:hAnsi="宋体" w:eastAsia="宋体" w:cs="宋体"/>
          <w:color w:val="EC8E4B"/>
          <w:sz w:val="24"/>
        </w:rPr>
        <w:t xml:space="preserve"> </w:t>
      </w:r>
    </w:p>
    <w:p>
      <w:pPr>
        <w:snapToGrid w:val="0"/>
        <w:spacing w:after="0" w:line="240" w:lineRule="auto"/>
        <w:ind w:left="11" w:right="357" w:firstLine="440" w:firstLineChars="200"/>
        <w:rPr>
          <w:rFonts w:ascii="宋体" w:hAnsi="宋体" w:eastAsia="宋体" w:cs="宋体"/>
          <w:color w:val="EC8E4B"/>
          <w:sz w:val="24"/>
        </w:rPr>
      </w:pPr>
      <w:r>
        <w:rPr>
          <w:rFonts w:ascii="宋体" w:hAnsi="宋体" w:eastAsia="宋体" w:cs="宋体"/>
          <w:color w:val="EC8E4B"/>
        </w:rPr>
        <w:t>低</w:t>
      </w:r>
      <w:r>
        <w:rPr>
          <w:rFonts w:ascii="宋体" w:hAnsi="宋体" w:eastAsia="宋体" w:cs="宋体"/>
          <w:color w:val="EC8E4B"/>
          <w:sz w:val="24"/>
        </w:rPr>
        <w:t xml:space="preserve"> </w:t>
      </w:r>
    </w:p>
    <w:p>
      <w:pPr>
        <w:snapToGrid w:val="0"/>
        <w:spacing w:after="0" w:line="240" w:lineRule="auto"/>
        <w:ind w:left="11" w:right="357" w:firstLine="480" w:firstLineChars="200"/>
        <w:rPr>
          <w:rFonts w:ascii="宋体" w:hAnsi="宋体" w:eastAsia="宋体" w:cs="宋体"/>
          <w:color w:val="EC8E4B"/>
          <w:sz w:val="24"/>
        </w:rPr>
      </w:pPr>
    </w:p>
    <w:p>
      <w:pPr>
        <w:spacing w:after="0" w:line="240" w:lineRule="auto"/>
        <w:ind w:right="28" w:hanging="11"/>
        <w:jc w:val="center"/>
        <w:rPr>
          <w:rFonts w:ascii="黑体" w:hAnsi="黑体" w:eastAsia="黑体" w:cs="黑体"/>
          <w:color w:val="0070C0"/>
          <w:sz w:val="21"/>
        </w:rP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5- 6  2022 </w:t>
      </w:r>
      <w:r>
        <w:rPr>
          <w:rFonts w:hint="eastAsia" w:ascii="宋体" w:hAnsi="宋体" w:eastAsia="宋体" w:cs="宋体"/>
          <w:b/>
          <w:color w:val="0070C0"/>
          <w:sz w:val="21"/>
        </w:rPr>
        <w:t>届</w:t>
      </w:r>
      <w:r>
        <w:rPr>
          <w:rFonts w:ascii="黑体" w:hAnsi="黑体" w:eastAsia="黑体" w:cs="黑体"/>
          <w:color w:val="0070C0"/>
          <w:sz w:val="21"/>
        </w:rPr>
        <w:t>专科毕业生认为重要性占比排名前十位的能力的满足度分布</w:t>
      </w:r>
    </w:p>
    <w:p>
      <w:pPr>
        <w:spacing w:after="74" w:line="264" w:lineRule="auto"/>
        <w:ind w:firstLine="360" w:firstLineChars="200"/>
        <w:rPr>
          <w:rFonts w:ascii="宋体" w:hAnsi="宋体" w:eastAsia="宋体" w:cs="宋体"/>
          <w:color w:val="0070C0"/>
          <w:sz w:val="18"/>
        </w:rPr>
      </w:pPr>
      <w:r>
        <w:rPr>
          <w:rFonts w:ascii="宋体" w:hAnsi="宋体" w:eastAsia="宋体" w:cs="宋体"/>
          <w:color w:val="0070C0"/>
          <w:sz w:val="18"/>
        </w:rPr>
        <w:t xml:space="preserve">注：满足度为选择“完全满足”、“大部分满足”和“基本满足”的人数占此题总人数的比例。 </w:t>
      </w:r>
    </w:p>
    <w:p>
      <w:pPr>
        <w:spacing w:after="0" w:line="240" w:lineRule="auto"/>
        <w:ind w:right="28" w:hanging="11"/>
        <w:jc w:val="center"/>
      </w:pPr>
    </w:p>
    <w:p>
      <w:pPr>
        <w:spacing w:after="156"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本科毕业生能力评价：</w:t>
      </w:r>
      <w:r>
        <w:rPr>
          <w:rFonts w:ascii="宋体" w:hAnsi="宋体" w:eastAsia="宋体" w:cs="宋体"/>
          <w:sz w:val="24"/>
        </w:rPr>
        <w:t>对于目前工作需求而言，学校</w:t>
      </w:r>
      <w:r>
        <w:rPr>
          <w:rFonts w:ascii="Times New Roman" w:hAnsi="Times New Roman" w:eastAsia="Times New Roman" w:cs="Times New Roman"/>
          <w:sz w:val="24"/>
        </w:rPr>
        <w:t>2021</w:t>
      </w:r>
      <w:r>
        <w:rPr>
          <w:rFonts w:ascii="宋体" w:hAnsi="宋体" w:eastAsia="宋体" w:cs="宋体"/>
          <w:sz w:val="24"/>
        </w:rPr>
        <w:t>届本科毕业生认为重</w:t>
      </w:r>
      <w:r>
        <w:drawing>
          <wp:anchor distT="0" distB="0" distL="114300" distR="114300" simplePos="0" relativeHeight="251660288" behindDoc="0" locked="0" layoutInCell="1" allowOverlap="1">
            <wp:simplePos x="0" y="0"/>
            <wp:positionH relativeFrom="column">
              <wp:posOffset>771525</wp:posOffset>
            </wp:positionH>
            <wp:positionV relativeFrom="paragraph">
              <wp:posOffset>1590040</wp:posOffset>
            </wp:positionV>
            <wp:extent cx="137160" cy="2520315"/>
            <wp:effectExtent l="0" t="0" r="0" b="0"/>
            <wp:wrapNone/>
            <wp:docPr id="208762" name="Picture 208762"/>
            <wp:cNvGraphicFramePr/>
            <a:graphic xmlns:a="http://schemas.openxmlformats.org/drawingml/2006/main">
              <a:graphicData uri="http://schemas.openxmlformats.org/drawingml/2006/picture">
                <pic:pic xmlns:pic="http://schemas.openxmlformats.org/drawingml/2006/picture">
                  <pic:nvPicPr>
                    <pic:cNvPr id="208762" name="Picture 208762"/>
                    <pic:cNvPicPr/>
                  </pic:nvPicPr>
                  <pic:blipFill>
                    <a:blip r:embed="rId88"/>
                    <a:stretch>
                      <a:fillRect/>
                    </a:stretch>
                  </pic:blipFill>
                  <pic:spPr>
                    <a:xfrm>
                      <a:off x="0" y="0"/>
                      <a:ext cx="137157" cy="2520562"/>
                    </a:xfrm>
                    <a:prstGeom prst="rect">
                      <a:avLst/>
                    </a:prstGeom>
                  </pic:spPr>
                </pic:pic>
              </a:graphicData>
            </a:graphic>
          </wp:anchor>
        </w:drawing>
      </w:r>
      <w:r>
        <w:rPr>
          <w:rFonts w:ascii="宋体" w:hAnsi="宋体" w:eastAsia="宋体" w:cs="宋体"/>
          <w:sz w:val="24"/>
        </w:rPr>
        <w:t>要性排名前</w:t>
      </w:r>
      <w:r>
        <w:rPr>
          <w:rFonts w:hint="eastAsia" w:ascii="宋体" w:hAnsi="宋体" w:eastAsia="宋体" w:cs="宋体"/>
          <w:sz w:val="24"/>
        </w:rPr>
        <w:t>五</w:t>
      </w:r>
      <w:r>
        <w:rPr>
          <w:rFonts w:ascii="宋体" w:hAnsi="宋体" w:eastAsia="宋体" w:cs="宋体"/>
          <w:sz w:val="24"/>
        </w:rPr>
        <w:t>位的能力依次为：口头表达、团队协作、</w:t>
      </w:r>
      <w:r>
        <w:rPr>
          <w:rFonts w:asciiTheme="minorEastAsia" w:hAnsiTheme="minorEastAsia" w:eastAsiaTheme="minorEastAsia"/>
          <w:sz w:val="24"/>
          <w:szCs w:val="24"/>
        </w:rPr>
        <w:t>逻辑推理、</w:t>
      </w:r>
      <w:r>
        <w:rPr>
          <w:rFonts w:ascii="宋体" w:hAnsi="宋体" w:eastAsia="宋体" w:cs="宋体"/>
          <w:sz w:val="24"/>
        </w:rPr>
        <w:t>信息搜集与获取、倾听理解、</w:t>
      </w:r>
      <w:r>
        <w:rPr>
          <w:rFonts w:asciiTheme="minorEastAsia" w:hAnsiTheme="minorEastAsia" w:eastAsiaTheme="minorEastAsia"/>
          <w:sz w:val="24"/>
          <w:szCs w:val="24"/>
        </w:rPr>
        <w:t>选择教学/学习方法、阅读理解</w:t>
      </w:r>
      <w:r>
        <w:rPr>
          <w:rFonts w:hint="eastAsia" w:asciiTheme="minorEastAsia" w:hAnsiTheme="minorEastAsia" w:eastAsiaTheme="minorEastAsia"/>
          <w:sz w:val="24"/>
          <w:szCs w:val="24"/>
        </w:rPr>
        <w:t>、</w:t>
      </w:r>
      <w:r>
        <w:rPr>
          <w:rFonts w:asciiTheme="minorEastAsia" w:hAnsiTheme="minorEastAsia" w:eastAsiaTheme="minorEastAsia"/>
          <w:sz w:val="24"/>
          <w:szCs w:val="24"/>
        </w:rPr>
        <w:t>情绪感知、服务他人、</w:t>
      </w:r>
      <w:r>
        <w:rPr>
          <w:rFonts w:hint="eastAsia" w:asciiTheme="minorEastAsia" w:hAnsiTheme="minorEastAsia" w:eastAsiaTheme="minorEastAsia"/>
          <w:sz w:val="24"/>
          <w:szCs w:val="24"/>
        </w:rPr>
        <w:t>情绪感知</w:t>
      </w:r>
      <w:r>
        <w:rPr>
          <w:rFonts w:asciiTheme="minorEastAsia" w:hAnsiTheme="minorEastAsia" w:eastAsiaTheme="minorEastAsia"/>
          <w:sz w:val="24"/>
          <w:szCs w:val="24"/>
        </w:rPr>
        <w:t>；而自身这十项能力满足目前工作需求的程度如下图所示：均处于86.5</w:t>
      </w:r>
      <w:r>
        <w:rPr>
          <w:rFonts w:hint="eastAsia" w:asciiTheme="minorEastAsia" w:hAnsiTheme="minorEastAsia" w:eastAsiaTheme="minorEastAsia"/>
          <w:sz w:val="24"/>
          <w:szCs w:val="24"/>
        </w:rPr>
        <w:t>9</w:t>
      </w:r>
      <w:r>
        <w:rPr>
          <w:rFonts w:asciiTheme="minorEastAsia" w:hAnsiTheme="minorEastAsia" w:eastAsiaTheme="minorEastAsia"/>
          <w:sz w:val="24"/>
          <w:szCs w:val="24"/>
        </w:rPr>
        <w:t>%以上，其中“</w:t>
      </w:r>
      <w:r>
        <w:rPr>
          <w:rFonts w:hint="eastAsia" w:asciiTheme="minorEastAsia" w:hAnsiTheme="minorEastAsia" w:eastAsiaTheme="minorEastAsia"/>
          <w:sz w:val="24"/>
          <w:szCs w:val="24"/>
        </w:rPr>
        <w:t>团队协作</w:t>
      </w:r>
      <w:r>
        <w:rPr>
          <w:rFonts w:asciiTheme="minorEastAsia" w:hAnsiTheme="minorEastAsia" w:eastAsiaTheme="minorEastAsia"/>
          <w:sz w:val="24"/>
          <w:szCs w:val="24"/>
        </w:rPr>
        <w:t>”和“</w:t>
      </w:r>
      <w:r>
        <w:rPr>
          <w:rFonts w:hint="eastAsia" w:asciiTheme="minorEastAsia" w:hAnsiTheme="minorEastAsia" w:eastAsiaTheme="minorEastAsia"/>
          <w:sz w:val="24"/>
          <w:szCs w:val="24"/>
        </w:rPr>
        <w:t>口头表达</w:t>
      </w:r>
      <w:r>
        <w:rPr>
          <w:rFonts w:asciiTheme="minorEastAsia" w:hAnsiTheme="minorEastAsia" w:eastAsiaTheme="minorEastAsia"/>
          <w:sz w:val="24"/>
          <w:szCs w:val="24"/>
        </w:rPr>
        <w:t>”满足度较高，分别为9</w:t>
      </w: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64</w:t>
      </w:r>
      <w:r>
        <w:rPr>
          <w:rFonts w:asciiTheme="minorEastAsia" w:hAnsiTheme="minorEastAsia" w:eastAsiaTheme="minorEastAsia"/>
          <w:sz w:val="24"/>
          <w:szCs w:val="24"/>
        </w:rPr>
        <w:t>%和9</w:t>
      </w:r>
      <w:r>
        <w:rPr>
          <w:rFonts w:hint="eastAsia" w:asciiTheme="minorEastAsia" w:hAnsiTheme="minorEastAsia" w:eastAsiaTheme="minorEastAsia"/>
          <w:sz w:val="24"/>
          <w:szCs w:val="24"/>
        </w:rPr>
        <w:t>8</w:t>
      </w:r>
      <w:r>
        <w:rPr>
          <w:rFonts w:asciiTheme="minorEastAsia" w:hAnsiTheme="minorEastAsia" w:eastAsiaTheme="minorEastAsia"/>
          <w:sz w:val="24"/>
          <w:szCs w:val="24"/>
        </w:rPr>
        <w:t>.</w:t>
      </w:r>
      <w:r>
        <w:rPr>
          <w:rFonts w:hint="eastAsia" w:asciiTheme="minorEastAsia" w:hAnsiTheme="minorEastAsia" w:eastAsiaTheme="minorEastAsia"/>
          <w:sz w:val="24"/>
          <w:szCs w:val="24"/>
        </w:rPr>
        <w:t>25</w:t>
      </w:r>
      <w:r>
        <w:rPr>
          <w:rFonts w:asciiTheme="minorEastAsia" w:hAnsiTheme="minorEastAsia" w:eastAsiaTheme="minorEastAsia"/>
          <w:sz w:val="24"/>
          <w:szCs w:val="24"/>
        </w:rPr>
        <w:t>%。</w:t>
      </w:r>
    </w:p>
    <w:p>
      <w:pPr>
        <w:spacing w:after="329" w:line="372" w:lineRule="auto"/>
        <w:ind w:left="567" w:right="125"/>
        <w:jc w:val="both"/>
        <w:rPr>
          <w:rFonts w:ascii="宋体" w:hAnsi="宋体" w:eastAsia="宋体" w:cs="宋体"/>
          <w:b/>
          <w:color w:val="EC8E4B"/>
        </w:rPr>
      </w:pPr>
      <w:r>
        <w:drawing>
          <wp:anchor distT="0" distB="0" distL="114300" distR="114300" simplePos="0" relativeHeight="251681792" behindDoc="0" locked="0" layoutInCell="1" allowOverlap="1">
            <wp:simplePos x="0" y="0"/>
            <wp:positionH relativeFrom="column">
              <wp:posOffset>988060</wp:posOffset>
            </wp:positionH>
            <wp:positionV relativeFrom="paragraph">
              <wp:posOffset>182245</wp:posOffset>
            </wp:positionV>
            <wp:extent cx="4230370" cy="2233930"/>
            <wp:effectExtent l="0" t="0" r="0" b="0"/>
            <wp:wrapNone/>
            <wp:docPr id="234" name="图表 234"/>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anchor>
        </w:drawing>
      </w:r>
      <w:r>
        <w:rPr>
          <w:rFonts w:ascii="宋体" w:hAnsi="宋体" w:eastAsia="宋体" w:cs="宋体"/>
          <w:b/>
          <w:color w:val="EC8E4B"/>
        </w:rPr>
        <w:t>高</w:t>
      </w:r>
    </w:p>
    <w:p>
      <w:pPr>
        <w:spacing w:after="329" w:line="372" w:lineRule="auto"/>
        <w:ind w:left="787" w:right="125"/>
        <w:jc w:val="both"/>
        <w:rPr>
          <w:rFonts w:ascii="宋体" w:hAnsi="宋体" w:eastAsia="宋体" w:cs="宋体"/>
          <w:b/>
          <w:color w:val="EC8E4B"/>
        </w:rPr>
      </w:pPr>
    </w:p>
    <w:p>
      <w:pPr>
        <w:spacing w:after="329" w:line="372" w:lineRule="auto"/>
        <w:ind w:left="426" w:right="125"/>
        <w:jc w:val="both"/>
        <w:rPr>
          <w:b/>
        </w:rPr>
      </w:pPr>
      <w:r>
        <w:rPr>
          <w:rFonts w:ascii="宋体" w:hAnsi="宋体" w:eastAsia="宋体" w:cs="宋体"/>
          <w:b/>
          <w:color w:val="EC8E4B"/>
        </w:rPr>
        <w:t>重要度</w:t>
      </w:r>
    </w:p>
    <w:p>
      <w:pPr>
        <w:spacing w:after="490" w:line="265" w:lineRule="auto"/>
        <w:ind w:left="408" w:right="360" w:firstLine="221" w:firstLineChars="100"/>
        <w:rPr>
          <w:rFonts w:ascii="宋体" w:hAnsi="宋体" w:eastAsia="宋体" w:cs="宋体"/>
          <w:b/>
          <w:color w:val="EC8E4B"/>
        </w:rPr>
      </w:pPr>
    </w:p>
    <w:p>
      <w:pPr>
        <w:spacing w:after="490" w:line="265" w:lineRule="auto"/>
        <w:ind w:left="408" w:right="360" w:firstLine="221" w:firstLineChars="100"/>
        <w:rPr>
          <w:b/>
        </w:rPr>
      </w:pPr>
      <w:r>
        <w:rPr>
          <w:rFonts w:ascii="宋体" w:hAnsi="宋体" w:eastAsia="宋体" w:cs="宋体"/>
          <w:b/>
          <w:color w:val="EC8E4B"/>
        </w:rPr>
        <w:t>低</w:t>
      </w:r>
    </w:p>
    <w:p>
      <w:pPr>
        <w:spacing w:after="0" w:line="240" w:lineRule="auto"/>
        <w:ind w:left="1718" w:right="62" w:hanging="6"/>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5- 7  2022 </w:t>
      </w:r>
      <w:r>
        <w:rPr>
          <w:rFonts w:hint="eastAsia" w:ascii="宋体" w:hAnsi="宋体" w:eastAsia="宋体" w:cs="宋体"/>
          <w:b/>
          <w:color w:val="0070C0"/>
          <w:sz w:val="21"/>
        </w:rPr>
        <w:t>届</w:t>
      </w:r>
      <w:r>
        <w:rPr>
          <w:rFonts w:ascii="黑体" w:hAnsi="黑体" w:eastAsia="黑体" w:cs="黑体"/>
          <w:color w:val="0070C0"/>
          <w:sz w:val="21"/>
        </w:rPr>
        <w:t>本科毕业生认为重要性占比排名前十位的能力的满足度分布</w:t>
      </w:r>
      <w:r>
        <w:rPr>
          <w:rFonts w:ascii="Times New Roman" w:hAnsi="Times New Roman" w:eastAsia="Times New Roman" w:cs="Times New Roman"/>
          <w:b/>
          <w:color w:val="0070C0"/>
          <w:sz w:val="21"/>
        </w:rPr>
        <w:t xml:space="preserve"> </w:t>
      </w:r>
    </w:p>
    <w:p>
      <w:pPr>
        <w:spacing w:after="74" w:line="264" w:lineRule="auto"/>
        <w:ind w:firstLine="360" w:firstLineChars="200"/>
        <w:rPr>
          <w:rFonts w:ascii="宋体" w:hAnsi="宋体" w:eastAsia="宋体" w:cs="宋体"/>
          <w:color w:val="0070C0"/>
          <w:sz w:val="18"/>
        </w:rPr>
      </w:pPr>
      <w:r>
        <w:rPr>
          <w:rFonts w:ascii="宋体" w:hAnsi="宋体" w:eastAsia="宋体" w:cs="宋体"/>
          <w:color w:val="0070C0"/>
          <w:sz w:val="18"/>
        </w:rPr>
        <w:t xml:space="preserve">注：满足度为选择“完全满足”、“大部分满足”和“基本满足”的人数占此题总人数的比例。 </w:t>
      </w:r>
    </w:p>
    <w:p>
      <w:pPr>
        <w:pStyle w:val="4"/>
        <w:spacing w:before="156" w:beforeLines="50" w:after="120" w:line="264" w:lineRule="auto"/>
        <w:ind w:left="0" w:hanging="11"/>
        <w:rPr>
          <w:b/>
        </w:rPr>
      </w:pPr>
      <w:bookmarkStart w:id="71" w:name="_Toc102155344"/>
      <w:r>
        <w:rPr>
          <w:b/>
        </w:rPr>
        <w:t>（四）人才培养改进措施</w:t>
      </w:r>
      <w:bookmarkEnd w:id="71"/>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辽宁科技学院深化教学内涵、优化教学条件、提升教学质量，人才培养的整体质量较高。调查结果显示：202</w:t>
      </w:r>
      <w:r>
        <w:rPr>
          <w:rFonts w:hint="eastAsia" w:asciiTheme="minorEastAsia" w:hAnsiTheme="minorEastAsia" w:eastAsiaTheme="minorEastAsia"/>
          <w:sz w:val="24"/>
          <w:szCs w:val="24"/>
        </w:rPr>
        <w:t>2</w:t>
      </w:r>
      <w:r>
        <w:rPr>
          <w:rFonts w:asciiTheme="minorEastAsia" w:hAnsiTheme="minorEastAsia" w:eastAsiaTheme="minorEastAsia"/>
          <w:sz w:val="24"/>
          <w:szCs w:val="24"/>
        </w:rPr>
        <w:t>毕业生对母校的满意度达到9</w:t>
      </w: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30</w:t>
      </w:r>
      <w:r>
        <w:rPr>
          <w:rFonts w:asciiTheme="minorEastAsia" w:hAnsiTheme="minorEastAsia" w:eastAsiaTheme="minorEastAsia"/>
          <w:sz w:val="24"/>
          <w:szCs w:val="24"/>
        </w:rPr>
        <w:t>%，</w:t>
      </w:r>
      <w:r>
        <w:rPr>
          <w:rFonts w:hint="eastAsia" w:asciiTheme="minorEastAsia" w:hAnsiTheme="minorEastAsia" w:eastAsiaTheme="minorEastAsia"/>
          <w:sz w:val="24"/>
          <w:szCs w:val="24"/>
        </w:rPr>
        <w:t>81</w:t>
      </w:r>
      <w:r>
        <w:rPr>
          <w:rFonts w:asciiTheme="minorEastAsia" w:hAnsiTheme="minorEastAsia" w:eastAsiaTheme="minorEastAsia"/>
          <w:sz w:val="24"/>
          <w:szCs w:val="24"/>
        </w:rPr>
        <w:t>.</w:t>
      </w:r>
      <w:r>
        <w:rPr>
          <w:rFonts w:hint="eastAsia" w:asciiTheme="minorEastAsia" w:hAnsiTheme="minorEastAsia" w:eastAsiaTheme="minorEastAsia"/>
          <w:sz w:val="24"/>
          <w:szCs w:val="24"/>
        </w:rPr>
        <w:t>46</w:t>
      </w:r>
      <w:r>
        <w:rPr>
          <w:rFonts w:asciiTheme="minorEastAsia" w:hAnsiTheme="minorEastAsia" w:eastAsiaTheme="minorEastAsia"/>
          <w:sz w:val="24"/>
          <w:szCs w:val="24"/>
        </w:rPr>
        <w:t>%的毕业生愿意向他人推荐自己的母校；毕业生对母校实践教学环节的满意度为9</w:t>
      </w: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64</w:t>
      </w:r>
      <w:r>
        <w:rPr>
          <w:rFonts w:asciiTheme="minorEastAsia" w:hAnsiTheme="minorEastAsia" w:eastAsiaTheme="minorEastAsia"/>
          <w:sz w:val="24"/>
          <w:szCs w:val="24"/>
        </w:rPr>
        <w:t>%；毕业生对任课教师各方面的满意度均在9</w:t>
      </w: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59</w:t>
      </w:r>
      <w:r>
        <w:rPr>
          <w:rFonts w:asciiTheme="minorEastAsia" w:hAnsiTheme="minorEastAsia" w:eastAsiaTheme="minorEastAsia"/>
          <w:sz w:val="24"/>
          <w:szCs w:val="24"/>
        </w:rPr>
        <w:t>%以上。与此同时，毕业生对母校人才培养也提出自己的建议：毕业生认为需要加强的实践教学环节是“实验教学”、“生产实习/教育实习”</w:t>
      </w:r>
      <w:r>
        <w:rPr>
          <w:rFonts w:hint="eastAsia" w:asciiTheme="minorEastAsia" w:hAnsiTheme="minorEastAsia" w:eastAsiaTheme="minorEastAsia"/>
          <w:sz w:val="24"/>
          <w:szCs w:val="24"/>
        </w:rPr>
        <w:t>以及</w:t>
      </w:r>
      <w:r>
        <w:rPr>
          <w:rFonts w:asciiTheme="minorEastAsia" w:hAnsiTheme="minorEastAsia" w:eastAsiaTheme="minorEastAsia"/>
          <w:sz w:val="24"/>
          <w:szCs w:val="24"/>
        </w:rPr>
        <w:t xml:space="preserve">“毕业实习”；除实践教学以外，毕业生认为专业教学最应该改进的是“所开设课程对工作/学习帮助较少”、“课程内容不实用或陈旧”。因此，学校将进一步发挥办学优势，确立“能力本位” 的素质教育理念。首先，把增强学生能力作为制定人才培养方案的出发点，在人才培养方案、课程改革、教学等方面积极进行大学生能力建设，推进素质教育，突出创新和实践，提高课堂教学的质量；其次，学校继续深入探索人才培养的校企合作机制，建立创新创业基地和实践教学平台，更加突出理论联系实际，培养学生的实际工作能力；第三，继续支持软硬件设施建设，完善人才培养模式、课程体系、教学内容和教学方法等方面内容，更好地满足经济社会发展对创新性人才的需要。 </w:t>
      </w:r>
    </w:p>
    <w:p>
      <w:pPr>
        <w:pStyle w:val="3"/>
        <w:spacing w:after="200" w:line="264" w:lineRule="auto"/>
        <w:ind w:left="0" w:firstLine="0"/>
        <w:rPr>
          <w:b/>
        </w:rPr>
      </w:pPr>
      <w:bookmarkStart w:id="72" w:name="_Toc102155345"/>
      <w:r>
        <w:rPr>
          <w:b/>
        </w:rPr>
        <w:t>二、对招生和专业设置的影响</w:t>
      </w:r>
      <w:bookmarkEnd w:id="72"/>
      <w:r>
        <w:rPr>
          <w:b/>
        </w:rPr>
        <w:t xml:space="preserve"> </w:t>
      </w:r>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学校 2022 届毕业生的就业情况：就业率方面，学校 2022 届毕业生初次就业率为 88.60%，专科毕业生初次就业率为 92.33%，本科毕业生初次就业率为 88.08%。专科毕业生，所有专业的就业率均处于88.</w:t>
      </w:r>
      <w:r>
        <w:rPr>
          <w:rFonts w:hint="eastAsia" w:asciiTheme="minorEastAsia" w:hAnsiTheme="minorEastAsia" w:eastAsiaTheme="minorEastAsia"/>
          <w:sz w:val="24"/>
          <w:szCs w:val="24"/>
        </w:rPr>
        <w:t>35</w:t>
      </w:r>
      <w:r>
        <w:rPr>
          <w:rFonts w:asciiTheme="minorEastAsia" w:hAnsiTheme="minorEastAsia" w:eastAsiaTheme="minorEastAsia"/>
          <w:sz w:val="24"/>
          <w:szCs w:val="24"/>
        </w:rPr>
        <w:t>%以上；其中</w:t>
      </w:r>
      <w:r>
        <w:rPr>
          <w:rFonts w:hint="eastAsia" w:asciiTheme="minorEastAsia" w:hAnsiTheme="minorEastAsia" w:eastAsiaTheme="minorEastAsia"/>
          <w:sz w:val="24"/>
          <w:szCs w:val="24"/>
        </w:rPr>
        <w:t>工程机械运用技术（100%），工业过程自动化技术（96</w:t>
      </w:r>
      <w:r>
        <w:rPr>
          <w:rFonts w:asciiTheme="minorEastAsia" w:hAnsiTheme="minorEastAsia" w:eastAsiaTheme="minorEastAsia"/>
          <w:sz w:val="24"/>
          <w:szCs w:val="24"/>
        </w:rPr>
        <w:t>.</w:t>
      </w:r>
      <w:r>
        <w:rPr>
          <w:rFonts w:hint="eastAsia" w:asciiTheme="minorEastAsia" w:hAnsiTheme="minorEastAsia" w:eastAsiaTheme="minorEastAsia"/>
          <w:sz w:val="24"/>
          <w:szCs w:val="24"/>
        </w:rPr>
        <w:t>92%），电力系统自动化技术（94</w:t>
      </w:r>
      <w:r>
        <w:rPr>
          <w:rFonts w:asciiTheme="minorEastAsia" w:hAnsiTheme="minorEastAsia" w:eastAsiaTheme="minorEastAsia"/>
          <w:sz w:val="24"/>
          <w:szCs w:val="24"/>
        </w:rPr>
        <w:t>.</w:t>
      </w:r>
      <w:r>
        <w:rPr>
          <w:rFonts w:hint="eastAsia" w:asciiTheme="minorEastAsia" w:hAnsiTheme="minorEastAsia" w:eastAsiaTheme="minorEastAsia"/>
          <w:sz w:val="24"/>
          <w:szCs w:val="24"/>
        </w:rPr>
        <w:t>29%）位居专科就业率位居前三。</w:t>
      </w:r>
      <w:r>
        <w:rPr>
          <w:rFonts w:asciiTheme="minorEastAsia" w:hAnsiTheme="minorEastAsia" w:eastAsiaTheme="minorEastAsia"/>
          <w:sz w:val="24"/>
          <w:szCs w:val="24"/>
        </w:rPr>
        <w:t>本科毕业生，</w:t>
      </w:r>
      <w:r>
        <w:rPr>
          <w:rFonts w:hint="eastAsia" w:asciiTheme="minorEastAsia" w:hAnsiTheme="minorEastAsia" w:eastAsiaTheme="minorEastAsia"/>
          <w:sz w:val="24"/>
          <w:szCs w:val="24"/>
        </w:rPr>
        <w:t>小学教育、环境设计和道路桥梁与渡河工程</w:t>
      </w:r>
      <w:r>
        <w:rPr>
          <w:rFonts w:asciiTheme="minorEastAsia" w:hAnsiTheme="minorEastAsia" w:eastAsiaTheme="minorEastAsia"/>
          <w:sz w:val="24"/>
          <w:szCs w:val="24"/>
        </w:rPr>
        <w:t xml:space="preserve"> 3 个专业就业率</w:t>
      </w:r>
      <w:r>
        <w:rPr>
          <w:rFonts w:hint="eastAsia" w:asciiTheme="minorEastAsia" w:hAnsiTheme="minorEastAsia" w:eastAsiaTheme="minorEastAsia"/>
          <w:sz w:val="24"/>
          <w:szCs w:val="24"/>
        </w:rPr>
        <w:t>均超过9</w:t>
      </w:r>
      <w:r>
        <w:rPr>
          <w:rFonts w:asciiTheme="minorEastAsia" w:hAnsiTheme="minorEastAsia" w:eastAsiaTheme="minorEastAsia"/>
          <w:sz w:val="24"/>
          <w:szCs w:val="24"/>
        </w:rPr>
        <w:t>4.74%</w:t>
      </w:r>
      <w:r>
        <w:rPr>
          <w:rFonts w:hint="eastAsia" w:asciiTheme="minorEastAsia" w:hAnsiTheme="minorEastAsia" w:eastAsiaTheme="minorEastAsia"/>
          <w:sz w:val="24"/>
          <w:szCs w:val="24"/>
        </w:rPr>
        <w:t>，位居前三</w:t>
      </w:r>
      <w:r>
        <w:rPr>
          <w:rFonts w:asciiTheme="minorEastAsia" w:hAnsiTheme="minorEastAsia" w:eastAsiaTheme="minorEastAsia"/>
          <w:sz w:val="24"/>
          <w:szCs w:val="24"/>
        </w:rPr>
        <w:t>。专业相关度方面，专科毕业生，</w:t>
      </w:r>
      <w:r>
        <w:rPr>
          <w:rFonts w:hint="eastAsia" w:asciiTheme="minorEastAsia" w:hAnsiTheme="minorEastAsia" w:eastAsiaTheme="minorEastAsia"/>
          <w:sz w:val="24"/>
          <w:szCs w:val="24"/>
        </w:rPr>
        <w:t>电气自动化技术市场营销专业的专业相关度最高为9</w:t>
      </w:r>
      <w:r>
        <w:rPr>
          <w:rFonts w:asciiTheme="minorEastAsia" w:hAnsiTheme="minorEastAsia" w:eastAsiaTheme="minorEastAsia"/>
          <w:sz w:val="24"/>
          <w:szCs w:val="24"/>
        </w:rPr>
        <w:t>4.87</w:t>
      </w:r>
      <w:r>
        <w:rPr>
          <w:rFonts w:hint="eastAsia" w:asciiTheme="minorEastAsia" w:hAnsiTheme="minorEastAsia" w:eastAsiaTheme="minorEastAsia"/>
          <w:sz w:val="24"/>
          <w:szCs w:val="24"/>
        </w:rPr>
        <w:t>%，电力系统自动化技术、工程机械运用技术专业的专业相关度</w:t>
      </w:r>
      <w:r>
        <w:rPr>
          <w:rFonts w:asciiTheme="minorEastAsia" w:hAnsiTheme="minorEastAsia" w:eastAsiaTheme="minorEastAsia"/>
          <w:sz w:val="24"/>
          <w:szCs w:val="24"/>
        </w:rPr>
        <w:t>相对较高，均处于89%以上，</w:t>
      </w:r>
      <w:r>
        <w:rPr>
          <w:rFonts w:hint="eastAsia" w:asciiTheme="minorEastAsia" w:hAnsiTheme="minorEastAsia" w:eastAsiaTheme="minorEastAsia"/>
          <w:sz w:val="24"/>
          <w:szCs w:val="24"/>
        </w:rPr>
        <w:t>工业过程自动化技术、药品生产技术和应用化工技术</w:t>
      </w:r>
      <w:r>
        <w:rPr>
          <w:rFonts w:asciiTheme="minorEastAsia" w:hAnsiTheme="minorEastAsia" w:eastAsiaTheme="minorEastAsia"/>
          <w:sz w:val="24"/>
          <w:szCs w:val="24"/>
        </w:rPr>
        <w:t>专业的专业相关度</w:t>
      </w:r>
      <w:r>
        <w:rPr>
          <w:rFonts w:hint="eastAsia" w:asciiTheme="minorEastAsia" w:hAnsiTheme="minorEastAsia" w:eastAsiaTheme="minorEastAsia"/>
          <w:sz w:val="24"/>
          <w:szCs w:val="24"/>
        </w:rPr>
        <w:t>差别不大</w:t>
      </w:r>
      <w:r>
        <w:rPr>
          <w:rFonts w:asciiTheme="minorEastAsia" w:hAnsiTheme="minorEastAsia" w:eastAsiaTheme="minorEastAsia"/>
          <w:sz w:val="24"/>
          <w:szCs w:val="24"/>
        </w:rPr>
        <w:t>，</w:t>
      </w:r>
      <w:r>
        <w:rPr>
          <w:rFonts w:hint="eastAsia" w:asciiTheme="minorEastAsia" w:hAnsiTheme="minorEastAsia" w:eastAsiaTheme="minorEastAsia"/>
          <w:sz w:val="24"/>
          <w:szCs w:val="24"/>
        </w:rPr>
        <w:t>均</w:t>
      </w:r>
      <w:r>
        <w:rPr>
          <w:rFonts w:asciiTheme="minorEastAsia" w:hAnsiTheme="minorEastAsia" w:eastAsiaTheme="minorEastAsia"/>
          <w:sz w:val="24"/>
          <w:szCs w:val="24"/>
        </w:rPr>
        <w:t>处于80%</w:t>
      </w:r>
      <w:r>
        <w:rPr>
          <w:rFonts w:hint="eastAsia" w:asciiTheme="minorEastAsia" w:hAnsiTheme="minorEastAsia" w:eastAsiaTheme="minorEastAsia"/>
          <w:sz w:val="24"/>
          <w:szCs w:val="24"/>
        </w:rPr>
        <w:t>左右</w:t>
      </w:r>
      <w:r>
        <w:rPr>
          <w:rFonts w:asciiTheme="minorEastAsia" w:hAnsiTheme="minorEastAsia" w:eastAsiaTheme="minorEastAsia"/>
          <w:sz w:val="24"/>
          <w:szCs w:val="24"/>
        </w:rPr>
        <w:t>。本科毕业生，</w:t>
      </w:r>
      <w:r>
        <w:rPr>
          <w:rFonts w:hint="eastAsia" w:asciiTheme="minorEastAsia" w:hAnsiTheme="minorEastAsia" w:eastAsiaTheme="minorEastAsia"/>
          <w:sz w:val="24"/>
          <w:szCs w:val="24"/>
        </w:rPr>
        <w:t>计算机科学与技术、物联网工程、英语、会计学、工程机械运用技术等</w:t>
      </w:r>
      <w:r>
        <w:rPr>
          <w:rFonts w:asciiTheme="minorEastAsia" w:hAnsiTheme="minorEastAsia" w:eastAsiaTheme="minorEastAsia"/>
          <w:sz w:val="24"/>
          <w:szCs w:val="24"/>
        </w:rPr>
        <w:t xml:space="preserve">专业的专业相关度均处于 </w:t>
      </w:r>
      <w:r>
        <w:rPr>
          <w:rFonts w:hint="eastAsia" w:asciiTheme="minorEastAsia" w:hAnsiTheme="minorEastAsia" w:eastAsiaTheme="minorEastAsia"/>
          <w:sz w:val="24"/>
          <w:szCs w:val="24"/>
        </w:rPr>
        <w:t>9</w:t>
      </w:r>
      <w:r>
        <w:rPr>
          <w:rFonts w:asciiTheme="minorEastAsia" w:hAnsiTheme="minorEastAsia" w:eastAsiaTheme="minorEastAsia"/>
          <w:sz w:val="24"/>
          <w:szCs w:val="24"/>
        </w:rPr>
        <w:t>3.15%</w:t>
      </w:r>
      <w:r>
        <w:rPr>
          <w:rFonts w:hint="eastAsia" w:asciiTheme="minorEastAsia" w:hAnsiTheme="minorEastAsia" w:eastAsiaTheme="minorEastAsia"/>
          <w:sz w:val="24"/>
          <w:szCs w:val="24"/>
        </w:rPr>
        <w:t>以上</w:t>
      </w:r>
      <w:r>
        <w:rPr>
          <w:rFonts w:asciiTheme="minorEastAsia" w:hAnsiTheme="minorEastAsia" w:eastAsiaTheme="minorEastAsia"/>
          <w:sz w:val="24"/>
          <w:szCs w:val="24"/>
        </w:rPr>
        <w:t>；而</w:t>
      </w:r>
      <w:r>
        <w:rPr>
          <w:rFonts w:hint="eastAsia" w:asciiTheme="minorEastAsia" w:hAnsiTheme="minorEastAsia" w:eastAsiaTheme="minorEastAsia"/>
          <w:sz w:val="24"/>
          <w:szCs w:val="24"/>
        </w:rPr>
        <w:t>机械设计制造及自动化、材料成型及控制工程、机械制造与自动化、金属材料工程等</w:t>
      </w:r>
      <w:r>
        <w:rPr>
          <w:rFonts w:asciiTheme="minorEastAsia" w:hAnsiTheme="minorEastAsia" w:eastAsiaTheme="minorEastAsia"/>
          <w:sz w:val="24"/>
          <w:szCs w:val="24"/>
        </w:rPr>
        <w:t>专业</w:t>
      </w:r>
      <w:r>
        <w:rPr>
          <w:rFonts w:hint="eastAsia" w:asciiTheme="minorEastAsia" w:hAnsiTheme="minorEastAsia" w:eastAsiaTheme="minorEastAsia"/>
          <w:sz w:val="24"/>
          <w:szCs w:val="24"/>
        </w:rPr>
        <w:t>的</w:t>
      </w:r>
      <w:r>
        <w:rPr>
          <w:rFonts w:asciiTheme="minorEastAsia" w:hAnsiTheme="minorEastAsia" w:eastAsiaTheme="minorEastAsia"/>
          <w:sz w:val="24"/>
          <w:szCs w:val="24"/>
        </w:rPr>
        <w:t>相关度相对较低，处于 80.00%以下。毕业生从事与专业不相关工作的原因主要为“不想找相关工作，因为个人兴趣”。</w:t>
      </w:r>
    </w:p>
    <w:p>
      <w:pPr>
        <w:spacing w:after="156" w:line="360" w:lineRule="auto"/>
        <w:ind w:right="27" w:firstLine="480" w:firstLineChars="200"/>
        <w:jc w:val="both"/>
        <w:rPr>
          <w:rFonts w:asciiTheme="minorEastAsia" w:hAnsiTheme="minorEastAsia" w:eastAsiaTheme="minorEastAsia"/>
          <w:sz w:val="24"/>
          <w:szCs w:val="24"/>
        </w:rPr>
      </w:pPr>
      <w:r>
        <w:rPr>
          <w:rFonts w:asciiTheme="minorEastAsia" w:hAnsiTheme="minorEastAsia" w:eastAsiaTheme="minorEastAsia"/>
          <w:sz w:val="24"/>
          <w:szCs w:val="24"/>
        </w:rPr>
        <w:t>就业率和就业质量能相对直观地反映出专业的社会需求和社会认可度，并且直接影响着专业填报的热度；专业相关度是衡量大学生人力资源开发与利用有效程度的重要指标，反映的是学校专业设置与社会需求的脱节及劳动力市场的供需差异。因此学校应建立健全专业设置、建设和监测管理机制，增强专业建设与社会需求的良性互动，形成就业与招生的联动发展格局。一方面，学校可结合上述就业率及专业对口度较低专业历年的就业状况、未来的发展空间和社会需求情况，考虑是否采取调整专业的招生规模、专业结构或者优化专业设置的措施；另一方面，学校可适当增大优势专业的招生比例，增开人才缺口较大的专业，重点建设特色专业，发挥学院特色优势。</w:t>
      </w:r>
    </w:p>
    <w:p>
      <w:pPr>
        <w:pStyle w:val="3"/>
        <w:spacing w:after="200" w:line="264" w:lineRule="auto"/>
        <w:ind w:left="0" w:firstLine="0"/>
        <w:rPr>
          <w:b/>
        </w:rPr>
      </w:pPr>
      <w:bookmarkStart w:id="73" w:name="_Toc102155346"/>
      <w:r>
        <w:rPr>
          <w:b/>
        </w:rPr>
        <w:t>三、对就业创业服务工作的影响</w:t>
      </w:r>
      <w:bookmarkEnd w:id="73"/>
      <w:r>
        <w:rPr>
          <w:b/>
        </w:rPr>
        <w:t xml:space="preserve"> </w:t>
      </w:r>
    </w:p>
    <w:p>
      <w:pPr>
        <w:pStyle w:val="4"/>
        <w:spacing w:before="156" w:beforeLines="50" w:after="120" w:line="264" w:lineRule="auto"/>
        <w:ind w:left="0" w:hanging="11"/>
        <w:rPr>
          <w:b/>
        </w:rPr>
      </w:pPr>
      <w:bookmarkStart w:id="74" w:name="_Toc102155347"/>
      <w:r>
        <w:rPr>
          <w:b/>
        </w:rPr>
        <w:t>（一）对就业创业服务工作的评价</w:t>
      </w:r>
      <w:bookmarkEnd w:id="74"/>
    </w:p>
    <w:p>
      <w:pPr>
        <w:spacing w:after="156"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毕业生对学校就业指导服务的满意度：</w:t>
      </w:r>
      <w:r>
        <w:rPr>
          <w:rFonts w:asciiTheme="minorEastAsia" w:hAnsiTheme="minorEastAsia" w:eastAsiaTheme="minorEastAsia"/>
          <w:sz w:val="24"/>
          <w:szCs w:val="24"/>
        </w:rPr>
        <w:t>学校 2022 届毕业生对学校各项就业指导服务的满意度均在9</w:t>
      </w: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18</w:t>
      </w:r>
      <w:r>
        <w:rPr>
          <w:rFonts w:asciiTheme="minorEastAsia" w:hAnsiTheme="minorEastAsia" w:eastAsiaTheme="minorEastAsia"/>
          <w:sz w:val="24"/>
          <w:szCs w:val="24"/>
        </w:rPr>
        <w:t>% 以上；其中满意度最高的三方面是“职业咨询与辅导”、 “</w:t>
      </w:r>
      <w:r>
        <w:rPr>
          <w:rFonts w:hint="eastAsia" w:asciiTheme="minorEastAsia" w:hAnsiTheme="minorEastAsia" w:eastAsiaTheme="minorEastAsia"/>
          <w:sz w:val="24"/>
          <w:szCs w:val="24"/>
        </w:rPr>
        <w:t>生涯规划/就业指导课</w:t>
      </w:r>
      <w:r>
        <w:rPr>
          <w:rFonts w:asciiTheme="minorEastAsia" w:hAnsiTheme="minorEastAsia" w:eastAsiaTheme="minorEastAsia"/>
          <w:sz w:val="24"/>
          <w:szCs w:val="24"/>
        </w:rPr>
        <w:t>”、“校园招聘会</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宣讲会”。一方面表明学校就业指导服务工作得到了毕业生的认可；另一方面也体现了学校就业工作在促进毕业生顺利就业、高质量就业中所发挥的重要作用。 </w:t>
      </w:r>
    </w:p>
    <w:p>
      <w:pPr>
        <w:spacing w:after="156" w:line="360" w:lineRule="auto"/>
        <w:ind w:right="27"/>
        <w:jc w:val="center"/>
        <w:rPr>
          <w:rFonts w:asciiTheme="minorEastAsia" w:hAnsiTheme="minorEastAsia" w:eastAsiaTheme="minorEastAsia"/>
          <w:b/>
          <w:bCs/>
          <w:sz w:val="24"/>
          <w:szCs w:val="24"/>
        </w:rPr>
      </w:pPr>
      <w:r>
        <w:drawing>
          <wp:inline distT="0" distB="0" distL="0" distR="0">
            <wp:extent cx="4431030" cy="1955800"/>
            <wp:effectExtent l="0" t="0" r="7620" b="6350"/>
            <wp:docPr id="235" name="图表 235"/>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pPr>
        <w:spacing w:after="101"/>
        <w:ind w:right="1"/>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5- 8  2022 </w:t>
      </w:r>
      <w:r>
        <w:rPr>
          <w:rFonts w:hint="eastAsia" w:ascii="宋体" w:hAnsi="宋体" w:eastAsia="宋体" w:cs="宋体"/>
          <w:b/>
          <w:color w:val="0070C0"/>
          <w:sz w:val="21"/>
        </w:rPr>
        <w:t>届</w:t>
      </w:r>
      <w:r>
        <w:rPr>
          <w:rFonts w:ascii="黑体" w:hAnsi="黑体" w:eastAsia="黑体" w:cs="黑体"/>
          <w:color w:val="0070C0"/>
          <w:sz w:val="21"/>
        </w:rPr>
        <w:t>毕业生对学校就业指导服务的评价</w:t>
      </w:r>
    </w:p>
    <w:p>
      <w:pPr>
        <w:spacing w:after="74" w:line="264" w:lineRule="auto"/>
        <w:ind w:firstLine="540" w:firstLineChars="300"/>
        <w:rPr>
          <w:rFonts w:ascii="宋体" w:hAnsi="宋体" w:eastAsia="宋体" w:cs="宋体"/>
          <w:color w:val="0070C0"/>
          <w:sz w:val="18"/>
        </w:rPr>
      </w:pPr>
      <w:r>
        <w:rPr>
          <w:rFonts w:ascii="宋体" w:hAnsi="宋体" w:eastAsia="宋体" w:cs="宋体"/>
          <w:color w:val="0070C0"/>
          <w:sz w:val="18"/>
        </w:rPr>
        <w:t xml:space="preserve">注：满意度为选择“很满意”、“比较满意”和“一般”的人数占此题总人数的比例。 </w:t>
      </w:r>
    </w:p>
    <w:p>
      <w:pPr>
        <w:spacing w:after="156"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毕业生对学校创业指导服务的满意度：</w:t>
      </w:r>
      <w:r>
        <w:rPr>
          <w:rFonts w:asciiTheme="minorEastAsia" w:hAnsiTheme="minorEastAsia" w:eastAsiaTheme="minorEastAsia"/>
          <w:sz w:val="24"/>
          <w:szCs w:val="24"/>
        </w:rPr>
        <w:t>2022 届毕业生对母校各项创业教育/指导服务的满意度均在 9</w:t>
      </w:r>
      <w:r>
        <w:rPr>
          <w:rFonts w:hint="eastAsia" w:asciiTheme="minorEastAsia" w:hAnsiTheme="minorEastAsia" w:eastAsiaTheme="minorEastAsia"/>
          <w:sz w:val="24"/>
          <w:szCs w:val="24"/>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72</w:t>
      </w:r>
      <w:r>
        <w:rPr>
          <w:rFonts w:asciiTheme="minorEastAsia" w:hAnsiTheme="minorEastAsia" w:eastAsiaTheme="minorEastAsia"/>
          <w:sz w:val="24"/>
          <w:szCs w:val="24"/>
        </w:rPr>
        <w:t>%以上，其中满意度最高的是“</w:t>
      </w:r>
      <w:r>
        <w:rPr>
          <w:rFonts w:hint="eastAsia" w:asciiTheme="minorEastAsia" w:hAnsiTheme="minorEastAsia" w:eastAsiaTheme="minorEastAsia"/>
          <w:sz w:val="24"/>
          <w:szCs w:val="24"/>
        </w:rPr>
        <w:t>创业实调与模拟</w:t>
      </w:r>
      <w:r>
        <w:rPr>
          <w:rFonts w:asciiTheme="minorEastAsia" w:hAnsiTheme="minorEastAsia" w:eastAsiaTheme="minorEastAsia"/>
          <w:sz w:val="24"/>
          <w:szCs w:val="24"/>
        </w:rPr>
        <w:t xml:space="preserve">”。 </w:t>
      </w:r>
    </w:p>
    <w:p>
      <w:pPr>
        <w:spacing w:after="156" w:line="360" w:lineRule="auto"/>
        <w:ind w:right="238"/>
        <w:jc w:val="center"/>
        <w:rPr>
          <w:rFonts w:asciiTheme="minorEastAsia" w:hAnsiTheme="minorEastAsia" w:eastAsiaTheme="minorEastAsia"/>
          <w:sz w:val="24"/>
          <w:szCs w:val="24"/>
        </w:rPr>
      </w:pPr>
      <w:r>
        <w:drawing>
          <wp:inline distT="0" distB="0" distL="0" distR="0">
            <wp:extent cx="5196840" cy="1977390"/>
            <wp:effectExtent l="0" t="0" r="3810" b="3810"/>
            <wp:docPr id="236" name="图表 236"/>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pPr>
        <w:spacing w:after="5" w:line="265" w:lineRule="auto"/>
        <w:ind w:right="144"/>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5- 9  2022 </w:t>
      </w:r>
      <w:r>
        <w:rPr>
          <w:rFonts w:hint="eastAsia" w:ascii="宋体" w:hAnsi="宋体" w:eastAsia="宋体" w:cs="宋体"/>
          <w:b/>
          <w:color w:val="0070C0"/>
          <w:sz w:val="21"/>
        </w:rPr>
        <w:t>届</w:t>
      </w:r>
      <w:r>
        <w:rPr>
          <w:rFonts w:ascii="黑体" w:hAnsi="黑体" w:eastAsia="黑体" w:cs="黑体"/>
          <w:color w:val="0070C0"/>
          <w:sz w:val="21"/>
        </w:rPr>
        <w:t>毕业生对创业教育</w:t>
      </w:r>
      <w:r>
        <w:rPr>
          <w:rFonts w:ascii="Times New Roman" w:hAnsi="Times New Roman" w:eastAsia="Times New Roman" w:cs="Times New Roman"/>
          <w:b/>
          <w:color w:val="0070C0"/>
          <w:sz w:val="21"/>
        </w:rPr>
        <w:t>/</w:t>
      </w:r>
      <w:r>
        <w:rPr>
          <w:rFonts w:ascii="黑体" w:hAnsi="黑体" w:eastAsia="黑体" w:cs="黑体"/>
          <w:color w:val="0070C0"/>
          <w:sz w:val="21"/>
        </w:rPr>
        <w:t>指导服务的满意度</w:t>
      </w:r>
    </w:p>
    <w:p>
      <w:pPr>
        <w:spacing w:after="74" w:line="264" w:lineRule="auto"/>
        <w:ind w:firstLine="540" w:firstLineChars="300"/>
        <w:rPr>
          <w:rFonts w:ascii="宋体" w:hAnsi="宋体" w:eastAsia="宋体" w:cs="宋体"/>
          <w:color w:val="0070C0"/>
          <w:sz w:val="18"/>
        </w:rPr>
      </w:pPr>
      <w:r>
        <w:rPr>
          <w:rFonts w:ascii="宋体" w:hAnsi="宋体" w:eastAsia="宋体" w:cs="宋体"/>
          <w:color w:val="0070C0"/>
          <w:sz w:val="18"/>
        </w:rPr>
        <w:t xml:space="preserve">注：满意度为选择“很满意”、“比较满意”和“一般”的人数占此题总人数的比例。 </w:t>
      </w:r>
    </w:p>
    <w:p>
      <w:pPr>
        <w:spacing w:after="156" w:line="360" w:lineRule="auto"/>
        <w:ind w:right="27"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用人单位对学校就业服务工作的满意度：</w:t>
      </w:r>
      <w:r>
        <w:rPr>
          <w:rFonts w:asciiTheme="minorEastAsia" w:hAnsiTheme="minorEastAsia" w:eastAsiaTheme="minorEastAsia"/>
          <w:sz w:val="24"/>
          <w:szCs w:val="24"/>
        </w:rPr>
        <w:t>用人单位对本校就业服务工作的满意度为很高；其中 8</w:t>
      </w: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50</w:t>
      </w:r>
      <w:r>
        <w:rPr>
          <w:rFonts w:asciiTheme="minorEastAsia" w:hAnsiTheme="minorEastAsia" w:eastAsiaTheme="minorEastAsia"/>
          <w:sz w:val="24"/>
          <w:szCs w:val="24"/>
        </w:rPr>
        <w:t>%的用人单位对学校就业工作表示“很满意”，1</w:t>
      </w: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50</w:t>
      </w:r>
      <w:r>
        <w:rPr>
          <w:rFonts w:asciiTheme="minorEastAsia" w:hAnsiTheme="minorEastAsia" w:eastAsiaTheme="minorEastAsia"/>
          <w:sz w:val="24"/>
          <w:szCs w:val="24"/>
        </w:rPr>
        <w:t>%的用人单位对学院就业工作表示“比较满意”。</w:t>
      </w:r>
    </w:p>
    <w:p>
      <w:pPr>
        <w:spacing w:after="156" w:line="360" w:lineRule="auto"/>
        <w:ind w:right="27"/>
        <w:jc w:val="center"/>
        <w:rPr>
          <w:rFonts w:asciiTheme="minorEastAsia" w:hAnsiTheme="minorEastAsia" w:eastAsiaTheme="minorEastAsia"/>
          <w:sz w:val="24"/>
          <w:szCs w:val="24"/>
        </w:rPr>
      </w:pPr>
      <w:r>
        <w:drawing>
          <wp:inline distT="0" distB="0" distL="0" distR="0">
            <wp:extent cx="4873625" cy="2615565"/>
            <wp:effectExtent l="0" t="0" r="3175" b="0"/>
            <wp:docPr id="237" name="图表 237"/>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pPr>
        <w:spacing w:after="0"/>
        <w:ind w:right="28"/>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5- 10  </w:t>
      </w:r>
      <w:r>
        <w:rPr>
          <w:rFonts w:ascii="黑体" w:hAnsi="黑体" w:eastAsia="黑体" w:cs="黑体"/>
          <w:color w:val="0070C0"/>
          <w:sz w:val="21"/>
        </w:rPr>
        <w:t>用人单位对学校就业服务工作的满意度</w:t>
      </w:r>
    </w:p>
    <w:p>
      <w:pPr>
        <w:spacing w:after="74" w:line="264" w:lineRule="auto"/>
        <w:ind w:firstLine="540" w:firstLineChars="300"/>
        <w:rPr>
          <w:rFonts w:ascii="宋体" w:hAnsi="宋体" w:eastAsia="宋体" w:cs="宋体"/>
          <w:color w:val="0070C0"/>
          <w:sz w:val="18"/>
        </w:rPr>
      </w:pPr>
      <w:r>
        <w:rPr>
          <w:rFonts w:ascii="宋体" w:hAnsi="宋体" w:eastAsia="宋体" w:cs="宋体"/>
          <w:color w:val="0070C0"/>
          <w:sz w:val="18"/>
        </w:rPr>
        <w:t xml:space="preserve">注：满意度为选择“很满意”、“比较满意”和“一般”的人数占此题总人数的比例。 </w:t>
      </w:r>
    </w:p>
    <w:p>
      <w:pPr>
        <w:spacing w:after="4" w:line="372" w:lineRule="auto"/>
        <w:ind w:firstLine="482" w:firstLineChars="200"/>
        <w:jc w:val="both"/>
        <w:rPr>
          <w:rFonts w:asciiTheme="minorEastAsia" w:hAnsiTheme="minorEastAsia" w:eastAsiaTheme="minorEastAsia"/>
          <w:sz w:val="24"/>
          <w:szCs w:val="24"/>
        </w:rPr>
      </w:pPr>
      <w:r>
        <w:rPr>
          <w:rFonts w:ascii="黑体" w:hAnsi="黑体" w:eastAsia="黑体" w:cs="黑体"/>
          <w:b/>
          <w:color w:val="0070C0"/>
          <w:sz w:val="24"/>
          <w:szCs w:val="24"/>
        </w:rPr>
        <w:t>用人单位对学校就业服务工作的建议：</w:t>
      </w:r>
      <w:r>
        <w:rPr>
          <w:rFonts w:asciiTheme="minorEastAsia" w:hAnsiTheme="minorEastAsia" w:eastAsiaTheme="minorEastAsia"/>
          <w:sz w:val="24"/>
          <w:szCs w:val="24"/>
        </w:rPr>
        <w:t>用人单位普遍认为学校就业服务工作已较完善；应在“拓宽服务项目”（</w:t>
      </w:r>
      <w:r>
        <w:rPr>
          <w:rFonts w:hint="eastAsia" w:asciiTheme="minorEastAsia" w:hAnsiTheme="minorEastAsia" w:eastAsiaTheme="minorEastAsia"/>
          <w:sz w:val="24"/>
          <w:szCs w:val="24"/>
        </w:rPr>
        <w:t>45</w:t>
      </w:r>
      <w:r>
        <w:rPr>
          <w:rFonts w:asciiTheme="minorEastAsia" w:hAnsiTheme="minorEastAsia" w:eastAsiaTheme="minorEastAsia"/>
          <w:sz w:val="24"/>
          <w:szCs w:val="24"/>
        </w:rPr>
        <w:t>.</w:t>
      </w:r>
      <w:r>
        <w:rPr>
          <w:rFonts w:hint="eastAsia" w:asciiTheme="minorEastAsia" w:hAnsiTheme="minorEastAsia" w:eastAsiaTheme="minorEastAsia"/>
          <w:sz w:val="24"/>
          <w:szCs w:val="24"/>
        </w:rPr>
        <w:t>38</w:t>
      </w:r>
      <w:r>
        <w:rPr>
          <w:rFonts w:asciiTheme="minorEastAsia" w:hAnsiTheme="minorEastAsia" w:eastAsiaTheme="minorEastAsia"/>
          <w:sz w:val="24"/>
          <w:szCs w:val="24"/>
        </w:rPr>
        <w:t>%）、“增加招聘场次”（</w:t>
      </w:r>
      <w:r>
        <w:rPr>
          <w:rFonts w:hint="eastAsia" w:asciiTheme="minorEastAsia" w:hAnsiTheme="minorEastAsia" w:eastAsiaTheme="minorEastAsia"/>
          <w:sz w:val="24"/>
          <w:szCs w:val="24"/>
        </w:rPr>
        <w:t>58</w:t>
      </w:r>
      <w:r>
        <w:rPr>
          <w:rFonts w:asciiTheme="minorEastAsia" w:hAnsiTheme="minorEastAsia" w:eastAsiaTheme="minorEastAsia"/>
          <w:sz w:val="24"/>
          <w:szCs w:val="24"/>
        </w:rPr>
        <w:t>.</w:t>
      </w:r>
      <w:r>
        <w:rPr>
          <w:rFonts w:hint="eastAsia" w:asciiTheme="minorEastAsia" w:hAnsiTheme="minorEastAsia" w:eastAsiaTheme="minorEastAsia"/>
          <w:sz w:val="24"/>
          <w:szCs w:val="24"/>
        </w:rPr>
        <w:t>24</w:t>
      </w:r>
      <w:r>
        <w:rPr>
          <w:rFonts w:asciiTheme="minorEastAsia" w:hAnsiTheme="minorEastAsia" w:eastAsiaTheme="minorEastAsia"/>
          <w:sz w:val="24"/>
          <w:szCs w:val="24"/>
        </w:rPr>
        <w:t>%）和“加强校企沟通”（</w:t>
      </w:r>
      <w:r>
        <w:rPr>
          <w:rFonts w:hint="eastAsia" w:asciiTheme="minorEastAsia" w:hAnsiTheme="minorEastAsia" w:eastAsiaTheme="minorEastAsia"/>
          <w:sz w:val="24"/>
          <w:szCs w:val="24"/>
        </w:rPr>
        <w:t>68</w:t>
      </w:r>
      <w:r>
        <w:rPr>
          <w:rFonts w:asciiTheme="minorEastAsia" w:hAnsiTheme="minorEastAsia" w:eastAsiaTheme="minorEastAsia"/>
          <w:sz w:val="24"/>
          <w:szCs w:val="24"/>
        </w:rPr>
        <w:t>.</w:t>
      </w:r>
      <w:r>
        <w:rPr>
          <w:rFonts w:hint="eastAsia" w:asciiTheme="minorEastAsia" w:hAnsiTheme="minorEastAsia" w:eastAsiaTheme="minorEastAsia"/>
          <w:sz w:val="24"/>
          <w:szCs w:val="24"/>
        </w:rPr>
        <w:t>49</w:t>
      </w:r>
      <w:r>
        <w:rPr>
          <w:rFonts w:asciiTheme="minorEastAsia" w:hAnsiTheme="minorEastAsia" w:eastAsiaTheme="minorEastAsia"/>
          <w:sz w:val="24"/>
          <w:szCs w:val="24"/>
        </w:rPr>
        <w:t>%）这三个方面来加强就业工作。</w:t>
      </w:r>
    </w:p>
    <w:p>
      <w:pPr>
        <w:spacing w:after="4" w:line="372" w:lineRule="auto"/>
        <w:ind w:firstLine="440" w:firstLineChars="200"/>
        <w:jc w:val="center"/>
        <w:rPr>
          <w:rFonts w:eastAsiaTheme="minorEastAsia"/>
        </w:rPr>
      </w:pPr>
      <w:r>
        <w:drawing>
          <wp:inline distT="0" distB="0" distL="0" distR="0">
            <wp:extent cx="5315585" cy="2543810"/>
            <wp:effectExtent l="0" t="0" r="0" b="8890"/>
            <wp:docPr id="238" name="图表 238"/>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pPr>
        <w:spacing w:after="101"/>
        <w:jc w:val="center"/>
      </w:pPr>
      <w:r>
        <w:rPr>
          <w:rFonts w:ascii="黑体" w:hAnsi="黑体" w:eastAsia="黑体" w:cs="黑体"/>
          <w:color w:val="0070C0"/>
          <w:sz w:val="21"/>
        </w:rPr>
        <w:t xml:space="preserve">图 </w:t>
      </w:r>
      <w:r>
        <w:rPr>
          <w:rFonts w:ascii="Times New Roman" w:hAnsi="Times New Roman" w:eastAsia="Times New Roman" w:cs="Times New Roman"/>
          <w:b/>
          <w:color w:val="0070C0"/>
          <w:sz w:val="21"/>
        </w:rPr>
        <w:t xml:space="preserve">5- 11  </w:t>
      </w:r>
      <w:r>
        <w:rPr>
          <w:rFonts w:ascii="黑体" w:hAnsi="黑体" w:eastAsia="黑体" w:cs="黑体"/>
          <w:color w:val="0070C0"/>
          <w:sz w:val="21"/>
        </w:rPr>
        <w:t>用人单位对学校就业服务工作的建议</w:t>
      </w:r>
      <w:r>
        <w:rPr>
          <w:rFonts w:ascii="Times New Roman" w:hAnsi="Times New Roman" w:eastAsia="Times New Roman" w:cs="Times New Roman"/>
          <w:b/>
          <w:color w:val="0070C0"/>
          <w:sz w:val="21"/>
        </w:rPr>
        <w:t xml:space="preserve"> </w:t>
      </w:r>
    </w:p>
    <w:p>
      <w:pPr>
        <w:spacing w:after="74" w:line="264" w:lineRule="auto"/>
        <w:ind w:firstLine="360" w:firstLineChars="200"/>
        <w:rPr>
          <w:rFonts w:ascii="宋体" w:hAnsi="宋体" w:eastAsia="宋体" w:cs="宋体"/>
          <w:color w:val="0070C0"/>
          <w:sz w:val="18"/>
        </w:rPr>
      </w:pPr>
      <w:r>
        <w:rPr>
          <w:rFonts w:ascii="宋体" w:hAnsi="宋体" w:eastAsia="宋体" w:cs="宋体"/>
          <w:color w:val="0070C0"/>
          <w:sz w:val="18"/>
        </w:rPr>
        <w:t xml:space="preserve">注：此题为多选题，故各选项占比之和不等于 100.00%。 </w:t>
      </w:r>
    </w:p>
    <w:p>
      <w:pPr>
        <w:pStyle w:val="4"/>
        <w:spacing w:before="156" w:beforeLines="50" w:after="120" w:line="264" w:lineRule="auto"/>
        <w:ind w:left="0" w:hanging="11"/>
        <w:rPr>
          <w:b/>
        </w:rPr>
      </w:pPr>
      <w:bookmarkStart w:id="75" w:name="_Toc102155348"/>
      <w:r>
        <w:rPr>
          <w:b/>
        </w:rPr>
        <w:t>（二）就业创业服务工作改进措施</w:t>
      </w:r>
      <w:bookmarkEnd w:id="75"/>
      <w:r>
        <w:rPr>
          <w:b/>
        </w:rPr>
        <w:t xml:space="preserve"> </w:t>
      </w:r>
    </w:p>
    <w:p>
      <w:pPr>
        <w:spacing w:after="156" w:line="360" w:lineRule="auto"/>
        <w:ind w:right="27" w:firstLine="480" w:firstLineChars="200"/>
        <w:jc w:val="both"/>
        <w:rPr>
          <w:rFonts w:ascii="宋体" w:hAnsi="宋体" w:eastAsia="宋体" w:cs="宋体"/>
          <w:sz w:val="24"/>
        </w:rPr>
      </w:pPr>
      <w:r>
        <w:rPr>
          <w:rFonts w:ascii="宋体" w:hAnsi="宋体" w:eastAsia="宋体" w:cs="宋体"/>
          <w:sz w:val="24"/>
        </w:rPr>
        <w:t xml:space="preserve">学校注重就业指导服务水平的提升，每年根据毕业生问卷调查的反馈，聚焦问题实施改善。根据调查显示，2022 </w:t>
      </w:r>
      <w:r>
        <w:rPr>
          <w:rFonts w:hint="eastAsia" w:ascii="宋体" w:hAnsi="宋体" w:eastAsia="宋体" w:cs="宋体"/>
          <w:sz w:val="24"/>
        </w:rPr>
        <w:t>届</w:t>
      </w:r>
      <w:r>
        <w:rPr>
          <w:rFonts w:ascii="宋体" w:hAnsi="宋体" w:eastAsia="宋体" w:cs="宋体"/>
          <w:sz w:val="24"/>
        </w:rPr>
        <w:t xml:space="preserve">毕业生对母校各项就业指导服务的评价偏向比较满意水平，对母校各项就业教育/指导服务的满意度均在 96.18%以上，对各项创业教育/指导服务的满意度均在 95.72%以上。学校应整合各方资源，多管齐下，为毕业生提供全方位立体化的就业指导。 </w:t>
      </w:r>
    </w:p>
    <w:p>
      <w:pPr>
        <w:spacing w:after="156" w:line="360" w:lineRule="auto"/>
        <w:ind w:right="27" w:firstLine="480" w:firstLineChars="200"/>
        <w:jc w:val="both"/>
        <w:rPr>
          <w:rFonts w:eastAsiaTheme="minorEastAsia"/>
        </w:rPr>
      </w:pPr>
      <w:r>
        <w:rPr>
          <w:rFonts w:ascii="宋体" w:hAnsi="宋体" w:eastAsia="宋体" w:cs="宋体"/>
          <w:sz w:val="24"/>
        </w:rPr>
        <w:t>依托市场需求，建立合理的人才培养与创业服务机制是最高效的提升毕业生就业质量的方法。学校将继续完善就业服务体系，加大就业指导工作力度，着力提高就业指导质量，提升我校就业指导水平和服务能力</w:t>
      </w:r>
      <w:r>
        <w:rPr>
          <w:rFonts w:hint="eastAsia" w:ascii="宋体" w:hAnsi="宋体" w:eastAsia="宋体" w:cs="宋体"/>
          <w:sz w:val="24"/>
        </w:rPr>
        <w:t>；聚合资源、拓宽领域、着力促进毕业生多渠道就业；加强就业课程体系建设；做好就业困难群体帮扶工作；强化就业指导与服务，加强就业工作队伍建设；加强就业工作规范管理，健全毕业生就业状况统计核查机制；</w:t>
      </w:r>
      <w:r>
        <w:rPr>
          <w:rFonts w:ascii="宋体" w:hAnsi="宋体" w:eastAsia="宋体" w:cs="宋体"/>
          <w:sz w:val="24"/>
        </w:rPr>
        <w:t>协同创新创业学院和教务等职能部门，不断推进大学生创新创业教育和实践，要把创新精神、创业意识和创新创业能力的培养融入到人才培养的全过程中</w:t>
      </w:r>
      <w:r>
        <w:rPr>
          <w:rFonts w:hint="eastAsia" w:ascii="宋体" w:hAnsi="宋体" w:eastAsia="宋体" w:cs="宋体"/>
          <w:sz w:val="24"/>
        </w:rPr>
        <w:t>。</w:t>
      </w:r>
      <w:r>
        <w:rPr>
          <w:rFonts w:eastAsiaTheme="minorEastAsia"/>
        </w:rPr>
        <w:br w:type="page"/>
      </w:r>
    </w:p>
    <w:p>
      <w:pPr>
        <w:spacing w:after="156" w:line="360" w:lineRule="auto"/>
        <w:ind w:right="238" w:firstLine="440" w:firstLineChars="200"/>
        <w:rPr>
          <w:rFonts w:eastAsiaTheme="minorEastAsia"/>
        </w:rPr>
      </w:pPr>
      <w:r>
        <w:rPr>
          <w:rFonts w:hint="eastAsia" w:eastAsiaTheme="minorEastAsia"/>
        </w:rPr>
        <w:drawing>
          <wp:anchor distT="0" distB="0" distL="114300" distR="114300" simplePos="0" relativeHeight="251662336" behindDoc="0" locked="0" layoutInCell="1" allowOverlap="1">
            <wp:simplePos x="0" y="0"/>
            <wp:positionH relativeFrom="page">
              <wp:align>right</wp:align>
            </wp:positionH>
            <wp:positionV relativeFrom="paragraph">
              <wp:posOffset>-1004570</wp:posOffset>
            </wp:positionV>
            <wp:extent cx="7555230" cy="10684510"/>
            <wp:effectExtent l="0" t="0" r="7620" b="2540"/>
            <wp:wrapNone/>
            <wp:docPr id="172642" name="图片 17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42" name="图片 172642"/>
                    <pic:cNvPicPr>
                      <a:picLocks noChangeAspect="1" noChangeArrowheads="1"/>
                    </pic:cNvPicPr>
                  </pic:nvPicPr>
                  <pic:blipFill>
                    <a:blip r:embed="rId94"/>
                    <a:srcRect/>
                    <a:stretch>
                      <a:fillRect/>
                    </a:stretch>
                  </pic:blipFill>
                  <pic:spPr>
                    <a:xfrm>
                      <a:off x="0" y="0"/>
                      <a:ext cx="7555361" cy="10684800"/>
                    </a:xfrm>
                    <a:prstGeom prst="rect">
                      <a:avLst/>
                    </a:prstGeom>
                    <a:noFill/>
                    <a:ln>
                      <a:noFill/>
                    </a:ln>
                  </pic:spPr>
                </pic:pic>
              </a:graphicData>
            </a:graphic>
          </wp:anchor>
        </w:drawing>
      </w:r>
    </w:p>
    <w:p>
      <w:pPr>
        <w:spacing w:after="0" w:line="240" w:lineRule="auto"/>
        <w:rPr>
          <w:rFonts w:ascii="宋体" w:hAnsi="宋体" w:eastAsia="宋体" w:cs="宋体"/>
          <w:color w:val="0070C0"/>
          <w:sz w:val="18"/>
        </w:rPr>
      </w:pPr>
    </w:p>
    <w:sectPr>
      <w:footerReference r:id="rId7" w:type="default"/>
      <w:pgSz w:w="11906" w:h="16838"/>
      <w:pgMar w:top="1588" w:right="1474" w:bottom="1588" w:left="1474" w:header="1020" w:footer="567"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swiss"/>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8878824"/>
      <w:docPartObj>
        <w:docPartGallery w:val="autotext"/>
      </w:docPartObj>
    </w:sdtPr>
    <w:sdtEndPr>
      <w:rPr>
        <w:b/>
        <w:color w:val="00B0F0"/>
      </w:rPr>
    </w:sdtEndPr>
    <w:sdtContent>
      <w:p>
        <w:pPr>
          <w:pStyle w:val="11"/>
          <w:jc w:val="center"/>
          <w:rPr>
            <w:b/>
            <w:color w:val="00B0F0"/>
          </w:rPr>
        </w:pPr>
        <w:r>
          <w:rPr>
            <w:b/>
            <w:color w:val="00B0F0"/>
          </w:rPr>
          <w:fldChar w:fldCharType="begin"/>
        </w:r>
        <w:r>
          <w:rPr>
            <w:b/>
            <w:color w:val="00B0F0"/>
          </w:rPr>
          <w:instrText xml:space="preserve">PAGE   \* MERGEFORMAT</w:instrText>
        </w:r>
        <w:r>
          <w:rPr>
            <w:b/>
            <w:color w:val="00B0F0"/>
          </w:rPr>
          <w:fldChar w:fldCharType="separate"/>
        </w:r>
        <w:r>
          <w:rPr>
            <w:b/>
            <w:color w:val="00B0F0"/>
            <w:lang w:val="zh-CN"/>
          </w:rPr>
          <w:t>2</w:t>
        </w:r>
        <w:r>
          <w:rPr>
            <w:b/>
            <w:color w:val="00B0F0"/>
          </w:rP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Theme="minorEastAsia" w:hAnsiTheme="minorEastAsia" w:eastAsiaTheme="minorEastAsia"/>
        <w:sz w:val="21"/>
        <w:szCs w:val="21"/>
      </w:rPr>
    </w:pPr>
    <w:r>
      <w:rPr>
        <w:rFonts w:hint="eastAsia" w:asciiTheme="minorEastAsia" w:hAnsiTheme="minorEastAsia" w:eastAsiaTheme="minorEastAsia"/>
        <w:sz w:val="21"/>
        <w:szCs w:val="21"/>
      </w:rPr>
      <w:t>辽宁科技学院2</w:t>
    </w:r>
    <w:r>
      <w:rPr>
        <w:rFonts w:asciiTheme="minorEastAsia" w:hAnsiTheme="minorEastAsia" w:eastAsiaTheme="minorEastAsia"/>
        <w:sz w:val="21"/>
        <w:szCs w:val="21"/>
      </w:rPr>
      <w:t>02</w:t>
    </w:r>
    <w:r>
      <w:rPr>
        <w:rFonts w:hint="eastAsia" w:asciiTheme="minorEastAsia" w:hAnsiTheme="minorEastAsia" w:eastAsiaTheme="minorEastAsia"/>
        <w:sz w:val="21"/>
        <w:szCs w:val="21"/>
      </w:rPr>
      <w:t>2届毕业生就业质量年度报告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1MWY3ZGE3NzNiMDY3NjYyMTRkYTQ5NWYyYjQ3OTYifQ=="/>
  </w:docVars>
  <w:rsids>
    <w:rsidRoot w:val="00E57C86"/>
    <w:rsid w:val="0000149D"/>
    <w:rsid w:val="000030AA"/>
    <w:rsid w:val="00004518"/>
    <w:rsid w:val="00007715"/>
    <w:rsid w:val="000114E3"/>
    <w:rsid w:val="000116A9"/>
    <w:rsid w:val="00020175"/>
    <w:rsid w:val="00022237"/>
    <w:rsid w:val="00022832"/>
    <w:rsid w:val="00022FEA"/>
    <w:rsid w:val="00023DED"/>
    <w:rsid w:val="00027F32"/>
    <w:rsid w:val="00033346"/>
    <w:rsid w:val="000403B2"/>
    <w:rsid w:val="0004180E"/>
    <w:rsid w:val="00041868"/>
    <w:rsid w:val="00045836"/>
    <w:rsid w:val="000477B0"/>
    <w:rsid w:val="00051186"/>
    <w:rsid w:val="000632B6"/>
    <w:rsid w:val="00064E08"/>
    <w:rsid w:val="00071049"/>
    <w:rsid w:val="00073D06"/>
    <w:rsid w:val="00074216"/>
    <w:rsid w:val="0007507B"/>
    <w:rsid w:val="00075BAB"/>
    <w:rsid w:val="00081F91"/>
    <w:rsid w:val="000847C9"/>
    <w:rsid w:val="00085A4E"/>
    <w:rsid w:val="00086E1D"/>
    <w:rsid w:val="00087A68"/>
    <w:rsid w:val="00091464"/>
    <w:rsid w:val="00092EB3"/>
    <w:rsid w:val="00093B89"/>
    <w:rsid w:val="000A0FA9"/>
    <w:rsid w:val="000A165B"/>
    <w:rsid w:val="000A265D"/>
    <w:rsid w:val="000A5176"/>
    <w:rsid w:val="000A5765"/>
    <w:rsid w:val="000A59E6"/>
    <w:rsid w:val="000A6AE5"/>
    <w:rsid w:val="000A6E39"/>
    <w:rsid w:val="000A7D69"/>
    <w:rsid w:val="000B640B"/>
    <w:rsid w:val="000C2858"/>
    <w:rsid w:val="000C56C2"/>
    <w:rsid w:val="000D09F3"/>
    <w:rsid w:val="000D1E5F"/>
    <w:rsid w:val="000D33E5"/>
    <w:rsid w:val="000D3B09"/>
    <w:rsid w:val="000D6C94"/>
    <w:rsid w:val="000E1449"/>
    <w:rsid w:val="000E372E"/>
    <w:rsid w:val="000E43FC"/>
    <w:rsid w:val="000E4E5D"/>
    <w:rsid w:val="000E663E"/>
    <w:rsid w:val="000F0B48"/>
    <w:rsid w:val="000F19BC"/>
    <w:rsid w:val="000F1A4B"/>
    <w:rsid w:val="000F1ADA"/>
    <w:rsid w:val="000F2923"/>
    <w:rsid w:val="000F31F8"/>
    <w:rsid w:val="000F3414"/>
    <w:rsid w:val="000F4ECB"/>
    <w:rsid w:val="000F5753"/>
    <w:rsid w:val="000F744C"/>
    <w:rsid w:val="00100721"/>
    <w:rsid w:val="00100B35"/>
    <w:rsid w:val="00103D4B"/>
    <w:rsid w:val="00106672"/>
    <w:rsid w:val="00110291"/>
    <w:rsid w:val="00120B0F"/>
    <w:rsid w:val="00123686"/>
    <w:rsid w:val="00126F21"/>
    <w:rsid w:val="00126FD6"/>
    <w:rsid w:val="001274CC"/>
    <w:rsid w:val="00130E00"/>
    <w:rsid w:val="00131B12"/>
    <w:rsid w:val="00134702"/>
    <w:rsid w:val="001402A8"/>
    <w:rsid w:val="001402D0"/>
    <w:rsid w:val="0014037E"/>
    <w:rsid w:val="00150188"/>
    <w:rsid w:val="0015513D"/>
    <w:rsid w:val="00157B13"/>
    <w:rsid w:val="00157B5D"/>
    <w:rsid w:val="0016093B"/>
    <w:rsid w:val="00161EC4"/>
    <w:rsid w:val="00161ED8"/>
    <w:rsid w:val="00162FC5"/>
    <w:rsid w:val="00163797"/>
    <w:rsid w:val="00166E75"/>
    <w:rsid w:val="0018175D"/>
    <w:rsid w:val="001820AB"/>
    <w:rsid w:val="00183A12"/>
    <w:rsid w:val="00187D49"/>
    <w:rsid w:val="00192403"/>
    <w:rsid w:val="00194213"/>
    <w:rsid w:val="00194535"/>
    <w:rsid w:val="0019480A"/>
    <w:rsid w:val="001A1C24"/>
    <w:rsid w:val="001A2235"/>
    <w:rsid w:val="001A4C00"/>
    <w:rsid w:val="001A75C7"/>
    <w:rsid w:val="001A7F51"/>
    <w:rsid w:val="001B014A"/>
    <w:rsid w:val="001B1242"/>
    <w:rsid w:val="001C013F"/>
    <w:rsid w:val="001C2A8D"/>
    <w:rsid w:val="001C38B4"/>
    <w:rsid w:val="001C50FA"/>
    <w:rsid w:val="001D09E9"/>
    <w:rsid w:val="001D11B9"/>
    <w:rsid w:val="001D25B7"/>
    <w:rsid w:val="001D3F19"/>
    <w:rsid w:val="001D5DC7"/>
    <w:rsid w:val="001D7378"/>
    <w:rsid w:val="001E0D97"/>
    <w:rsid w:val="001E3707"/>
    <w:rsid w:val="001E3A1A"/>
    <w:rsid w:val="001E3B98"/>
    <w:rsid w:val="001F435B"/>
    <w:rsid w:val="00202A56"/>
    <w:rsid w:val="0020332B"/>
    <w:rsid w:val="00205EA1"/>
    <w:rsid w:val="002076F7"/>
    <w:rsid w:val="00210AB5"/>
    <w:rsid w:val="0021479E"/>
    <w:rsid w:val="00216F42"/>
    <w:rsid w:val="002172F5"/>
    <w:rsid w:val="00220284"/>
    <w:rsid w:val="002209BF"/>
    <w:rsid w:val="00220F3D"/>
    <w:rsid w:val="002243A1"/>
    <w:rsid w:val="0023229D"/>
    <w:rsid w:val="002332BD"/>
    <w:rsid w:val="0023651C"/>
    <w:rsid w:val="002370DA"/>
    <w:rsid w:val="00240251"/>
    <w:rsid w:val="00241DEB"/>
    <w:rsid w:val="0024328F"/>
    <w:rsid w:val="002458DB"/>
    <w:rsid w:val="00250247"/>
    <w:rsid w:val="002507E6"/>
    <w:rsid w:val="0025385D"/>
    <w:rsid w:val="0025706E"/>
    <w:rsid w:val="002608D9"/>
    <w:rsid w:val="00264DA0"/>
    <w:rsid w:val="00273B08"/>
    <w:rsid w:val="00276C3C"/>
    <w:rsid w:val="00277000"/>
    <w:rsid w:val="00277E7B"/>
    <w:rsid w:val="00286AF8"/>
    <w:rsid w:val="00291F9B"/>
    <w:rsid w:val="00292533"/>
    <w:rsid w:val="0029342F"/>
    <w:rsid w:val="00295889"/>
    <w:rsid w:val="00295B19"/>
    <w:rsid w:val="002A078E"/>
    <w:rsid w:val="002A15D7"/>
    <w:rsid w:val="002A3070"/>
    <w:rsid w:val="002A3187"/>
    <w:rsid w:val="002A3318"/>
    <w:rsid w:val="002A4774"/>
    <w:rsid w:val="002A5911"/>
    <w:rsid w:val="002B096E"/>
    <w:rsid w:val="002B2F6D"/>
    <w:rsid w:val="002B388B"/>
    <w:rsid w:val="002B64EC"/>
    <w:rsid w:val="002B7D3F"/>
    <w:rsid w:val="002C0389"/>
    <w:rsid w:val="002C1414"/>
    <w:rsid w:val="002C727C"/>
    <w:rsid w:val="002D0C46"/>
    <w:rsid w:val="002D2727"/>
    <w:rsid w:val="002D4605"/>
    <w:rsid w:val="002D6D7E"/>
    <w:rsid w:val="002E0285"/>
    <w:rsid w:val="002E18A7"/>
    <w:rsid w:val="002E193C"/>
    <w:rsid w:val="002E4042"/>
    <w:rsid w:val="002E703A"/>
    <w:rsid w:val="002E7C0A"/>
    <w:rsid w:val="002F1AE9"/>
    <w:rsid w:val="002F7EAD"/>
    <w:rsid w:val="003015DB"/>
    <w:rsid w:val="00310988"/>
    <w:rsid w:val="00315A8A"/>
    <w:rsid w:val="00315F6C"/>
    <w:rsid w:val="003160CE"/>
    <w:rsid w:val="003172FF"/>
    <w:rsid w:val="00320150"/>
    <w:rsid w:val="00320B0E"/>
    <w:rsid w:val="003240D9"/>
    <w:rsid w:val="003243E2"/>
    <w:rsid w:val="00326651"/>
    <w:rsid w:val="00326B40"/>
    <w:rsid w:val="00326F83"/>
    <w:rsid w:val="00331765"/>
    <w:rsid w:val="003317F5"/>
    <w:rsid w:val="00331CAB"/>
    <w:rsid w:val="00332877"/>
    <w:rsid w:val="00333820"/>
    <w:rsid w:val="00336472"/>
    <w:rsid w:val="00341A6F"/>
    <w:rsid w:val="00345275"/>
    <w:rsid w:val="003470B8"/>
    <w:rsid w:val="00350EB7"/>
    <w:rsid w:val="00362A95"/>
    <w:rsid w:val="00364AF5"/>
    <w:rsid w:val="00366DA2"/>
    <w:rsid w:val="00366F2F"/>
    <w:rsid w:val="00371E3D"/>
    <w:rsid w:val="00371ED9"/>
    <w:rsid w:val="0037579F"/>
    <w:rsid w:val="00382244"/>
    <w:rsid w:val="00383386"/>
    <w:rsid w:val="0038574F"/>
    <w:rsid w:val="003869F0"/>
    <w:rsid w:val="00387C2A"/>
    <w:rsid w:val="00394F71"/>
    <w:rsid w:val="003A2C97"/>
    <w:rsid w:val="003A45E7"/>
    <w:rsid w:val="003A4C9E"/>
    <w:rsid w:val="003B0545"/>
    <w:rsid w:val="003B37F8"/>
    <w:rsid w:val="003B6B40"/>
    <w:rsid w:val="003C052B"/>
    <w:rsid w:val="003C0ECC"/>
    <w:rsid w:val="003C1D8D"/>
    <w:rsid w:val="003C5CB5"/>
    <w:rsid w:val="003C5F5D"/>
    <w:rsid w:val="003D1212"/>
    <w:rsid w:val="003D27A4"/>
    <w:rsid w:val="003D30CD"/>
    <w:rsid w:val="003D77BC"/>
    <w:rsid w:val="003E2CD6"/>
    <w:rsid w:val="003E2D60"/>
    <w:rsid w:val="003E7AEA"/>
    <w:rsid w:val="003F1A61"/>
    <w:rsid w:val="003F1AE7"/>
    <w:rsid w:val="003F1C11"/>
    <w:rsid w:val="003F20A7"/>
    <w:rsid w:val="003F5652"/>
    <w:rsid w:val="003F59EB"/>
    <w:rsid w:val="003F5E85"/>
    <w:rsid w:val="0040376C"/>
    <w:rsid w:val="004052B1"/>
    <w:rsid w:val="00415799"/>
    <w:rsid w:val="004175EA"/>
    <w:rsid w:val="00417960"/>
    <w:rsid w:val="00422EE1"/>
    <w:rsid w:val="00423D5F"/>
    <w:rsid w:val="00426067"/>
    <w:rsid w:val="0042780C"/>
    <w:rsid w:val="00430D4F"/>
    <w:rsid w:val="00430FB9"/>
    <w:rsid w:val="0043131E"/>
    <w:rsid w:val="004315D8"/>
    <w:rsid w:val="004316EA"/>
    <w:rsid w:val="00437BEA"/>
    <w:rsid w:val="00440FD9"/>
    <w:rsid w:val="00441264"/>
    <w:rsid w:val="0044565A"/>
    <w:rsid w:val="004475A5"/>
    <w:rsid w:val="00450FD4"/>
    <w:rsid w:val="00454EF5"/>
    <w:rsid w:val="00454FD7"/>
    <w:rsid w:val="00455439"/>
    <w:rsid w:val="0045607C"/>
    <w:rsid w:val="00456FEB"/>
    <w:rsid w:val="0046051C"/>
    <w:rsid w:val="00461F7F"/>
    <w:rsid w:val="004621BC"/>
    <w:rsid w:val="004660E6"/>
    <w:rsid w:val="00472281"/>
    <w:rsid w:val="00473642"/>
    <w:rsid w:val="0047374E"/>
    <w:rsid w:val="004808EB"/>
    <w:rsid w:val="00481B88"/>
    <w:rsid w:val="00482080"/>
    <w:rsid w:val="00483029"/>
    <w:rsid w:val="00483E69"/>
    <w:rsid w:val="00485269"/>
    <w:rsid w:val="004901D5"/>
    <w:rsid w:val="00490A26"/>
    <w:rsid w:val="00490AAD"/>
    <w:rsid w:val="00490CA3"/>
    <w:rsid w:val="00491150"/>
    <w:rsid w:val="004A09AC"/>
    <w:rsid w:val="004A1693"/>
    <w:rsid w:val="004A213E"/>
    <w:rsid w:val="004A38C6"/>
    <w:rsid w:val="004A5E90"/>
    <w:rsid w:val="004B121F"/>
    <w:rsid w:val="004B3373"/>
    <w:rsid w:val="004B3A38"/>
    <w:rsid w:val="004C25E6"/>
    <w:rsid w:val="004C4E52"/>
    <w:rsid w:val="004C5EA5"/>
    <w:rsid w:val="004C6385"/>
    <w:rsid w:val="004C6B2E"/>
    <w:rsid w:val="004C7C5A"/>
    <w:rsid w:val="004C7D75"/>
    <w:rsid w:val="004D0391"/>
    <w:rsid w:val="004E133D"/>
    <w:rsid w:val="004E1CC3"/>
    <w:rsid w:val="004E3527"/>
    <w:rsid w:val="004E4CA9"/>
    <w:rsid w:val="004E4EF1"/>
    <w:rsid w:val="004E5A44"/>
    <w:rsid w:val="004E5EFF"/>
    <w:rsid w:val="004E60A4"/>
    <w:rsid w:val="004E73D8"/>
    <w:rsid w:val="004F109F"/>
    <w:rsid w:val="004F38CA"/>
    <w:rsid w:val="004F505D"/>
    <w:rsid w:val="004F741C"/>
    <w:rsid w:val="0050169B"/>
    <w:rsid w:val="00505C7E"/>
    <w:rsid w:val="00513B63"/>
    <w:rsid w:val="00515E32"/>
    <w:rsid w:val="00520CA5"/>
    <w:rsid w:val="005213D7"/>
    <w:rsid w:val="00522DF3"/>
    <w:rsid w:val="00523A0A"/>
    <w:rsid w:val="00523B5D"/>
    <w:rsid w:val="00523D4D"/>
    <w:rsid w:val="005245E5"/>
    <w:rsid w:val="0052646E"/>
    <w:rsid w:val="005304F9"/>
    <w:rsid w:val="00530918"/>
    <w:rsid w:val="005332F4"/>
    <w:rsid w:val="00536AF4"/>
    <w:rsid w:val="00536D98"/>
    <w:rsid w:val="0054029E"/>
    <w:rsid w:val="00542C49"/>
    <w:rsid w:val="0054316B"/>
    <w:rsid w:val="00543633"/>
    <w:rsid w:val="00543FC0"/>
    <w:rsid w:val="00544950"/>
    <w:rsid w:val="005463CE"/>
    <w:rsid w:val="00547BAA"/>
    <w:rsid w:val="00550C43"/>
    <w:rsid w:val="00552DD8"/>
    <w:rsid w:val="00553358"/>
    <w:rsid w:val="00553B4D"/>
    <w:rsid w:val="00553F21"/>
    <w:rsid w:val="005557B1"/>
    <w:rsid w:val="00555AA6"/>
    <w:rsid w:val="005633AD"/>
    <w:rsid w:val="0056405C"/>
    <w:rsid w:val="00566C3C"/>
    <w:rsid w:val="0057184A"/>
    <w:rsid w:val="0057438E"/>
    <w:rsid w:val="005807A8"/>
    <w:rsid w:val="00580C42"/>
    <w:rsid w:val="00581811"/>
    <w:rsid w:val="00583603"/>
    <w:rsid w:val="0058477F"/>
    <w:rsid w:val="00593455"/>
    <w:rsid w:val="00594DD8"/>
    <w:rsid w:val="00594F81"/>
    <w:rsid w:val="0059520C"/>
    <w:rsid w:val="005A03BF"/>
    <w:rsid w:val="005A3DEF"/>
    <w:rsid w:val="005A5A92"/>
    <w:rsid w:val="005B16E5"/>
    <w:rsid w:val="005B42E9"/>
    <w:rsid w:val="005B434C"/>
    <w:rsid w:val="005B4676"/>
    <w:rsid w:val="005B510E"/>
    <w:rsid w:val="005B5A7F"/>
    <w:rsid w:val="005C1262"/>
    <w:rsid w:val="005D1595"/>
    <w:rsid w:val="005D1B8C"/>
    <w:rsid w:val="005D3D92"/>
    <w:rsid w:val="005D4C3F"/>
    <w:rsid w:val="005D7C7E"/>
    <w:rsid w:val="005E0B39"/>
    <w:rsid w:val="005E2BA7"/>
    <w:rsid w:val="005E68CF"/>
    <w:rsid w:val="005E7A99"/>
    <w:rsid w:val="005F04C1"/>
    <w:rsid w:val="005F14AE"/>
    <w:rsid w:val="005F2B4D"/>
    <w:rsid w:val="005F6B10"/>
    <w:rsid w:val="005F6C2C"/>
    <w:rsid w:val="005F7B13"/>
    <w:rsid w:val="00602428"/>
    <w:rsid w:val="006032D0"/>
    <w:rsid w:val="006034CA"/>
    <w:rsid w:val="00603CED"/>
    <w:rsid w:val="00606609"/>
    <w:rsid w:val="00606C7E"/>
    <w:rsid w:val="0062033B"/>
    <w:rsid w:val="00625BC3"/>
    <w:rsid w:val="00631460"/>
    <w:rsid w:val="006335C8"/>
    <w:rsid w:val="00640DB5"/>
    <w:rsid w:val="006418C6"/>
    <w:rsid w:val="00642475"/>
    <w:rsid w:val="006450BC"/>
    <w:rsid w:val="006455F6"/>
    <w:rsid w:val="0064666C"/>
    <w:rsid w:val="006472B1"/>
    <w:rsid w:val="00647B5E"/>
    <w:rsid w:val="00647FE7"/>
    <w:rsid w:val="00650B16"/>
    <w:rsid w:val="00654BCB"/>
    <w:rsid w:val="006632BA"/>
    <w:rsid w:val="0066364A"/>
    <w:rsid w:val="00665073"/>
    <w:rsid w:val="00667F97"/>
    <w:rsid w:val="00671966"/>
    <w:rsid w:val="00676F4A"/>
    <w:rsid w:val="00680E6D"/>
    <w:rsid w:val="00681E60"/>
    <w:rsid w:val="0069036D"/>
    <w:rsid w:val="0069180C"/>
    <w:rsid w:val="00691AB3"/>
    <w:rsid w:val="00691D88"/>
    <w:rsid w:val="00691DDD"/>
    <w:rsid w:val="00692442"/>
    <w:rsid w:val="0069602F"/>
    <w:rsid w:val="00697789"/>
    <w:rsid w:val="00697A72"/>
    <w:rsid w:val="006A4613"/>
    <w:rsid w:val="006A6557"/>
    <w:rsid w:val="006A726C"/>
    <w:rsid w:val="006B3C23"/>
    <w:rsid w:val="006C69CB"/>
    <w:rsid w:val="006D0522"/>
    <w:rsid w:val="006D0C22"/>
    <w:rsid w:val="006D0D3A"/>
    <w:rsid w:val="006D3A72"/>
    <w:rsid w:val="006D52B1"/>
    <w:rsid w:val="006D5ACC"/>
    <w:rsid w:val="006E2F56"/>
    <w:rsid w:val="006E6F7D"/>
    <w:rsid w:val="006E7D63"/>
    <w:rsid w:val="006F07CA"/>
    <w:rsid w:val="006F38E9"/>
    <w:rsid w:val="006F3AC5"/>
    <w:rsid w:val="006F468B"/>
    <w:rsid w:val="006F564F"/>
    <w:rsid w:val="007062FD"/>
    <w:rsid w:val="00706826"/>
    <w:rsid w:val="00711A70"/>
    <w:rsid w:val="00712479"/>
    <w:rsid w:val="00716D9E"/>
    <w:rsid w:val="00724886"/>
    <w:rsid w:val="00725593"/>
    <w:rsid w:val="00730179"/>
    <w:rsid w:val="007308B0"/>
    <w:rsid w:val="00735D78"/>
    <w:rsid w:val="00735E71"/>
    <w:rsid w:val="00743F43"/>
    <w:rsid w:val="00744676"/>
    <w:rsid w:val="007455C0"/>
    <w:rsid w:val="00747C39"/>
    <w:rsid w:val="007506C0"/>
    <w:rsid w:val="00755953"/>
    <w:rsid w:val="00761DF2"/>
    <w:rsid w:val="00762073"/>
    <w:rsid w:val="00764357"/>
    <w:rsid w:val="00765B46"/>
    <w:rsid w:val="00770A0A"/>
    <w:rsid w:val="007800D2"/>
    <w:rsid w:val="00782C16"/>
    <w:rsid w:val="007839A7"/>
    <w:rsid w:val="00790D53"/>
    <w:rsid w:val="00794540"/>
    <w:rsid w:val="007A1BCD"/>
    <w:rsid w:val="007A3C13"/>
    <w:rsid w:val="007A3CFD"/>
    <w:rsid w:val="007A4D1F"/>
    <w:rsid w:val="007A6FEA"/>
    <w:rsid w:val="007B194D"/>
    <w:rsid w:val="007B3E37"/>
    <w:rsid w:val="007B4AC4"/>
    <w:rsid w:val="007B4F7D"/>
    <w:rsid w:val="007C56AE"/>
    <w:rsid w:val="007D3300"/>
    <w:rsid w:val="007D3319"/>
    <w:rsid w:val="007D6678"/>
    <w:rsid w:val="007E097C"/>
    <w:rsid w:val="007E19EC"/>
    <w:rsid w:val="007E34B9"/>
    <w:rsid w:val="007E39EF"/>
    <w:rsid w:val="007E57CC"/>
    <w:rsid w:val="007F36E0"/>
    <w:rsid w:val="007F4947"/>
    <w:rsid w:val="008013BF"/>
    <w:rsid w:val="00803B87"/>
    <w:rsid w:val="0080520A"/>
    <w:rsid w:val="0080740F"/>
    <w:rsid w:val="00811881"/>
    <w:rsid w:val="008120C8"/>
    <w:rsid w:val="00816557"/>
    <w:rsid w:val="0082228D"/>
    <w:rsid w:val="00832531"/>
    <w:rsid w:val="00832D52"/>
    <w:rsid w:val="00833E36"/>
    <w:rsid w:val="00835832"/>
    <w:rsid w:val="008369C1"/>
    <w:rsid w:val="008401BD"/>
    <w:rsid w:val="00846548"/>
    <w:rsid w:val="00847535"/>
    <w:rsid w:val="00850510"/>
    <w:rsid w:val="00851BAC"/>
    <w:rsid w:val="00856636"/>
    <w:rsid w:val="00856EBA"/>
    <w:rsid w:val="008619F7"/>
    <w:rsid w:val="00862D6D"/>
    <w:rsid w:val="00870D55"/>
    <w:rsid w:val="00875BAA"/>
    <w:rsid w:val="00876797"/>
    <w:rsid w:val="0087680D"/>
    <w:rsid w:val="00877D78"/>
    <w:rsid w:val="00884F1D"/>
    <w:rsid w:val="00893C4D"/>
    <w:rsid w:val="00896568"/>
    <w:rsid w:val="00896ACB"/>
    <w:rsid w:val="008A25B2"/>
    <w:rsid w:val="008B0AD0"/>
    <w:rsid w:val="008B2E58"/>
    <w:rsid w:val="008B2EAE"/>
    <w:rsid w:val="008B36D9"/>
    <w:rsid w:val="008B57BD"/>
    <w:rsid w:val="008C2619"/>
    <w:rsid w:val="008D0F0F"/>
    <w:rsid w:val="008D4D66"/>
    <w:rsid w:val="008D5207"/>
    <w:rsid w:val="008D6140"/>
    <w:rsid w:val="008D76DD"/>
    <w:rsid w:val="008E2649"/>
    <w:rsid w:val="008E50D1"/>
    <w:rsid w:val="008E7460"/>
    <w:rsid w:val="00900003"/>
    <w:rsid w:val="0090054D"/>
    <w:rsid w:val="0090311B"/>
    <w:rsid w:val="00903171"/>
    <w:rsid w:val="00903D48"/>
    <w:rsid w:val="00903EAA"/>
    <w:rsid w:val="00910F1C"/>
    <w:rsid w:val="009119E8"/>
    <w:rsid w:val="00911D97"/>
    <w:rsid w:val="0091537B"/>
    <w:rsid w:val="00915833"/>
    <w:rsid w:val="00916A49"/>
    <w:rsid w:val="00917A58"/>
    <w:rsid w:val="009206BA"/>
    <w:rsid w:val="00921841"/>
    <w:rsid w:val="009232F9"/>
    <w:rsid w:val="009240A4"/>
    <w:rsid w:val="009271CD"/>
    <w:rsid w:val="009335D6"/>
    <w:rsid w:val="00951DD6"/>
    <w:rsid w:val="009606FB"/>
    <w:rsid w:val="00961B7A"/>
    <w:rsid w:val="009643B0"/>
    <w:rsid w:val="00966699"/>
    <w:rsid w:val="00970B0E"/>
    <w:rsid w:val="00972217"/>
    <w:rsid w:val="00972E2D"/>
    <w:rsid w:val="00976CE0"/>
    <w:rsid w:val="0097726C"/>
    <w:rsid w:val="009819F4"/>
    <w:rsid w:val="009837A0"/>
    <w:rsid w:val="0098649E"/>
    <w:rsid w:val="0098778D"/>
    <w:rsid w:val="00990615"/>
    <w:rsid w:val="009921EC"/>
    <w:rsid w:val="00994D61"/>
    <w:rsid w:val="00995FDE"/>
    <w:rsid w:val="009978F1"/>
    <w:rsid w:val="009A09DA"/>
    <w:rsid w:val="009A1659"/>
    <w:rsid w:val="009A2924"/>
    <w:rsid w:val="009A6E00"/>
    <w:rsid w:val="009A7384"/>
    <w:rsid w:val="009B1182"/>
    <w:rsid w:val="009B3F76"/>
    <w:rsid w:val="009C2220"/>
    <w:rsid w:val="009C2919"/>
    <w:rsid w:val="009C2C5F"/>
    <w:rsid w:val="009C4E22"/>
    <w:rsid w:val="009C7855"/>
    <w:rsid w:val="009D236B"/>
    <w:rsid w:val="009D266D"/>
    <w:rsid w:val="009D2725"/>
    <w:rsid w:val="009D4ED8"/>
    <w:rsid w:val="009E2B96"/>
    <w:rsid w:val="009E3031"/>
    <w:rsid w:val="009E4371"/>
    <w:rsid w:val="009E7758"/>
    <w:rsid w:val="009E7865"/>
    <w:rsid w:val="009F2D8A"/>
    <w:rsid w:val="009F517D"/>
    <w:rsid w:val="009F5941"/>
    <w:rsid w:val="009F5C61"/>
    <w:rsid w:val="009F7EDD"/>
    <w:rsid w:val="00A005EC"/>
    <w:rsid w:val="00A02A28"/>
    <w:rsid w:val="00A03F85"/>
    <w:rsid w:val="00A059D1"/>
    <w:rsid w:val="00A0765D"/>
    <w:rsid w:val="00A160C3"/>
    <w:rsid w:val="00A16286"/>
    <w:rsid w:val="00A179E7"/>
    <w:rsid w:val="00A20087"/>
    <w:rsid w:val="00A20124"/>
    <w:rsid w:val="00A20B44"/>
    <w:rsid w:val="00A22D80"/>
    <w:rsid w:val="00A23224"/>
    <w:rsid w:val="00A3052B"/>
    <w:rsid w:val="00A30F34"/>
    <w:rsid w:val="00A3140F"/>
    <w:rsid w:val="00A3218B"/>
    <w:rsid w:val="00A332E4"/>
    <w:rsid w:val="00A40326"/>
    <w:rsid w:val="00A412C6"/>
    <w:rsid w:val="00A42C58"/>
    <w:rsid w:val="00A45685"/>
    <w:rsid w:val="00A462A5"/>
    <w:rsid w:val="00A5110D"/>
    <w:rsid w:val="00A52259"/>
    <w:rsid w:val="00A56FC0"/>
    <w:rsid w:val="00A6009D"/>
    <w:rsid w:val="00A61E08"/>
    <w:rsid w:val="00A755AD"/>
    <w:rsid w:val="00A75C4D"/>
    <w:rsid w:val="00A80FD9"/>
    <w:rsid w:val="00A84B14"/>
    <w:rsid w:val="00A84E15"/>
    <w:rsid w:val="00A85997"/>
    <w:rsid w:val="00A877D2"/>
    <w:rsid w:val="00A92B27"/>
    <w:rsid w:val="00A949C5"/>
    <w:rsid w:val="00A95D9B"/>
    <w:rsid w:val="00A96A43"/>
    <w:rsid w:val="00AA16B6"/>
    <w:rsid w:val="00AA5949"/>
    <w:rsid w:val="00AA7B76"/>
    <w:rsid w:val="00AB0874"/>
    <w:rsid w:val="00AB2CF9"/>
    <w:rsid w:val="00AB3847"/>
    <w:rsid w:val="00AB5561"/>
    <w:rsid w:val="00AB5B64"/>
    <w:rsid w:val="00AB7A43"/>
    <w:rsid w:val="00AC11F7"/>
    <w:rsid w:val="00AC1FEC"/>
    <w:rsid w:val="00AC37B4"/>
    <w:rsid w:val="00AC6208"/>
    <w:rsid w:val="00AD2A52"/>
    <w:rsid w:val="00AD4302"/>
    <w:rsid w:val="00AD5585"/>
    <w:rsid w:val="00AD69A5"/>
    <w:rsid w:val="00AE2366"/>
    <w:rsid w:val="00AE2866"/>
    <w:rsid w:val="00AE2A83"/>
    <w:rsid w:val="00AE4363"/>
    <w:rsid w:val="00AE4DCE"/>
    <w:rsid w:val="00AE5253"/>
    <w:rsid w:val="00AE6863"/>
    <w:rsid w:val="00AE78AF"/>
    <w:rsid w:val="00AF2246"/>
    <w:rsid w:val="00AF59F2"/>
    <w:rsid w:val="00AF6130"/>
    <w:rsid w:val="00B00E32"/>
    <w:rsid w:val="00B02764"/>
    <w:rsid w:val="00B034A0"/>
    <w:rsid w:val="00B06A5E"/>
    <w:rsid w:val="00B1012A"/>
    <w:rsid w:val="00B15BEA"/>
    <w:rsid w:val="00B15C65"/>
    <w:rsid w:val="00B228DE"/>
    <w:rsid w:val="00B2543C"/>
    <w:rsid w:val="00B268DD"/>
    <w:rsid w:val="00B26BA1"/>
    <w:rsid w:val="00B27856"/>
    <w:rsid w:val="00B279AD"/>
    <w:rsid w:val="00B27E2C"/>
    <w:rsid w:val="00B32C96"/>
    <w:rsid w:val="00B32D5C"/>
    <w:rsid w:val="00B332B3"/>
    <w:rsid w:val="00B35D52"/>
    <w:rsid w:val="00B36C73"/>
    <w:rsid w:val="00B36F4D"/>
    <w:rsid w:val="00B4302E"/>
    <w:rsid w:val="00B442DC"/>
    <w:rsid w:val="00B46FD4"/>
    <w:rsid w:val="00B5245A"/>
    <w:rsid w:val="00B53B12"/>
    <w:rsid w:val="00B55FDD"/>
    <w:rsid w:val="00B60166"/>
    <w:rsid w:val="00B609E8"/>
    <w:rsid w:val="00B64029"/>
    <w:rsid w:val="00B65306"/>
    <w:rsid w:val="00B65317"/>
    <w:rsid w:val="00B66CA3"/>
    <w:rsid w:val="00B67DA0"/>
    <w:rsid w:val="00B749E9"/>
    <w:rsid w:val="00B77F2D"/>
    <w:rsid w:val="00B80F19"/>
    <w:rsid w:val="00B86132"/>
    <w:rsid w:val="00B87600"/>
    <w:rsid w:val="00B935D7"/>
    <w:rsid w:val="00B96EEE"/>
    <w:rsid w:val="00B9792E"/>
    <w:rsid w:val="00BA4CE3"/>
    <w:rsid w:val="00BA54B8"/>
    <w:rsid w:val="00BA5AC2"/>
    <w:rsid w:val="00BA737E"/>
    <w:rsid w:val="00BB35FB"/>
    <w:rsid w:val="00BB750D"/>
    <w:rsid w:val="00BC2358"/>
    <w:rsid w:val="00BC4330"/>
    <w:rsid w:val="00BC6D4E"/>
    <w:rsid w:val="00BC7259"/>
    <w:rsid w:val="00BD1CF8"/>
    <w:rsid w:val="00BD2ADB"/>
    <w:rsid w:val="00BD2DBF"/>
    <w:rsid w:val="00BD57F8"/>
    <w:rsid w:val="00BE199A"/>
    <w:rsid w:val="00BE2548"/>
    <w:rsid w:val="00BE295E"/>
    <w:rsid w:val="00BE562D"/>
    <w:rsid w:val="00BE630A"/>
    <w:rsid w:val="00BE7867"/>
    <w:rsid w:val="00BF3741"/>
    <w:rsid w:val="00BF48A3"/>
    <w:rsid w:val="00C004E5"/>
    <w:rsid w:val="00C0176D"/>
    <w:rsid w:val="00C02C65"/>
    <w:rsid w:val="00C13141"/>
    <w:rsid w:val="00C16E21"/>
    <w:rsid w:val="00C23599"/>
    <w:rsid w:val="00C24003"/>
    <w:rsid w:val="00C347D2"/>
    <w:rsid w:val="00C347EE"/>
    <w:rsid w:val="00C35333"/>
    <w:rsid w:val="00C355AE"/>
    <w:rsid w:val="00C40BE8"/>
    <w:rsid w:val="00C50118"/>
    <w:rsid w:val="00C55359"/>
    <w:rsid w:val="00C6117E"/>
    <w:rsid w:val="00C704E2"/>
    <w:rsid w:val="00C73B5B"/>
    <w:rsid w:val="00C77925"/>
    <w:rsid w:val="00C82B5F"/>
    <w:rsid w:val="00C90072"/>
    <w:rsid w:val="00C9129A"/>
    <w:rsid w:val="00C92444"/>
    <w:rsid w:val="00C9274B"/>
    <w:rsid w:val="00C96835"/>
    <w:rsid w:val="00C9754C"/>
    <w:rsid w:val="00CA0806"/>
    <w:rsid w:val="00CA0969"/>
    <w:rsid w:val="00CA2C95"/>
    <w:rsid w:val="00CA39AE"/>
    <w:rsid w:val="00CA561B"/>
    <w:rsid w:val="00CA6614"/>
    <w:rsid w:val="00CB1134"/>
    <w:rsid w:val="00CB2E84"/>
    <w:rsid w:val="00CC11AD"/>
    <w:rsid w:val="00CC2459"/>
    <w:rsid w:val="00CC3002"/>
    <w:rsid w:val="00CC467F"/>
    <w:rsid w:val="00CC765D"/>
    <w:rsid w:val="00CD0B05"/>
    <w:rsid w:val="00CD0D28"/>
    <w:rsid w:val="00CD1C7C"/>
    <w:rsid w:val="00CD2035"/>
    <w:rsid w:val="00CE002F"/>
    <w:rsid w:val="00CF1A75"/>
    <w:rsid w:val="00CF390E"/>
    <w:rsid w:val="00D02D5E"/>
    <w:rsid w:val="00D03395"/>
    <w:rsid w:val="00D03800"/>
    <w:rsid w:val="00D051EC"/>
    <w:rsid w:val="00D06A9D"/>
    <w:rsid w:val="00D15790"/>
    <w:rsid w:val="00D15ED7"/>
    <w:rsid w:val="00D178D2"/>
    <w:rsid w:val="00D17F07"/>
    <w:rsid w:val="00D23A1B"/>
    <w:rsid w:val="00D24AEF"/>
    <w:rsid w:val="00D24E2B"/>
    <w:rsid w:val="00D273BF"/>
    <w:rsid w:val="00D27952"/>
    <w:rsid w:val="00D304CB"/>
    <w:rsid w:val="00D34AFC"/>
    <w:rsid w:val="00D35C86"/>
    <w:rsid w:val="00D42115"/>
    <w:rsid w:val="00D50C97"/>
    <w:rsid w:val="00D5212A"/>
    <w:rsid w:val="00D547EA"/>
    <w:rsid w:val="00D55D23"/>
    <w:rsid w:val="00D603F3"/>
    <w:rsid w:val="00D61E08"/>
    <w:rsid w:val="00D63B0E"/>
    <w:rsid w:val="00D66D36"/>
    <w:rsid w:val="00D738C6"/>
    <w:rsid w:val="00D75683"/>
    <w:rsid w:val="00D75CE2"/>
    <w:rsid w:val="00D76219"/>
    <w:rsid w:val="00D76B5C"/>
    <w:rsid w:val="00D81C9D"/>
    <w:rsid w:val="00D826CC"/>
    <w:rsid w:val="00D82926"/>
    <w:rsid w:val="00D831A0"/>
    <w:rsid w:val="00D84725"/>
    <w:rsid w:val="00D85EAB"/>
    <w:rsid w:val="00D91402"/>
    <w:rsid w:val="00D922A4"/>
    <w:rsid w:val="00D94EA2"/>
    <w:rsid w:val="00D950C6"/>
    <w:rsid w:val="00D95DE4"/>
    <w:rsid w:val="00D9622A"/>
    <w:rsid w:val="00D9629C"/>
    <w:rsid w:val="00DA1998"/>
    <w:rsid w:val="00DA6AC0"/>
    <w:rsid w:val="00DB27DF"/>
    <w:rsid w:val="00DB4515"/>
    <w:rsid w:val="00DB4CBD"/>
    <w:rsid w:val="00DB504C"/>
    <w:rsid w:val="00DC0FA8"/>
    <w:rsid w:val="00DC179E"/>
    <w:rsid w:val="00DC5202"/>
    <w:rsid w:val="00DD2245"/>
    <w:rsid w:val="00DD32AB"/>
    <w:rsid w:val="00DD3C28"/>
    <w:rsid w:val="00DD3F88"/>
    <w:rsid w:val="00DD56D2"/>
    <w:rsid w:val="00DD5BE3"/>
    <w:rsid w:val="00DD6BF1"/>
    <w:rsid w:val="00DD77A8"/>
    <w:rsid w:val="00DE0289"/>
    <w:rsid w:val="00DE1F43"/>
    <w:rsid w:val="00DE5B2A"/>
    <w:rsid w:val="00DE5F91"/>
    <w:rsid w:val="00DF2D18"/>
    <w:rsid w:val="00DF662C"/>
    <w:rsid w:val="00DF78A0"/>
    <w:rsid w:val="00E039C1"/>
    <w:rsid w:val="00E12C8B"/>
    <w:rsid w:val="00E16057"/>
    <w:rsid w:val="00E205CF"/>
    <w:rsid w:val="00E211E0"/>
    <w:rsid w:val="00E272AB"/>
    <w:rsid w:val="00E304E0"/>
    <w:rsid w:val="00E30EA6"/>
    <w:rsid w:val="00E356CA"/>
    <w:rsid w:val="00E357F5"/>
    <w:rsid w:val="00E37EC1"/>
    <w:rsid w:val="00E43878"/>
    <w:rsid w:val="00E44450"/>
    <w:rsid w:val="00E45AF4"/>
    <w:rsid w:val="00E45CCD"/>
    <w:rsid w:val="00E4693A"/>
    <w:rsid w:val="00E47EA3"/>
    <w:rsid w:val="00E50CE0"/>
    <w:rsid w:val="00E5329E"/>
    <w:rsid w:val="00E57C86"/>
    <w:rsid w:val="00E6089A"/>
    <w:rsid w:val="00E612F0"/>
    <w:rsid w:val="00E6239F"/>
    <w:rsid w:val="00E62CCE"/>
    <w:rsid w:val="00E65AB8"/>
    <w:rsid w:val="00E66986"/>
    <w:rsid w:val="00E72519"/>
    <w:rsid w:val="00E77E84"/>
    <w:rsid w:val="00E81DA1"/>
    <w:rsid w:val="00E8392C"/>
    <w:rsid w:val="00E847CB"/>
    <w:rsid w:val="00E92B68"/>
    <w:rsid w:val="00E9715B"/>
    <w:rsid w:val="00E979DB"/>
    <w:rsid w:val="00EA05D9"/>
    <w:rsid w:val="00EA2CC6"/>
    <w:rsid w:val="00EA424A"/>
    <w:rsid w:val="00EA5F9C"/>
    <w:rsid w:val="00EA61E9"/>
    <w:rsid w:val="00EA668C"/>
    <w:rsid w:val="00EA6FFD"/>
    <w:rsid w:val="00EB0DC3"/>
    <w:rsid w:val="00EB5000"/>
    <w:rsid w:val="00EC0391"/>
    <w:rsid w:val="00EC342A"/>
    <w:rsid w:val="00EC5023"/>
    <w:rsid w:val="00EC5E0E"/>
    <w:rsid w:val="00EC6B77"/>
    <w:rsid w:val="00EC7709"/>
    <w:rsid w:val="00EC7BCB"/>
    <w:rsid w:val="00ED01C2"/>
    <w:rsid w:val="00ED06C8"/>
    <w:rsid w:val="00ED076F"/>
    <w:rsid w:val="00ED2A8B"/>
    <w:rsid w:val="00ED47B1"/>
    <w:rsid w:val="00ED5529"/>
    <w:rsid w:val="00ED723C"/>
    <w:rsid w:val="00ED78AC"/>
    <w:rsid w:val="00EE1CAF"/>
    <w:rsid w:val="00EE2099"/>
    <w:rsid w:val="00EE5B01"/>
    <w:rsid w:val="00EF12A4"/>
    <w:rsid w:val="00EF1D77"/>
    <w:rsid w:val="00EF5187"/>
    <w:rsid w:val="00EF5CF0"/>
    <w:rsid w:val="00EF7242"/>
    <w:rsid w:val="00EF7B85"/>
    <w:rsid w:val="00F0343A"/>
    <w:rsid w:val="00F035DC"/>
    <w:rsid w:val="00F04560"/>
    <w:rsid w:val="00F04703"/>
    <w:rsid w:val="00F05351"/>
    <w:rsid w:val="00F063D0"/>
    <w:rsid w:val="00F06EB5"/>
    <w:rsid w:val="00F107A2"/>
    <w:rsid w:val="00F11E09"/>
    <w:rsid w:val="00F13BE7"/>
    <w:rsid w:val="00F16CBF"/>
    <w:rsid w:val="00F17BEF"/>
    <w:rsid w:val="00F21597"/>
    <w:rsid w:val="00F30393"/>
    <w:rsid w:val="00F32259"/>
    <w:rsid w:val="00F33BD8"/>
    <w:rsid w:val="00F33C87"/>
    <w:rsid w:val="00F40189"/>
    <w:rsid w:val="00F410D9"/>
    <w:rsid w:val="00F43371"/>
    <w:rsid w:val="00F45359"/>
    <w:rsid w:val="00F5321A"/>
    <w:rsid w:val="00F639F9"/>
    <w:rsid w:val="00F659F2"/>
    <w:rsid w:val="00F67D1B"/>
    <w:rsid w:val="00F67D3F"/>
    <w:rsid w:val="00F70DBD"/>
    <w:rsid w:val="00F72258"/>
    <w:rsid w:val="00F72659"/>
    <w:rsid w:val="00F73DFA"/>
    <w:rsid w:val="00F86309"/>
    <w:rsid w:val="00F86890"/>
    <w:rsid w:val="00F91C71"/>
    <w:rsid w:val="00F91E49"/>
    <w:rsid w:val="00F9257A"/>
    <w:rsid w:val="00F92E4B"/>
    <w:rsid w:val="00F96AA3"/>
    <w:rsid w:val="00FA0618"/>
    <w:rsid w:val="00FA2844"/>
    <w:rsid w:val="00FA45BA"/>
    <w:rsid w:val="00FB0686"/>
    <w:rsid w:val="00FB08E2"/>
    <w:rsid w:val="00FB24D9"/>
    <w:rsid w:val="00FB2B35"/>
    <w:rsid w:val="00FB36B0"/>
    <w:rsid w:val="00FB413E"/>
    <w:rsid w:val="00FB4321"/>
    <w:rsid w:val="00FB6C13"/>
    <w:rsid w:val="00FC036B"/>
    <w:rsid w:val="00FC139F"/>
    <w:rsid w:val="00FC2990"/>
    <w:rsid w:val="00FC2CBE"/>
    <w:rsid w:val="00FC5543"/>
    <w:rsid w:val="00FC673E"/>
    <w:rsid w:val="00FC6CFE"/>
    <w:rsid w:val="00FC707A"/>
    <w:rsid w:val="00FC7175"/>
    <w:rsid w:val="00FC7C70"/>
    <w:rsid w:val="00FD0427"/>
    <w:rsid w:val="00FD42CB"/>
    <w:rsid w:val="00FD4E48"/>
    <w:rsid w:val="00FD5592"/>
    <w:rsid w:val="00FD788B"/>
    <w:rsid w:val="00FE1D53"/>
    <w:rsid w:val="00FE54B5"/>
    <w:rsid w:val="00FE60DB"/>
    <w:rsid w:val="00FF091C"/>
    <w:rsid w:val="00FF563A"/>
    <w:rsid w:val="00FF6F82"/>
    <w:rsid w:val="00FF7E95"/>
    <w:rsid w:val="12471FEE"/>
    <w:rsid w:val="5B467441"/>
    <w:rsid w:val="75394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link w:val="25"/>
    <w:qFormat/>
    <w:uiPriority w:val="9"/>
    <w:pPr>
      <w:keepNext/>
      <w:keepLines/>
      <w:shd w:val="clear" w:color="auto" w:fill="0070C0"/>
      <w:spacing w:after="511" w:line="259" w:lineRule="auto"/>
      <w:ind w:left="10" w:right="121" w:hanging="10"/>
      <w:jc w:val="center"/>
      <w:outlineLvl w:val="0"/>
    </w:pPr>
    <w:rPr>
      <w:rFonts w:ascii="黑体" w:hAnsi="黑体" w:eastAsia="黑体" w:cs="黑体"/>
      <w:color w:val="FFFFFF"/>
      <w:kern w:val="2"/>
      <w:sz w:val="36"/>
      <w:szCs w:val="22"/>
      <w:lang w:val="en-US" w:eastAsia="zh-CN" w:bidi="ar-SA"/>
    </w:rPr>
  </w:style>
  <w:style w:type="paragraph" w:styleId="3">
    <w:name w:val="heading 2"/>
    <w:next w:val="1"/>
    <w:link w:val="26"/>
    <w:unhideWhenUsed/>
    <w:qFormat/>
    <w:uiPriority w:val="9"/>
    <w:pPr>
      <w:keepNext/>
      <w:keepLines/>
      <w:spacing w:after="354" w:line="265" w:lineRule="auto"/>
      <w:ind w:left="812" w:hanging="10"/>
      <w:outlineLvl w:val="1"/>
    </w:pPr>
    <w:rPr>
      <w:rFonts w:ascii="黑体" w:hAnsi="黑体" w:eastAsia="黑体" w:cs="黑体"/>
      <w:color w:val="0070C0"/>
      <w:kern w:val="2"/>
      <w:sz w:val="30"/>
      <w:szCs w:val="22"/>
      <w:lang w:val="en-US" w:eastAsia="zh-CN" w:bidi="ar-SA"/>
    </w:rPr>
  </w:style>
  <w:style w:type="paragraph" w:styleId="4">
    <w:name w:val="heading 3"/>
    <w:next w:val="1"/>
    <w:link w:val="27"/>
    <w:unhideWhenUsed/>
    <w:qFormat/>
    <w:uiPriority w:val="9"/>
    <w:pPr>
      <w:keepNext/>
      <w:keepLines/>
      <w:spacing w:after="331" w:line="265" w:lineRule="auto"/>
      <w:ind w:left="812" w:hanging="10"/>
      <w:outlineLvl w:val="2"/>
    </w:pPr>
    <w:rPr>
      <w:rFonts w:ascii="黑体" w:hAnsi="黑体" w:eastAsia="黑体" w:cs="黑体"/>
      <w:color w:val="0070C0"/>
      <w:kern w:val="2"/>
      <w:sz w:val="28"/>
      <w:szCs w:val="22"/>
      <w:lang w:val="en-US" w:eastAsia="zh-CN" w:bidi="ar-SA"/>
    </w:rPr>
  </w:style>
  <w:style w:type="paragraph" w:styleId="5">
    <w:name w:val="heading 4"/>
    <w:next w:val="1"/>
    <w:link w:val="28"/>
    <w:unhideWhenUsed/>
    <w:qFormat/>
    <w:uiPriority w:val="9"/>
    <w:pPr>
      <w:keepNext/>
      <w:keepLines/>
      <w:spacing w:after="331" w:line="265" w:lineRule="auto"/>
      <w:ind w:left="812" w:hanging="10"/>
      <w:outlineLvl w:val="3"/>
    </w:pPr>
    <w:rPr>
      <w:rFonts w:ascii="黑体" w:hAnsi="黑体" w:eastAsia="黑体" w:cs="黑体"/>
      <w:color w:val="0070C0"/>
      <w:kern w:val="2"/>
      <w:sz w:val="28"/>
      <w:szCs w:val="22"/>
      <w:lang w:val="en-US" w:eastAsia="zh-CN" w:bidi="ar-SA"/>
    </w:rPr>
  </w:style>
  <w:style w:type="paragraph" w:styleId="6">
    <w:name w:val="heading 5"/>
    <w:next w:val="1"/>
    <w:link w:val="29"/>
    <w:unhideWhenUsed/>
    <w:qFormat/>
    <w:uiPriority w:val="9"/>
    <w:pPr>
      <w:keepNext/>
      <w:keepLines/>
      <w:spacing w:after="238" w:line="259" w:lineRule="auto"/>
      <w:ind w:left="1172" w:hanging="10"/>
      <w:outlineLvl w:val="4"/>
    </w:pPr>
    <w:rPr>
      <w:rFonts w:ascii="黑体" w:hAnsi="黑体" w:eastAsia="黑体" w:cs="黑体"/>
      <w:color w:val="0070C0"/>
      <w:kern w:val="2"/>
      <w:sz w:val="24"/>
      <w:szCs w:val="22"/>
      <w:lang w:val="en-US" w:eastAsia="zh-CN" w:bidi="ar-SA"/>
    </w:rPr>
  </w:style>
  <w:style w:type="paragraph" w:styleId="7">
    <w:name w:val="heading 6"/>
    <w:next w:val="1"/>
    <w:link w:val="30"/>
    <w:unhideWhenUsed/>
    <w:qFormat/>
    <w:uiPriority w:val="9"/>
    <w:pPr>
      <w:keepNext/>
      <w:keepLines/>
      <w:spacing w:after="229" w:line="259" w:lineRule="auto"/>
      <w:ind w:left="490" w:hanging="10"/>
      <w:outlineLvl w:val="5"/>
    </w:pPr>
    <w:rPr>
      <w:rFonts w:ascii="宋体" w:hAnsi="宋体" w:eastAsia="宋体" w:cs="宋体"/>
      <w:color w:val="0070C0"/>
      <w:kern w:val="2"/>
      <w:sz w:val="24"/>
      <w:szCs w:val="2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35"/>
    <w:semiHidden/>
    <w:unhideWhenUsed/>
    <w:qFormat/>
    <w:uiPriority w:val="99"/>
  </w:style>
  <w:style w:type="paragraph" w:styleId="9">
    <w:name w:val="toc 3"/>
    <w:basedOn w:val="1"/>
    <w:next w:val="1"/>
    <w:unhideWhenUsed/>
    <w:qFormat/>
    <w:uiPriority w:val="39"/>
    <w:pPr>
      <w:ind w:left="840" w:leftChars="400"/>
    </w:pPr>
  </w:style>
  <w:style w:type="paragraph" w:styleId="10">
    <w:name w:val="Balloon Text"/>
    <w:basedOn w:val="1"/>
    <w:link w:val="37"/>
    <w:semiHidden/>
    <w:unhideWhenUsed/>
    <w:qFormat/>
    <w:uiPriority w:val="99"/>
    <w:pPr>
      <w:spacing w:after="0" w:line="240" w:lineRule="auto"/>
    </w:pPr>
    <w:rPr>
      <w:sz w:val="18"/>
      <w:szCs w:val="18"/>
    </w:rPr>
  </w:style>
  <w:style w:type="paragraph" w:styleId="11">
    <w:name w:val="footer"/>
    <w:basedOn w:val="1"/>
    <w:link w:val="24"/>
    <w:unhideWhenUsed/>
    <w:qFormat/>
    <w:uiPriority w:val="99"/>
    <w:pPr>
      <w:tabs>
        <w:tab w:val="center" w:pos="4153"/>
        <w:tab w:val="right" w:pos="8306"/>
      </w:tabs>
      <w:snapToGrid w:val="0"/>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948"/>
      </w:tabs>
      <w:spacing w:after="0" w:line="240" w:lineRule="auto"/>
    </w:pPr>
  </w:style>
  <w:style w:type="paragraph" w:styleId="14">
    <w:name w:val="toc 2"/>
    <w:basedOn w:val="1"/>
    <w:next w:val="1"/>
    <w:unhideWhenUsed/>
    <w:qFormat/>
    <w:uiPriority w:val="39"/>
    <w:pPr>
      <w:tabs>
        <w:tab w:val="right" w:leader="dot" w:pos="8948"/>
      </w:tabs>
      <w:spacing w:after="0" w:line="240" w:lineRule="auto"/>
      <w:ind w:left="440" w:leftChars="200"/>
    </w:pPr>
  </w:style>
  <w:style w:type="paragraph" w:styleId="15">
    <w:name w:val="Normal (Web)"/>
    <w:basedOn w:val="1"/>
    <w:qFormat/>
    <w:uiPriority w:val="0"/>
    <w:pPr>
      <w:widowControl w:val="0"/>
      <w:spacing w:before="100" w:beforeAutospacing="1" w:after="100" w:afterAutospacing="1" w:line="240" w:lineRule="auto"/>
    </w:pPr>
    <w:rPr>
      <w:rFonts w:eastAsia="宋体" w:cs="Times New Roman"/>
      <w:color w:val="auto"/>
      <w:kern w:val="0"/>
      <w:sz w:val="24"/>
      <w:szCs w:val="24"/>
    </w:rPr>
  </w:style>
  <w:style w:type="paragraph" w:styleId="16">
    <w:name w:val="annotation subject"/>
    <w:basedOn w:val="8"/>
    <w:next w:val="8"/>
    <w:link w:val="36"/>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character" w:customStyle="1" w:styleId="23">
    <w:name w:val="页眉 字符"/>
    <w:basedOn w:val="19"/>
    <w:link w:val="12"/>
    <w:qFormat/>
    <w:uiPriority w:val="99"/>
    <w:rPr>
      <w:sz w:val="18"/>
      <w:szCs w:val="18"/>
    </w:rPr>
  </w:style>
  <w:style w:type="character" w:customStyle="1" w:styleId="24">
    <w:name w:val="页脚 字符"/>
    <w:basedOn w:val="19"/>
    <w:link w:val="11"/>
    <w:qFormat/>
    <w:uiPriority w:val="99"/>
    <w:rPr>
      <w:sz w:val="18"/>
      <w:szCs w:val="18"/>
    </w:rPr>
  </w:style>
  <w:style w:type="character" w:customStyle="1" w:styleId="25">
    <w:name w:val="标题 1 字符"/>
    <w:basedOn w:val="19"/>
    <w:link w:val="2"/>
    <w:qFormat/>
    <w:uiPriority w:val="9"/>
    <w:rPr>
      <w:rFonts w:ascii="黑体" w:hAnsi="黑体" w:eastAsia="黑体" w:cs="黑体"/>
      <w:color w:val="FFFFFF"/>
      <w:sz w:val="36"/>
      <w:shd w:val="clear" w:color="auto" w:fill="0070C0"/>
    </w:rPr>
  </w:style>
  <w:style w:type="character" w:customStyle="1" w:styleId="26">
    <w:name w:val="标题 2 字符"/>
    <w:basedOn w:val="19"/>
    <w:link w:val="3"/>
    <w:qFormat/>
    <w:uiPriority w:val="9"/>
    <w:rPr>
      <w:rFonts w:ascii="黑体" w:hAnsi="黑体" w:eastAsia="黑体" w:cs="黑体"/>
      <w:color w:val="0070C0"/>
      <w:sz w:val="30"/>
    </w:rPr>
  </w:style>
  <w:style w:type="character" w:customStyle="1" w:styleId="27">
    <w:name w:val="标题 3 字符"/>
    <w:basedOn w:val="19"/>
    <w:link w:val="4"/>
    <w:qFormat/>
    <w:uiPriority w:val="9"/>
    <w:rPr>
      <w:rFonts w:ascii="黑体" w:hAnsi="黑体" w:eastAsia="黑体" w:cs="黑体"/>
      <w:color w:val="0070C0"/>
      <w:sz w:val="28"/>
    </w:rPr>
  </w:style>
  <w:style w:type="character" w:customStyle="1" w:styleId="28">
    <w:name w:val="标题 4 字符"/>
    <w:basedOn w:val="19"/>
    <w:link w:val="5"/>
    <w:qFormat/>
    <w:uiPriority w:val="9"/>
    <w:rPr>
      <w:rFonts w:ascii="黑体" w:hAnsi="黑体" w:eastAsia="黑体" w:cs="黑体"/>
      <w:color w:val="0070C0"/>
      <w:sz w:val="28"/>
    </w:rPr>
  </w:style>
  <w:style w:type="character" w:customStyle="1" w:styleId="29">
    <w:name w:val="标题 5 字符"/>
    <w:basedOn w:val="19"/>
    <w:link w:val="6"/>
    <w:qFormat/>
    <w:uiPriority w:val="9"/>
    <w:rPr>
      <w:rFonts w:ascii="黑体" w:hAnsi="黑体" w:eastAsia="黑体" w:cs="黑体"/>
      <w:color w:val="0070C0"/>
      <w:sz w:val="24"/>
    </w:rPr>
  </w:style>
  <w:style w:type="character" w:customStyle="1" w:styleId="30">
    <w:name w:val="标题 6 字符"/>
    <w:basedOn w:val="19"/>
    <w:link w:val="7"/>
    <w:qFormat/>
    <w:uiPriority w:val="9"/>
    <w:rPr>
      <w:rFonts w:ascii="宋体" w:hAnsi="宋体" w:eastAsia="宋体" w:cs="宋体"/>
      <w:color w:val="0070C0"/>
      <w:sz w:val="24"/>
    </w:rPr>
  </w:style>
  <w:style w:type="paragraph" w:customStyle="1" w:styleId="31">
    <w:name w:val="footnote description"/>
    <w:next w:val="1"/>
    <w:link w:val="32"/>
    <w:qFormat/>
    <w:uiPriority w:val="0"/>
    <w:pPr>
      <w:spacing w:line="306" w:lineRule="auto"/>
      <w:ind w:left="802" w:firstLine="380"/>
    </w:pPr>
    <w:rPr>
      <w:rFonts w:ascii="宋体" w:hAnsi="宋体" w:eastAsia="宋体" w:cs="宋体"/>
      <w:color w:val="000000"/>
      <w:kern w:val="2"/>
      <w:sz w:val="18"/>
      <w:szCs w:val="22"/>
      <w:lang w:val="en-US" w:eastAsia="zh-CN" w:bidi="ar-SA"/>
    </w:rPr>
  </w:style>
  <w:style w:type="character" w:customStyle="1" w:styleId="32">
    <w:name w:val="footnote description Char"/>
    <w:link w:val="31"/>
    <w:qFormat/>
    <w:uiPriority w:val="0"/>
    <w:rPr>
      <w:rFonts w:ascii="宋体" w:hAnsi="宋体" w:eastAsia="宋体" w:cs="宋体"/>
      <w:color w:val="000000"/>
      <w:sz w:val="18"/>
    </w:rPr>
  </w:style>
  <w:style w:type="character" w:customStyle="1" w:styleId="33">
    <w:name w:val="footnote mark"/>
    <w:qFormat/>
    <w:uiPriority w:val="0"/>
    <w:rPr>
      <w:rFonts w:ascii="Calibri" w:hAnsi="Calibri" w:eastAsia="Calibri" w:cs="Calibri"/>
      <w:color w:val="000000"/>
      <w:sz w:val="18"/>
      <w:vertAlign w:val="superscript"/>
    </w:rPr>
  </w:style>
  <w:style w:type="table" w:customStyle="1" w:styleId="34">
    <w:name w:val="TableGrid"/>
    <w:qFormat/>
    <w:uiPriority w:val="0"/>
    <w:tblPr>
      <w:tblCellMar>
        <w:top w:w="0" w:type="dxa"/>
        <w:left w:w="0" w:type="dxa"/>
        <w:bottom w:w="0" w:type="dxa"/>
        <w:right w:w="0" w:type="dxa"/>
      </w:tblCellMar>
    </w:tblPr>
  </w:style>
  <w:style w:type="character" w:customStyle="1" w:styleId="35">
    <w:name w:val="批注文字 字符"/>
    <w:basedOn w:val="19"/>
    <w:link w:val="8"/>
    <w:semiHidden/>
    <w:qFormat/>
    <w:uiPriority w:val="99"/>
    <w:rPr>
      <w:rFonts w:ascii="Calibri" w:hAnsi="Calibri" w:eastAsia="Calibri" w:cs="Calibri"/>
      <w:color w:val="000000"/>
      <w:sz w:val="22"/>
    </w:rPr>
  </w:style>
  <w:style w:type="character" w:customStyle="1" w:styleId="36">
    <w:name w:val="批注主题 字符"/>
    <w:basedOn w:val="35"/>
    <w:link w:val="16"/>
    <w:semiHidden/>
    <w:qFormat/>
    <w:uiPriority w:val="99"/>
    <w:rPr>
      <w:rFonts w:ascii="Calibri" w:hAnsi="Calibri" w:eastAsia="Calibri" w:cs="Calibri"/>
      <w:b/>
      <w:bCs/>
      <w:color w:val="000000"/>
      <w:sz w:val="22"/>
    </w:rPr>
  </w:style>
  <w:style w:type="character" w:customStyle="1" w:styleId="37">
    <w:name w:val="批注框文本 字符"/>
    <w:basedOn w:val="19"/>
    <w:link w:val="10"/>
    <w:semiHidden/>
    <w:qFormat/>
    <w:uiPriority w:val="99"/>
    <w:rPr>
      <w:rFonts w:ascii="Calibri" w:hAnsi="Calibri" w:eastAsia="Calibri" w:cs="Calibri"/>
      <w:color w:val="000000"/>
      <w:sz w:val="18"/>
      <w:szCs w:val="18"/>
    </w:rPr>
  </w:style>
  <w:style w:type="paragraph" w:customStyle="1" w:styleId="38">
    <w:name w:val="TOC 标题1"/>
    <w:basedOn w:val="2"/>
    <w:next w:val="1"/>
    <w:unhideWhenUsed/>
    <w:qFormat/>
    <w:uiPriority w:val="39"/>
    <w:pPr>
      <w:shd w:val="clear" w:color="auto" w:fill="auto"/>
      <w:spacing w:before="240" w:after="0"/>
      <w:ind w:left="0" w:right="0" w:firstLine="0"/>
      <w:jc w:val="left"/>
      <w:outlineLvl w:val="9"/>
    </w:pPr>
    <w:rPr>
      <w:rFonts w:asciiTheme="majorHAnsi" w:hAnsiTheme="majorHAnsi" w:eastAsiaTheme="majorEastAsia" w:cstheme="majorBidi"/>
      <w:color w:val="2E75B6" w:themeColor="accent1" w:themeShade="BF"/>
      <w:kern w:val="0"/>
      <w:sz w:val="32"/>
      <w:szCs w:val="32"/>
    </w:rPr>
  </w:style>
  <w:style w:type="paragraph" w:styleId="39">
    <w:name w:val="List Paragraph"/>
    <w:basedOn w:val="1"/>
    <w:qFormat/>
    <w:uiPriority w:val="34"/>
    <w:pPr>
      <w:ind w:firstLine="420" w:firstLineChars="200"/>
    </w:pPr>
  </w:style>
  <w:style w:type="table" w:customStyle="1" w:styleId="40">
    <w:name w:val="网格表 5 深色 - 着色 11"/>
    <w:basedOn w:val="1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1">
    <w:name w:val="List Table 4 Accent 1"/>
    <w:basedOn w:val="17"/>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customXml" Target="../customXml/item2.xml"/><Relationship Id="rId95" Type="http://schemas.openxmlformats.org/officeDocument/2006/relationships/customXml" Target="../customXml/item1.xml"/><Relationship Id="rId94" Type="http://schemas.openxmlformats.org/officeDocument/2006/relationships/image" Target="media/image10.jpeg"/><Relationship Id="rId93" Type="http://schemas.openxmlformats.org/officeDocument/2006/relationships/chart" Target="charts/chart76.xml"/><Relationship Id="rId92" Type="http://schemas.openxmlformats.org/officeDocument/2006/relationships/chart" Target="charts/chart75.xml"/><Relationship Id="rId91" Type="http://schemas.openxmlformats.org/officeDocument/2006/relationships/chart" Target="charts/chart74.xml"/><Relationship Id="rId90" Type="http://schemas.openxmlformats.org/officeDocument/2006/relationships/chart" Target="charts/chart73.xml"/><Relationship Id="rId9" Type="http://schemas.openxmlformats.org/officeDocument/2006/relationships/image" Target="media/image1.jpeg"/><Relationship Id="rId89" Type="http://schemas.openxmlformats.org/officeDocument/2006/relationships/chart" Target="charts/chart72.xml"/><Relationship Id="rId88" Type="http://schemas.openxmlformats.org/officeDocument/2006/relationships/image" Target="media/image9.png"/><Relationship Id="rId87" Type="http://schemas.openxmlformats.org/officeDocument/2006/relationships/image" Target="media/image8.png"/><Relationship Id="rId86" Type="http://schemas.openxmlformats.org/officeDocument/2006/relationships/chart" Target="charts/chart71.xml"/><Relationship Id="rId85" Type="http://schemas.openxmlformats.org/officeDocument/2006/relationships/chart" Target="charts/chart70.xml"/><Relationship Id="rId84" Type="http://schemas.openxmlformats.org/officeDocument/2006/relationships/chart" Target="charts/chart69.xml"/><Relationship Id="rId83" Type="http://schemas.openxmlformats.org/officeDocument/2006/relationships/chart" Target="charts/chart68.xml"/><Relationship Id="rId82" Type="http://schemas.openxmlformats.org/officeDocument/2006/relationships/chart" Target="charts/chart67.xml"/><Relationship Id="rId81" Type="http://schemas.openxmlformats.org/officeDocument/2006/relationships/chart" Target="charts/chart66.xml"/><Relationship Id="rId80" Type="http://schemas.openxmlformats.org/officeDocument/2006/relationships/chart" Target="charts/chart65.xml"/><Relationship Id="rId8" Type="http://schemas.openxmlformats.org/officeDocument/2006/relationships/theme" Target="theme/theme1.xml"/><Relationship Id="rId79" Type="http://schemas.openxmlformats.org/officeDocument/2006/relationships/chart" Target="charts/chart64.xml"/><Relationship Id="rId78" Type="http://schemas.openxmlformats.org/officeDocument/2006/relationships/chart" Target="charts/chart63.xml"/><Relationship Id="rId77" Type="http://schemas.openxmlformats.org/officeDocument/2006/relationships/chart" Target="charts/chart62.xml"/><Relationship Id="rId76" Type="http://schemas.openxmlformats.org/officeDocument/2006/relationships/chart" Target="charts/chart61.xml"/><Relationship Id="rId75" Type="http://schemas.openxmlformats.org/officeDocument/2006/relationships/chart" Target="charts/chart60.xml"/><Relationship Id="rId74" Type="http://schemas.openxmlformats.org/officeDocument/2006/relationships/chart" Target="charts/chart59.xml"/><Relationship Id="rId73" Type="http://schemas.openxmlformats.org/officeDocument/2006/relationships/chart" Target="charts/chart58.xml"/><Relationship Id="rId72" Type="http://schemas.openxmlformats.org/officeDocument/2006/relationships/chart" Target="charts/chart57.xml"/><Relationship Id="rId71" Type="http://schemas.openxmlformats.org/officeDocument/2006/relationships/chart" Target="charts/chart56.xml"/><Relationship Id="rId70" Type="http://schemas.openxmlformats.org/officeDocument/2006/relationships/chart" Target="charts/chart55.xml"/><Relationship Id="rId7" Type="http://schemas.openxmlformats.org/officeDocument/2006/relationships/footer" Target="footer2.xml"/><Relationship Id="rId69" Type="http://schemas.openxmlformats.org/officeDocument/2006/relationships/chart" Target="charts/chart54.xml"/><Relationship Id="rId68" Type="http://schemas.openxmlformats.org/officeDocument/2006/relationships/chart" Target="charts/chart53.xml"/><Relationship Id="rId67" Type="http://schemas.openxmlformats.org/officeDocument/2006/relationships/chart" Target="charts/chart52.xml"/><Relationship Id="rId66" Type="http://schemas.openxmlformats.org/officeDocument/2006/relationships/chart" Target="charts/chart51.xml"/><Relationship Id="rId65" Type="http://schemas.openxmlformats.org/officeDocument/2006/relationships/chart" Target="charts/chart50.xml"/><Relationship Id="rId64" Type="http://schemas.openxmlformats.org/officeDocument/2006/relationships/chart" Target="charts/chart49.xml"/><Relationship Id="rId63" Type="http://schemas.openxmlformats.org/officeDocument/2006/relationships/chart" Target="charts/chart48.xml"/><Relationship Id="rId62" Type="http://schemas.openxmlformats.org/officeDocument/2006/relationships/chart" Target="charts/chart47.xml"/><Relationship Id="rId61" Type="http://schemas.openxmlformats.org/officeDocument/2006/relationships/chart" Target="charts/chart46.xml"/><Relationship Id="rId60" Type="http://schemas.openxmlformats.org/officeDocument/2006/relationships/chart" Target="charts/chart45.xml"/><Relationship Id="rId6" Type="http://schemas.openxmlformats.org/officeDocument/2006/relationships/footer" Target="footer1.xml"/><Relationship Id="rId59" Type="http://schemas.openxmlformats.org/officeDocument/2006/relationships/chart" Target="charts/chart44.xml"/><Relationship Id="rId58" Type="http://schemas.openxmlformats.org/officeDocument/2006/relationships/chart" Target="charts/chart43.xml"/><Relationship Id="rId57" Type="http://schemas.openxmlformats.org/officeDocument/2006/relationships/chart" Target="charts/chart42.xml"/><Relationship Id="rId56" Type="http://schemas.openxmlformats.org/officeDocument/2006/relationships/chart" Target="charts/chart41.xml"/><Relationship Id="rId55" Type="http://schemas.openxmlformats.org/officeDocument/2006/relationships/chart" Target="charts/chart40.xml"/><Relationship Id="rId54" Type="http://schemas.openxmlformats.org/officeDocument/2006/relationships/chart" Target="charts/chart39.xml"/><Relationship Id="rId53" Type="http://schemas.openxmlformats.org/officeDocument/2006/relationships/chart" Target="charts/chart38.xml"/><Relationship Id="rId52" Type="http://schemas.openxmlformats.org/officeDocument/2006/relationships/chart" Target="charts/chart37.xml"/><Relationship Id="rId51" Type="http://schemas.openxmlformats.org/officeDocument/2006/relationships/chart" Target="charts/chart36.xml"/><Relationship Id="rId50" Type="http://schemas.openxmlformats.org/officeDocument/2006/relationships/chart" Target="charts/chart35.xml"/><Relationship Id="rId5" Type="http://schemas.openxmlformats.org/officeDocument/2006/relationships/header" Target="header1.xml"/><Relationship Id="rId49" Type="http://schemas.openxmlformats.org/officeDocument/2006/relationships/chart" Target="charts/chart34.xml"/><Relationship Id="rId48" Type="http://schemas.openxmlformats.org/officeDocument/2006/relationships/chart" Target="charts/chart33.xml"/><Relationship Id="rId47" Type="http://schemas.openxmlformats.org/officeDocument/2006/relationships/chart" Target="charts/chart32.xml"/><Relationship Id="rId46" Type="http://schemas.openxmlformats.org/officeDocument/2006/relationships/chart" Target="charts/chart31.xml"/><Relationship Id="rId45" Type="http://schemas.openxmlformats.org/officeDocument/2006/relationships/chart" Target="charts/chart30.xml"/><Relationship Id="rId44" Type="http://schemas.openxmlformats.org/officeDocument/2006/relationships/chart" Target="charts/chart29.xml"/><Relationship Id="rId43" Type="http://schemas.openxmlformats.org/officeDocument/2006/relationships/chart" Target="charts/chart28.xml"/><Relationship Id="rId42" Type="http://schemas.openxmlformats.org/officeDocument/2006/relationships/chart" Target="charts/chart27.xml"/><Relationship Id="rId41" Type="http://schemas.openxmlformats.org/officeDocument/2006/relationships/chart" Target="charts/chart26.xml"/><Relationship Id="rId40" Type="http://schemas.openxmlformats.org/officeDocument/2006/relationships/chart" Target="charts/chart25.xml"/><Relationship Id="rId4" Type="http://schemas.openxmlformats.org/officeDocument/2006/relationships/endnotes" Target="endnotes.xml"/><Relationship Id="rId39" Type="http://schemas.openxmlformats.org/officeDocument/2006/relationships/chart" Target="charts/chart24.xml"/><Relationship Id="rId38" Type="http://schemas.openxmlformats.org/officeDocument/2006/relationships/chart" Target="charts/chart23.xml"/><Relationship Id="rId37" Type="http://schemas.openxmlformats.org/officeDocument/2006/relationships/chart" Target="charts/chart22.xml"/><Relationship Id="rId36" Type="http://schemas.openxmlformats.org/officeDocument/2006/relationships/chart" Target="charts/chart21.xml"/><Relationship Id="rId35" Type="http://schemas.openxmlformats.org/officeDocument/2006/relationships/chart" Target="charts/chart20.xml"/><Relationship Id="rId34" Type="http://schemas.openxmlformats.org/officeDocument/2006/relationships/chart" Target="charts/chart19.xml"/><Relationship Id="rId33" Type="http://schemas.openxmlformats.org/officeDocument/2006/relationships/chart" Target="charts/chart18.xml"/><Relationship Id="rId32" Type="http://schemas.openxmlformats.org/officeDocument/2006/relationships/chart" Target="charts/chart17.xml"/><Relationship Id="rId31" Type="http://schemas.openxmlformats.org/officeDocument/2006/relationships/chart" Target="charts/chart16.xml"/><Relationship Id="rId30" Type="http://schemas.openxmlformats.org/officeDocument/2006/relationships/chart" Target="charts/chart15.xml"/><Relationship Id="rId3" Type="http://schemas.openxmlformats.org/officeDocument/2006/relationships/footnotes" Target="footnotes.xml"/><Relationship Id="rId29" Type="http://schemas.openxmlformats.org/officeDocument/2006/relationships/chart" Target="charts/chart14.xml"/><Relationship Id="rId28" Type="http://schemas.openxmlformats.org/officeDocument/2006/relationships/chart" Target="charts/chart13.xml"/><Relationship Id="rId27" Type="http://schemas.openxmlformats.org/officeDocument/2006/relationships/chart" Target="charts/chart12.xml"/><Relationship Id="rId26" Type="http://schemas.openxmlformats.org/officeDocument/2006/relationships/chart" Target="charts/chart11.xml"/><Relationship Id="rId25" Type="http://schemas.openxmlformats.org/officeDocument/2006/relationships/chart" Target="charts/chart10.xml"/><Relationship Id="rId24" Type="http://schemas.openxmlformats.org/officeDocument/2006/relationships/chart" Target="charts/chart9.xml"/><Relationship Id="rId23" Type="http://schemas.openxmlformats.org/officeDocument/2006/relationships/chart" Target="charts/chart8.xml"/><Relationship Id="rId22" Type="http://schemas.openxmlformats.org/officeDocument/2006/relationships/chart" Target="charts/chart7.xml"/><Relationship Id="rId21" Type="http://schemas.openxmlformats.org/officeDocument/2006/relationships/chart" Target="charts/chart6.xml"/><Relationship Id="rId20" Type="http://schemas.openxmlformats.org/officeDocument/2006/relationships/chart" Target="charts/chart5.xml"/><Relationship Id="rId2" Type="http://schemas.openxmlformats.org/officeDocument/2006/relationships/settings" Target="settings.xml"/><Relationship Id="rId19" Type="http://schemas.openxmlformats.org/officeDocument/2006/relationships/chart" Target="charts/chart4.xml"/><Relationship Id="rId18" Type="http://schemas.openxmlformats.org/officeDocument/2006/relationships/chart" Target="charts/chart3.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9.xml"/><Relationship Id="rId2" Type="http://schemas.microsoft.com/office/2011/relationships/chartStyle" Target="style39.xml"/><Relationship Id="rId1" Type="http://schemas.openxmlformats.org/officeDocument/2006/relationships/oleObject" Target="file:///C:\Users\Lake-FX\Documents\WeChat%20Files\Ld15861280642\FileStorage\File\2020-01\&#24635;&#20307;&#27010;&#36848;(1).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37.xml"/><Relationship Id="rId2" Type="http://schemas.microsoft.com/office/2011/relationships/chartStyle" Target="style37.xml"/><Relationship Id="rId1" Type="http://schemas.openxmlformats.org/officeDocument/2006/relationships/oleObject" Target="file:///C:\Users\liuyue\Documents\WeChat%20Files\wxid_xf6wrt0dy20422\FileStorage\File\2023-02\&#30011;&#22270;(1).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46.xml"/><Relationship Id="rId2" Type="http://schemas.microsoft.com/office/2011/relationships/chartStyle" Target="style46.xml"/><Relationship Id="rId1" Type="http://schemas.openxmlformats.org/officeDocument/2006/relationships/oleObject" Target="file:///C:\Users\liuyue\Documents\WeChat%20Files\wxid_xf6wrt0dy20422\FileStorage\File\2023-02\&#30011;&#22270;(2).xlsx"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44.xml"/><Relationship Id="rId2" Type="http://schemas.microsoft.com/office/2011/relationships/chartStyle" Target="style44.xml"/><Relationship Id="rId1" Type="http://schemas.openxmlformats.org/officeDocument/2006/relationships/oleObject" Target="file:///C:\Users\liuyue\Documents\WeChat%20Files\wxid_xf6wrt0dy20422\FileStorage\File\2023-02\&#30011;&#22270;(2).xlsx"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34.xml"/><Relationship Id="rId2" Type="http://schemas.microsoft.com/office/2011/relationships/chartStyle" Target="style34.xml"/><Relationship Id="rId1" Type="http://schemas.openxmlformats.org/officeDocument/2006/relationships/oleObject" Target="file:///C:\Users\liuyue\Documents\WeChat%20Files\wxid_xf6wrt0dy20422\FileStorage\File\2023-02\&#30011;&#22270;(2).xlsx"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45.xml"/><Relationship Id="rId2" Type="http://schemas.microsoft.com/office/2011/relationships/chartStyle" Target="style45.xml"/><Relationship Id="rId1" Type="http://schemas.openxmlformats.org/officeDocument/2006/relationships/oleObject" Target="file:///C:\Users\liuyue\Documents\WeChat%20Files\wxid_xf6wrt0dy20422\FileStorage\File\2023-02\&#30011;&#22270;(2).xlsx" TargetMode="External"/></Relationships>
</file>

<file path=word/charts/_rels/chart15.xml.rels><?xml version="1.0" encoding="UTF-8" standalone="yes"?>
<Relationships xmlns="http://schemas.openxmlformats.org/package/2006/relationships"><Relationship Id="rId3" Type="http://schemas.microsoft.com/office/2011/relationships/chartColorStyle" Target="colors32.xml"/><Relationship Id="rId2" Type="http://schemas.microsoft.com/office/2011/relationships/chartStyle" Target="style32.xml"/><Relationship Id="rId1" Type="http://schemas.openxmlformats.org/officeDocument/2006/relationships/oleObject" Target="file:///C:\Users\liuyue\Documents\WeChat%20Files\wxid_xf6wrt0dy20422\FileStorage\File\2023-02\&#30011;&#22270;(2).xlsx" TargetMode="External"/></Relationships>
</file>

<file path=word/charts/_rels/chart16.xml.rels><?xml version="1.0" encoding="UTF-8" standalone="yes"?>
<Relationships xmlns="http://schemas.openxmlformats.org/package/2006/relationships"><Relationship Id="rId3" Type="http://schemas.microsoft.com/office/2011/relationships/chartColorStyle" Target="colors35.xml"/><Relationship Id="rId2" Type="http://schemas.microsoft.com/office/2011/relationships/chartStyle" Target="style35.xml"/><Relationship Id="rId1" Type="http://schemas.openxmlformats.org/officeDocument/2006/relationships/oleObject" Target="file:///C:\Users\liuyue\Documents\WeChat%20Files\wxid_xf6wrt0dy20422\FileStorage\File\2023-02\&#30011;&#22270;(2).xlsx" TargetMode="External"/></Relationships>
</file>

<file path=word/charts/_rels/chart17.xml.rels><?xml version="1.0" encoding="UTF-8" standalone="yes"?>
<Relationships xmlns="http://schemas.openxmlformats.org/package/2006/relationships"><Relationship Id="rId3" Type="http://schemas.microsoft.com/office/2011/relationships/chartColorStyle" Target="colors38.xml"/><Relationship Id="rId2" Type="http://schemas.microsoft.com/office/2011/relationships/chartStyle" Target="style38.xml"/><Relationship Id="rId1" Type="http://schemas.openxmlformats.org/officeDocument/2006/relationships/oleObject" Target="file:///D:\&#26329;&#20809;&#22823;&#25968;&#25454;&#23398;&#38498;\&#31185;&#30740;&#39033;&#30446;\&#25307;&#29983;&#23601;&#19994;\2022&#24180;&#23601;&#19994;&#36136;&#37327;&#25253;&#21578;\&#20195;&#30721;\2022-ch2(2).xlsx" TargetMode="External"/></Relationships>
</file>

<file path=word/charts/_rels/chart18.xml.rels><?xml version="1.0" encoding="UTF-8" standalone="yes"?>
<Relationships xmlns="http://schemas.openxmlformats.org/package/2006/relationships"><Relationship Id="rId3" Type="http://schemas.microsoft.com/office/2011/relationships/chartColorStyle" Target="colors36.xml"/><Relationship Id="rId2" Type="http://schemas.microsoft.com/office/2011/relationships/chartStyle" Target="style36.xml"/><Relationship Id="rId1" Type="http://schemas.openxmlformats.org/officeDocument/2006/relationships/oleObject" Target="file:///D:\&#26329;&#20809;&#22823;&#25968;&#25454;&#23398;&#38498;\&#31185;&#30740;&#39033;&#30446;\&#25307;&#29983;&#23601;&#19994;\2022&#24180;&#23601;&#19994;&#36136;&#37327;&#25253;&#21578;\&#20195;&#30721;\2022-ch2(2).xlsx" TargetMode="External"/></Relationships>
</file>

<file path=word/charts/_rels/chart19.xml.rels><?xml version="1.0" encoding="UTF-8" standalone="yes"?>
<Relationships xmlns="http://schemas.openxmlformats.org/package/2006/relationships"><Relationship Id="rId3" Type="http://schemas.microsoft.com/office/2011/relationships/chartColorStyle" Target="colors47.xml"/><Relationship Id="rId2" Type="http://schemas.microsoft.com/office/2011/relationships/chartStyle" Target="style47.xml"/><Relationship Id="rId1" Type="http://schemas.openxmlformats.org/officeDocument/2006/relationships/oleObject" Target="file:///D:\&#26329;&#20809;&#22823;&#25968;&#25454;&#23398;&#38498;\&#31185;&#30740;&#39033;&#30446;\&#25307;&#29983;&#23601;&#19994;\2022&#24180;&#23601;&#19994;&#36136;&#37327;&#25253;&#21578;\&#20195;&#30721;\2022-ch2(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0.xml"/><Relationship Id="rId2" Type="http://schemas.microsoft.com/office/2011/relationships/chartStyle" Target="style40.xml"/><Relationship Id="rId1" Type="http://schemas.openxmlformats.org/officeDocument/2006/relationships/oleObject" Target="file:///C:\Users\Lake-FX\Documents\WeChat%20Files\Ld15861280642\FileStorage\File\2020-01\&#24635;&#20307;&#27010;&#36848;(1).xlsx" TargetMode="External"/></Relationships>
</file>

<file path=word/charts/_rels/chart20.xml.rels><?xml version="1.0" encoding="UTF-8" standalone="yes"?>
<Relationships xmlns="http://schemas.openxmlformats.org/package/2006/relationships"><Relationship Id="rId3" Type="http://schemas.microsoft.com/office/2011/relationships/chartColorStyle" Target="colors48.xml"/><Relationship Id="rId2" Type="http://schemas.microsoft.com/office/2011/relationships/chartStyle" Target="style48.xml"/><Relationship Id="rId1" Type="http://schemas.openxmlformats.org/officeDocument/2006/relationships/oleObject" Target="file:///D:\&#26329;&#20809;&#22823;&#25968;&#25454;&#23398;&#38498;\&#31185;&#30740;&#39033;&#30446;\&#25307;&#29983;&#23601;&#19994;\2022&#24180;&#23601;&#19994;&#36136;&#37327;&#25253;&#21578;\&#20195;&#30721;\2022-ch2(2).xlsx" TargetMode="External"/></Relationships>
</file>

<file path=word/charts/_rels/chart2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D:\&#26329;&#20809;&#22823;&#25968;&#25454;&#23398;&#38498;\&#31185;&#30740;&#39033;&#30446;\&#25307;&#29983;&#23601;&#19994;\2022&#24180;&#23601;&#19994;&#36136;&#37327;&#25253;&#21578;\&#20195;&#30721;\2022-ch2(2).xlsx" TargetMode="External"/></Relationships>
</file>

<file path=word/charts/_rels/chart22.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D:\&#26329;&#20809;&#22823;&#25968;&#25454;&#23398;&#38498;\&#31185;&#30740;&#39033;&#30446;\&#25307;&#29983;&#23601;&#19994;\2022&#24180;&#23601;&#19994;&#36136;&#37327;&#25253;&#21578;\&#20195;&#30721;\2022-ch2-0306.xlsx" TargetMode="External"/></Relationships>
</file>

<file path=word/charts/_rels/chart2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26329;&#20809;&#22823;&#25968;&#25454;&#23398;&#38498;\&#31185;&#30740;&#39033;&#30446;\&#25307;&#29983;&#23601;&#19994;\2022&#24180;&#23601;&#19994;&#36136;&#37327;&#25253;&#21578;\&#20195;&#30721;\2022-ch2-0306.xlsx" TargetMode="External"/></Relationships>
</file>

<file path=word/charts/_rels/chart2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D:\&#26329;&#20809;&#22823;&#25968;&#25454;&#23398;&#38498;\&#31185;&#30740;&#39033;&#30446;\&#25307;&#29983;&#23601;&#19994;\2022&#24180;&#23601;&#19994;&#36136;&#37327;&#25253;&#21578;\&#20195;&#30721;\2022-ch2-0306.xlsx" TargetMode="External"/></Relationships>
</file>

<file path=word/charts/_rels/chart25.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D:\&#26329;&#20809;&#22823;&#25968;&#25454;&#23398;&#38498;\&#31185;&#30740;&#39033;&#30446;\&#25307;&#29983;&#23601;&#19994;\2022&#24180;&#23601;&#19994;&#36136;&#37327;&#25253;&#21578;\&#20195;&#30721;\2022-ch2-0306.xlsx" TargetMode="External"/></Relationships>
</file>

<file path=word/charts/_rels/chart26.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D:\&#26329;&#20809;&#22823;&#25968;&#25454;&#23398;&#38498;\&#31185;&#30740;&#39033;&#30446;\&#25307;&#29983;&#23601;&#19994;\2022&#24180;&#23601;&#19994;&#36136;&#37327;&#25253;&#21578;\&#20195;&#30721;\2022-ch2-0306.xlsx" TargetMode="External"/></Relationships>
</file>

<file path=word/charts/_rels/chart27.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D:\&#26329;&#20809;&#22823;&#25968;&#25454;&#23398;&#38498;\&#31185;&#30740;&#39033;&#30446;\&#25307;&#29983;&#23601;&#19994;\2022&#24180;&#23601;&#19994;&#36136;&#37327;&#25253;&#21578;\&#20195;&#30721;\2022-ch2-0306.xlsx" TargetMode="External"/></Relationships>
</file>

<file path=word/charts/_rels/chart28.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D:\&#26329;&#20809;&#22823;&#25968;&#25454;&#23398;&#38498;\&#31185;&#30740;&#39033;&#30446;\&#25307;&#29983;&#23601;&#19994;\2022&#24180;&#23601;&#19994;&#36136;&#37327;&#25253;&#21578;\&#20195;&#30721;\2022-ch2-0306.xlsx" TargetMode="External"/></Relationships>
</file>

<file path=word/charts/_rels/chart29.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oleObject" Target="file:///D:\&#26329;&#20809;&#22823;&#25968;&#25454;&#23398;&#38498;\&#31185;&#30740;&#39033;&#30446;\&#25307;&#29983;&#23601;&#19994;\2022&#24180;&#23601;&#19994;&#36136;&#37327;&#25253;&#21578;\&#20195;&#30721;\2022-ch2-0306.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9.xml"/><Relationship Id="rId2" Type="http://schemas.microsoft.com/office/2011/relationships/chartStyle" Target="style29.xml"/><Relationship Id="rId1" Type="http://schemas.openxmlformats.org/officeDocument/2006/relationships/oleObject" Target="file:///C:\Users\asdf\Desktop\&#30011;&#22270;(1).xlsx" TargetMode="External"/></Relationships>
</file>

<file path=word/charts/_rels/chart30.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6329;&#20809;&#22823;&#25968;&#25454;&#23398;&#38498;\&#31185;&#30740;&#39033;&#30446;\&#25307;&#29983;&#23601;&#19994;\2022&#24180;&#23601;&#19994;&#36136;&#37327;&#25253;&#21578;\&#20195;&#30721;\2022-ch2-0306.xlsx" TargetMode="External"/></Relationships>
</file>

<file path=word/charts/_rels/chart3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6329;&#20809;&#22823;&#25968;&#25454;&#23398;&#38498;\&#31185;&#30740;&#39033;&#30446;\&#25307;&#29983;&#23601;&#19994;\2022&#24180;&#23601;&#19994;&#36136;&#37327;&#25253;&#21578;\&#20195;&#30721;\2022-ch2-0306.xlsx" TargetMode="External"/></Relationships>
</file>

<file path=word/charts/_rels/chart3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D:\&#26329;&#20809;&#22823;&#25968;&#25454;&#23398;&#38498;\&#31185;&#30740;&#39033;&#30446;\&#25307;&#29983;&#23601;&#19994;\2022&#24180;&#23601;&#19994;&#36136;&#37327;&#25253;&#21578;\&#20195;&#30721;\2022-ch2-0306.xlsx" TargetMode="External"/></Relationships>
</file>

<file path=word/charts/_rels/chart3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26329;&#20809;&#22823;&#25968;&#25454;&#23398;&#38498;\&#31185;&#30740;&#39033;&#30446;\&#25307;&#29983;&#23601;&#19994;\2022&#24180;&#23601;&#19994;&#36136;&#37327;&#25253;&#21578;\&#20195;&#30721;\2022-ch2-0306.xlsx" TargetMode="External"/></Relationships>
</file>

<file path=word/charts/_rels/chart34.xml.rels><?xml version="1.0" encoding="UTF-8" standalone="yes"?>
<Relationships xmlns="http://schemas.openxmlformats.org/package/2006/relationships"><Relationship Id="rId3" Type="http://schemas.microsoft.com/office/2011/relationships/chartColorStyle" Target="colors66.xml"/><Relationship Id="rId2" Type="http://schemas.microsoft.com/office/2011/relationships/chartStyle" Target="style66.xml"/><Relationship Id="rId1" Type="http://schemas.openxmlformats.org/officeDocument/2006/relationships/oleObject" Target="file:///D:\&#26329;&#20809;&#22823;&#25968;&#25454;&#23398;&#38498;\&#31185;&#30740;&#39033;&#30446;\&#25307;&#29983;&#23601;&#19994;\2022&#24180;&#23601;&#19994;&#36136;&#37327;&#25253;&#21578;\&#20195;&#30721;\2022-ch2-0306.xlsx" TargetMode="External"/></Relationships>
</file>

<file path=word/charts/_rels/chart35.xml.rels><?xml version="1.0" encoding="UTF-8" standalone="yes"?>
<Relationships xmlns="http://schemas.openxmlformats.org/package/2006/relationships"><Relationship Id="rId3" Type="http://schemas.microsoft.com/office/2011/relationships/chartColorStyle" Target="colors69.xml"/><Relationship Id="rId2" Type="http://schemas.microsoft.com/office/2011/relationships/chartStyle" Target="style69.xml"/><Relationship Id="rId1" Type="http://schemas.openxmlformats.org/officeDocument/2006/relationships/oleObject" Target="file:///D:\&#26329;&#20809;&#22823;&#25968;&#25454;&#23398;&#38498;\&#31185;&#30740;&#39033;&#30446;\&#25307;&#29983;&#23601;&#19994;\2022&#24180;&#23601;&#19994;&#36136;&#37327;&#25253;&#21578;\&#20195;&#30721;\2022-ch3.xlsx" TargetMode="External"/></Relationships>
</file>

<file path=word/charts/_rels/chart36.xml.rels><?xml version="1.0" encoding="UTF-8" standalone="yes"?>
<Relationships xmlns="http://schemas.openxmlformats.org/package/2006/relationships"><Relationship Id="rId3" Type="http://schemas.microsoft.com/office/2011/relationships/chartColorStyle" Target="colors64.xml"/><Relationship Id="rId2" Type="http://schemas.microsoft.com/office/2011/relationships/chartStyle" Target="style64.xml"/><Relationship Id="rId1" Type="http://schemas.openxmlformats.org/officeDocument/2006/relationships/oleObject" Target="file:///D:\&#26329;&#20809;&#22823;&#25968;&#25454;&#23398;&#38498;\&#31185;&#30740;&#39033;&#30446;\&#25307;&#29983;&#23601;&#19994;\2022&#24180;&#23601;&#19994;&#36136;&#37327;&#25253;&#21578;\&#20195;&#30721;\2022-ch3.xlsx" TargetMode="External"/></Relationships>
</file>

<file path=word/charts/_rels/chart37.xml.rels><?xml version="1.0" encoding="UTF-8" standalone="yes"?>
<Relationships xmlns="http://schemas.openxmlformats.org/package/2006/relationships"><Relationship Id="rId3" Type="http://schemas.microsoft.com/office/2011/relationships/chartColorStyle" Target="colors55.xml"/><Relationship Id="rId2" Type="http://schemas.microsoft.com/office/2011/relationships/chartStyle" Target="style55.xml"/><Relationship Id="rId1" Type="http://schemas.openxmlformats.org/officeDocument/2006/relationships/oleObject" Target="file:///D:\&#26329;&#20809;&#22823;&#25968;&#25454;&#23398;&#38498;\&#31185;&#30740;&#39033;&#30446;\&#25307;&#29983;&#23601;&#19994;\2022&#24180;&#23601;&#19994;&#36136;&#37327;&#25253;&#21578;\&#20195;&#30721;\2022-ch3.xlsx" TargetMode="External"/></Relationships>
</file>

<file path=word/charts/_rels/chart38.xml.rels><?xml version="1.0" encoding="UTF-8" standalone="yes"?>
<Relationships xmlns="http://schemas.openxmlformats.org/package/2006/relationships"><Relationship Id="rId3" Type="http://schemas.microsoft.com/office/2011/relationships/chartColorStyle" Target="colors67.xml"/><Relationship Id="rId2" Type="http://schemas.microsoft.com/office/2011/relationships/chartStyle" Target="style67.xml"/><Relationship Id="rId1" Type="http://schemas.openxmlformats.org/officeDocument/2006/relationships/oleObject" Target="file:///D:\&#26329;&#20809;&#22823;&#25968;&#25454;&#23398;&#38498;\&#31185;&#30740;&#39033;&#30446;\&#25307;&#29983;&#23601;&#19994;\2022&#24180;&#23601;&#19994;&#36136;&#37327;&#25253;&#21578;\&#20195;&#30721;\2022-ch3.xlsx" TargetMode="External"/></Relationships>
</file>

<file path=word/charts/_rels/chart39.xml.rels><?xml version="1.0" encoding="UTF-8" standalone="yes"?>
<Relationships xmlns="http://schemas.openxmlformats.org/package/2006/relationships"><Relationship Id="rId3" Type="http://schemas.microsoft.com/office/2011/relationships/chartColorStyle" Target="colors70.xml"/><Relationship Id="rId2" Type="http://schemas.microsoft.com/office/2011/relationships/chartStyle" Target="style70.xml"/><Relationship Id="rId1" Type="http://schemas.openxmlformats.org/officeDocument/2006/relationships/oleObject" Target="file:///D:\&#26329;&#20809;&#22823;&#25968;&#25454;&#23398;&#38498;\&#31185;&#30740;&#39033;&#30446;\&#25307;&#29983;&#23601;&#19994;\2022&#24180;&#23601;&#19994;&#36136;&#37327;&#25253;&#21578;\&#20195;&#30721;\2022-ch3.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0.xml"/><Relationship Id="rId2" Type="http://schemas.microsoft.com/office/2011/relationships/chartStyle" Target="style30.xml"/><Relationship Id="rId1" Type="http://schemas.openxmlformats.org/officeDocument/2006/relationships/oleObject" Target="file:///C:\Users\asdf\Desktop\&#30011;&#22270;(1).xlsx" TargetMode="External"/></Relationships>
</file>

<file path=word/charts/_rels/chart40.xml.rels><?xml version="1.0" encoding="UTF-8" standalone="yes"?>
<Relationships xmlns="http://schemas.openxmlformats.org/package/2006/relationships"><Relationship Id="rId3" Type="http://schemas.microsoft.com/office/2011/relationships/chartColorStyle" Target="colors50.xml"/><Relationship Id="rId2" Type="http://schemas.microsoft.com/office/2011/relationships/chartStyle" Target="style50.xml"/><Relationship Id="rId1" Type="http://schemas.openxmlformats.org/officeDocument/2006/relationships/oleObject" Target="file:///D:\&#26329;&#20809;&#22823;&#25968;&#25454;&#23398;&#38498;\&#31185;&#30740;&#39033;&#30446;\&#25307;&#29983;&#23601;&#19994;\2022&#24180;&#23601;&#19994;&#36136;&#37327;&#25253;&#21578;\&#20195;&#30721;\2022-ch3.xlsx" TargetMode="External"/></Relationships>
</file>

<file path=word/charts/_rels/chart41.xml.rels><?xml version="1.0" encoding="UTF-8" standalone="yes"?>
<Relationships xmlns="http://schemas.openxmlformats.org/package/2006/relationships"><Relationship Id="rId3" Type="http://schemas.microsoft.com/office/2011/relationships/chartColorStyle" Target="colors62.xml"/><Relationship Id="rId2" Type="http://schemas.microsoft.com/office/2011/relationships/chartStyle" Target="style62.xml"/><Relationship Id="rId1" Type="http://schemas.openxmlformats.org/officeDocument/2006/relationships/oleObject" Target="file:///D:\&#26329;&#20809;&#22823;&#25968;&#25454;&#23398;&#38498;\&#31185;&#30740;&#39033;&#30446;\&#25307;&#29983;&#23601;&#19994;\2022&#24180;&#23601;&#19994;&#36136;&#37327;&#25253;&#21578;\&#20195;&#30721;\2022-ch3.xlsx" TargetMode="External"/></Relationships>
</file>

<file path=word/charts/_rels/chart42.xml.rels><?xml version="1.0" encoding="UTF-8" standalone="yes"?>
<Relationships xmlns="http://schemas.openxmlformats.org/package/2006/relationships"><Relationship Id="rId3" Type="http://schemas.microsoft.com/office/2011/relationships/chartColorStyle" Target="colors54.xml"/><Relationship Id="rId2" Type="http://schemas.microsoft.com/office/2011/relationships/chartStyle" Target="style54.xml"/><Relationship Id="rId1" Type="http://schemas.openxmlformats.org/officeDocument/2006/relationships/oleObject" Target="file:///D:\&#26329;&#20809;&#22823;&#25968;&#25454;&#23398;&#38498;\&#31185;&#30740;&#39033;&#30446;\&#25307;&#29983;&#23601;&#19994;\2022&#24180;&#23601;&#19994;&#36136;&#37327;&#25253;&#21578;\&#20195;&#30721;\2022-ch3.xlsx" TargetMode="External"/></Relationships>
</file>

<file path=word/charts/_rels/chart43.xml.rels><?xml version="1.0" encoding="UTF-8" standalone="yes"?>
<Relationships xmlns="http://schemas.openxmlformats.org/package/2006/relationships"><Relationship Id="rId3" Type="http://schemas.microsoft.com/office/2011/relationships/chartColorStyle" Target="colors52.xml"/><Relationship Id="rId2" Type="http://schemas.microsoft.com/office/2011/relationships/chartStyle" Target="style52.xml"/><Relationship Id="rId1" Type="http://schemas.openxmlformats.org/officeDocument/2006/relationships/oleObject" Target="file:///D:\&#26329;&#20809;&#22823;&#25968;&#25454;&#23398;&#38498;\&#31185;&#30740;&#39033;&#30446;\&#25307;&#29983;&#23601;&#19994;\2022&#24180;&#23601;&#19994;&#36136;&#37327;&#25253;&#21578;\&#20195;&#30721;\2022-ch3.xlsx" TargetMode="External"/></Relationships>
</file>

<file path=word/charts/_rels/chart44.xml.rels><?xml version="1.0" encoding="UTF-8" standalone="yes"?>
<Relationships xmlns="http://schemas.openxmlformats.org/package/2006/relationships"><Relationship Id="rId3" Type="http://schemas.microsoft.com/office/2011/relationships/chartColorStyle" Target="colors63.xml"/><Relationship Id="rId2" Type="http://schemas.microsoft.com/office/2011/relationships/chartStyle" Target="style63.xml"/><Relationship Id="rId1" Type="http://schemas.openxmlformats.org/officeDocument/2006/relationships/oleObject" Target="file:///D:\&#26329;&#20809;&#22823;&#25968;&#25454;&#23398;&#38498;\&#31185;&#30740;&#39033;&#30446;\&#25307;&#29983;&#23601;&#19994;\2022&#24180;&#23601;&#19994;&#36136;&#37327;&#25253;&#21578;\&#20195;&#30721;\2022-ch3.xlsx" TargetMode="External"/></Relationships>
</file>

<file path=word/charts/_rels/chart45.xml.rels><?xml version="1.0" encoding="UTF-8" standalone="yes"?>
<Relationships xmlns="http://schemas.openxmlformats.org/package/2006/relationships"><Relationship Id="rId3" Type="http://schemas.microsoft.com/office/2011/relationships/chartColorStyle" Target="colors53.xml"/><Relationship Id="rId2" Type="http://schemas.microsoft.com/office/2011/relationships/chartStyle" Target="style53.xml"/><Relationship Id="rId1" Type="http://schemas.openxmlformats.org/officeDocument/2006/relationships/oleObject" Target="file:///D:\&#26329;&#20809;&#22823;&#25968;&#25454;&#23398;&#38498;\&#31185;&#30740;&#39033;&#30446;\&#25307;&#29983;&#23601;&#19994;\2022&#24180;&#23601;&#19994;&#36136;&#37327;&#25253;&#21578;\&#20195;&#30721;\2022-ch3.xlsx" TargetMode="External"/></Relationships>
</file>

<file path=word/charts/_rels/chart46.xml.rels><?xml version="1.0" encoding="UTF-8" standalone="yes"?>
<Relationships xmlns="http://schemas.openxmlformats.org/package/2006/relationships"><Relationship Id="rId3" Type="http://schemas.microsoft.com/office/2011/relationships/chartColorStyle" Target="colors73.xml"/><Relationship Id="rId2" Type="http://schemas.microsoft.com/office/2011/relationships/chartStyle" Target="style73.xml"/><Relationship Id="rId1" Type="http://schemas.openxmlformats.org/officeDocument/2006/relationships/oleObject" Target="file:///D:\&#26329;&#20809;&#22823;&#25968;&#25454;&#23398;&#38498;\&#31185;&#30740;&#39033;&#30446;\&#25307;&#29983;&#23601;&#19994;\2022&#24180;&#23601;&#19994;&#36136;&#37327;&#25253;&#21578;\&#20195;&#30721;\2022-ch3.xlsx" TargetMode="External"/></Relationships>
</file>

<file path=word/charts/_rels/chart47.xml.rels><?xml version="1.0" encoding="UTF-8" standalone="yes"?>
<Relationships xmlns="http://schemas.openxmlformats.org/package/2006/relationships"><Relationship Id="rId3" Type="http://schemas.microsoft.com/office/2011/relationships/chartColorStyle" Target="colors65.xml"/><Relationship Id="rId2" Type="http://schemas.microsoft.com/office/2011/relationships/chartStyle" Target="style65.xml"/><Relationship Id="rId1" Type="http://schemas.openxmlformats.org/officeDocument/2006/relationships/oleObject" Target="file:///D:\&#26329;&#20809;&#22823;&#25968;&#25454;&#23398;&#38498;\&#31185;&#30740;&#39033;&#30446;\&#25307;&#29983;&#23601;&#19994;\2022&#24180;&#23601;&#19994;&#36136;&#37327;&#25253;&#21578;\&#20195;&#30721;\2022-ch3.xlsx" TargetMode="External"/></Relationships>
</file>

<file path=word/charts/_rels/chart48.xml.rels><?xml version="1.0" encoding="UTF-8" standalone="yes"?>
<Relationships xmlns="http://schemas.openxmlformats.org/package/2006/relationships"><Relationship Id="rId3" Type="http://schemas.microsoft.com/office/2011/relationships/chartColorStyle" Target="colors61.xml"/><Relationship Id="rId2" Type="http://schemas.microsoft.com/office/2011/relationships/chartStyle" Target="style61.xml"/><Relationship Id="rId1" Type="http://schemas.openxmlformats.org/officeDocument/2006/relationships/oleObject" Target="file:///D:\&#26329;&#20809;&#22823;&#25968;&#25454;&#23398;&#38498;\&#31185;&#30740;&#39033;&#30446;\&#25307;&#29983;&#23601;&#19994;\2022&#24180;&#23601;&#19994;&#36136;&#37327;&#25253;&#21578;\&#20195;&#30721;\2022-ch3.xlsx" TargetMode="External"/></Relationships>
</file>

<file path=word/charts/_rels/chart49.xml.rels><?xml version="1.0" encoding="UTF-8" standalone="yes"?>
<Relationships xmlns="http://schemas.openxmlformats.org/package/2006/relationships"><Relationship Id="rId3" Type="http://schemas.microsoft.com/office/2011/relationships/chartColorStyle" Target="colors51.xml"/><Relationship Id="rId2" Type="http://schemas.microsoft.com/office/2011/relationships/chartStyle" Target="style51.xml"/><Relationship Id="rId1" Type="http://schemas.openxmlformats.org/officeDocument/2006/relationships/oleObject" Target="file:///D:\&#26329;&#20809;&#22823;&#25968;&#25454;&#23398;&#38498;\&#31185;&#30740;&#39033;&#30446;\&#25307;&#29983;&#23601;&#19994;\2022&#24180;&#23601;&#19994;&#36136;&#37327;&#25253;&#21578;\&#20195;&#30721;\2022-ch3.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1.xml"/><Relationship Id="rId2" Type="http://schemas.microsoft.com/office/2011/relationships/chartStyle" Target="style31.xml"/><Relationship Id="rId1" Type="http://schemas.openxmlformats.org/officeDocument/2006/relationships/oleObject" Target="file:///C:\Users\asdf\Desktop\&#30011;&#22270;(1).xlsx" TargetMode="External"/></Relationships>
</file>

<file path=word/charts/_rels/chart50.xml.rels><?xml version="1.0" encoding="UTF-8" standalone="yes"?>
<Relationships xmlns="http://schemas.openxmlformats.org/package/2006/relationships"><Relationship Id="rId3" Type="http://schemas.microsoft.com/office/2011/relationships/chartColorStyle" Target="colors71.xml"/><Relationship Id="rId2" Type="http://schemas.microsoft.com/office/2011/relationships/chartStyle" Target="style71.xml"/><Relationship Id="rId1" Type="http://schemas.openxmlformats.org/officeDocument/2006/relationships/oleObject" Target="file:///D:\&#26329;&#20809;&#22823;&#25968;&#25454;&#23398;&#38498;\&#31185;&#30740;&#39033;&#30446;\&#25307;&#29983;&#23601;&#19994;\2022&#24180;&#23601;&#19994;&#36136;&#37327;&#25253;&#21578;\&#20195;&#30721;\2022-ch3.xlsx" TargetMode="External"/></Relationships>
</file>

<file path=word/charts/_rels/chart51.xml.rels><?xml version="1.0" encoding="UTF-8" standalone="yes"?>
<Relationships xmlns="http://schemas.openxmlformats.org/package/2006/relationships"><Relationship Id="rId3" Type="http://schemas.microsoft.com/office/2011/relationships/chartColorStyle" Target="colors59.xml"/><Relationship Id="rId2" Type="http://schemas.microsoft.com/office/2011/relationships/chartStyle" Target="style59.xml"/><Relationship Id="rId1" Type="http://schemas.openxmlformats.org/officeDocument/2006/relationships/oleObject" Target="file:///D:\&#26329;&#20809;&#22823;&#25968;&#25454;&#23398;&#38498;\&#31185;&#30740;&#39033;&#30446;\&#25307;&#29983;&#23601;&#19994;\2022&#24180;&#23601;&#19994;&#36136;&#37327;&#25253;&#21578;\&#20195;&#30721;\2022-ch3.xlsx" TargetMode="External"/></Relationships>
</file>

<file path=word/charts/_rels/chart52.xml.rels><?xml version="1.0" encoding="UTF-8" standalone="yes"?>
<Relationships xmlns="http://schemas.openxmlformats.org/package/2006/relationships"><Relationship Id="rId3" Type="http://schemas.microsoft.com/office/2011/relationships/chartColorStyle" Target="colors56.xml"/><Relationship Id="rId2" Type="http://schemas.microsoft.com/office/2011/relationships/chartStyle" Target="style56.xml"/><Relationship Id="rId1" Type="http://schemas.openxmlformats.org/officeDocument/2006/relationships/oleObject" Target="file:///D:\&#26329;&#20809;&#22823;&#25968;&#25454;&#23398;&#38498;\&#31185;&#30740;&#39033;&#30446;\&#25307;&#29983;&#23601;&#19994;\2022&#24180;&#23601;&#19994;&#36136;&#37327;&#25253;&#21578;\&#20195;&#30721;\2022-ch3.xlsx" TargetMode="External"/></Relationships>
</file>

<file path=word/charts/_rels/chart53.xml.rels><?xml version="1.0" encoding="UTF-8" standalone="yes"?>
<Relationships xmlns="http://schemas.openxmlformats.org/package/2006/relationships"><Relationship Id="rId3" Type="http://schemas.microsoft.com/office/2011/relationships/chartColorStyle" Target="colors58.xml"/><Relationship Id="rId2" Type="http://schemas.microsoft.com/office/2011/relationships/chartStyle" Target="style58.xml"/><Relationship Id="rId1" Type="http://schemas.openxmlformats.org/officeDocument/2006/relationships/oleObject" Target="file:///D:\&#26329;&#20809;&#22823;&#25968;&#25454;&#23398;&#38498;\&#31185;&#30740;&#39033;&#30446;\&#25307;&#29983;&#23601;&#19994;\2022&#24180;&#23601;&#19994;&#36136;&#37327;&#25253;&#21578;\&#20195;&#30721;\2022-ch3.xlsx" TargetMode="External"/></Relationships>
</file>

<file path=word/charts/_rels/chart54.xml.rels><?xml version="1.0" encoding="UTF-8" standalone="yes"?>
<Relationships xmlns="http://schemas.openxmlformats.org/package/2006/relationships"><Relationship Id="rId3" Type="http://schemas.microsoft.com/office/2011/relationships/chartColorStyle" Target="colors60.xml"/><Relationship Id="rId2" Type="http://schemas.microsoft.com/office/2011/relationships/chartStyle" Target="style60.xml"/><Relationship Id="rId1" Type="http://schemas.openxmlformats.org/officeDocument/2006/relationships/oleObject" Target="file:///D:\&#26329;&#20809;&#22823;&#25968;&#25454;&#23398;&#38498;\&#31185;&#30740;&#39033;&#30446;\&#25307;&#29983;&#23601;&#19994;\2022&#24180;&#23601;&#19994;&#36136;&#37327;&#25253;&#21578;\&#20195;&#30721;\2022-ch3.xlsx" TargetMode="External"/></Relationships>
</file>

<file path=word/charts/_rels/chart55.xml.rels><?xml version="1.0" encoding="UTF-8" standalone="yes"?>
<Relationships xmlns="http://schemas.openxmlformats.org/package/2006/relationships"><Relationship Id="rId3" Type="http://schemas.microsoft.com/office/2011/relationships/chartColorStyle" Target="colors72.xml"/><Relationship Id="rId2" Type="http://schemas.microsoft.com/office/2011/relationships/chartStyle" Target="style72.xml"/><Relationship Id="rId1" Type="http://schemas.openxmlformats.org/officeDocument/2006/relationships/oleObject" Target="file:///D:\&#26329;&#20809;&#22823;&#25968;&#25454;&#23398;&#38498;\&#31185;&#30740;&#39033;&#30446;\&#25307;&#29983;&#23601;&#19994;\2022&#24180;&#23601;&#19994;&#36136;&#37327;&#25253;&#21578;\&#20195;&#30721;\2022-ch4.xlsx" TargetMode="External"/></Relationships>
</file>

<file path=word/charts/_rels/chart56.xml.rels><?xml version="1.0" encoding="UTF-8" standalone="yes"?>
<Relationships xmlns="http://schemas.openxmlformats.org/package/2006/relationships"><Relationship Id="rId3" Type="http://schemas.microsoft.com/office/2011/relationships/chartColorStyle" Target="colors57.xml"/><Relationship Id="rId2" Type="http://schemas.microsoft.com/office/2011/relationships/chartStyle" Target="style57.xml"/><Relationship Id="rId1" Type="http://schemas.openxmlformats.org/officeDocument/2006/relationships/oleObject" Target="file:///D:\&#26329;&#20809;&#22823;&#25968;&#25454;&#23398;&#38498;\&#31185;&#30740;&#39033;&#30446;\&#25307;&#29983;&#23601;&#19994;\2022&#24180;&#23601;&#19994;&#36136;&#37327;&#25253;&#21578;\&#20195;&#30721;\2022-ch4.xlsx" TargetMode="External"/></Relationships>
</file>

<file path=word/charts/_rels/chart57.xml.rels><?xml version="1.0" encoding="UTF-8" standalone="yes"?>
<Relationships xmlns="http://schemas.openxmlformats.org/package/2006/relationships"><Relationship Id="rId3" Type="http://schemas.microsoft.com/office/2011/relationships/chartColorStyle" Target="colors68.xml"/><Relationship Id="rId2" Type="http://schemas.microsoft.com/office/2011/relationships/chartStyle" Target="style68.xml"/><Relationship Id="rId1" Type="http://schemas.openxmlformats.org/officeDocument/2006/relationships/oleObject" Target="file:///D:\&#26329;&#20809;&#22823;&#25968;&#25454;&#23398;&#38498;\&#31185;&#30740;&#39033;&#30446;\&#25307;&#29983;&#23601;&#19994;\2022&#24180;&#23601;&#19994;&#36136;&#37327;&#25253;&#21578;\&#20195;&#30721;\2022-ch4.xlsx" TargetMode="External"/></Relationships>
</file>

<file path=word/charts/_rels/chart58.xml.rels><?xml version="1.0" encoding="UTF-8" standalone="yes"?>
<Relationships xmlns="http://schemas.openxmlformats.org/package/2006/relationships"><Relationship Id="rId3" Type="http://schemas.microsoft.com/office/2011/relationships/chartColorStyle" Target="colors49.xml"/><Relationship Id="rId2" Type="http://schemas.microsoft.com/office/2011/relationships/chartStyle" Target="style49.xml"/><Relationship Id="rId1" Type="http://schemas.openxmlformats.org/officeDocument/2006/relationships/oleObject" Target="file:///D:\&#26329;&#20809;&#22823;&#25968;&#25454;&#23398;&#38498;\&#31185;&#30740;&#39033;&#30446;\&#25307;&#29983;&#23601;&#19994;\2022&#24180;&#23601;&#19994;&#36136;&#37327;&#25253;&#21578;\&#20195;&#30721;\2022-ch4.xlsx" TargetMode="External"/></Relationships>
</file>

<file path=word/charts/_rels/chart59.xml.rels><?xml version="1.0" encoding="UTF-8" standalone="yes"?>
<Relationships xmlns="http://schemas.openxmlformats.org/package/2006/relationships"><Relationship Id="rId3" Type="http://schemas.microsoft.com/office/2011/relationships/chartColorStyle" Target="colors75.xml"/><Relationship Id="rId2" Type="http://schemas.microsoft.com/office/2011/relationships/chartStyle" Target="style75.xml"/><Relationship Id="rId1" Type="http://schemas.openxmlformats.org/officeDocument/2006/relationships/oleObject" Target="file:///D:\&#26329;&#20809;&#22823;&#25968;&#25454;&#23398;&#38498;\&#31185;&#30740;&#39033;&#30446;\&#25307;&#29983;&#23601;&#19994;\2022&#24180;&#23601;&#19994;&#36136;&#37327;&#25253;&#21578;\&#20195;&#30721;\2022-ch4.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2.xml"/><Relationship Id="rId2" Type="http://schemas.microsoft.com/office/2011/relationships/chartStyle" Target="style42.xml"/><Relationship Id="rId1" Type="http://schemas.openxmlformats.org/officeDocument/2006/relationships/oleObject" Target="file:///C:\Users\asdf\Desktop\&#30011;&#22270;(1).xlsx" TargetMode="External"/></Relationships>
</file>

<file path=word/charts/_rels/chart60.xml.rels><?xml version="1.0" encoding="UTF-8" standalone="yes"?>
<Relationships xmlns="http://schemas.openxmlformats.org/package/2006/relationships"><Relationship Id="rId3" Type="http://schemas.microsoft.com/office/2011/relationships/chartColorStyle" Target="colors74.xml"/><Relationship Id="rId2" Type="http://schemas.microsoft.com/office/2011/relationships/chartStyle" Target="style74.xml"/><Relationship Id="rId1" Type="http://schemas.openxmlformats.org/officeDocument/2006/relationships/oleObject" Target="file:///D:\&#26329;&#20809;&#22823;&#25968;&#25454;&#23398;&#38498;\&#31185;&#30740;&#39033;&#30446;\&#25307;&#29983;&#23601;&#19994;\2022&#24180;&#23601;&#19994;&#36136;&#37327;&#25253;&#21578;\&#20195;&#30721;\2022-ch4.xlsx" TargetMode="External"/></Relationships>
</file>

<file path=word/charts/_rels/chart61.xml.rels><?xml version="1.0" encoding="UTF-8" standalone="yes"?>
<Relationships xmlns="http://schemas.openxmlformats.org/package/2006/relationships"><Relationship Id="rId3" Type="http://schemas.microsoft.com/office/2011/relationships/chartColorStyle" Target="colors18.xml"/><Relationship Id="rId2" Type="http://schemas.microsoft.com/office/2011/relationships/chartStyle" Target="style18.xml"/><Relationship Id="rId1" Type="http://schemas.openxmlformats.org/officeDocument/2006/relationships/oleObject" Target="file:///D:\&#26329;&#20809;&#22823;&#25968;&#25454;&#23398;&#38498;\&#31185;&#30740;&#39033;&#30446;\&#25307;&#29983;&#23601;&#19994;\2022&#24180;&#23601;&#19994;&#36136;&#37327;&#25253;&#21578;\&#20195;&#30721;\2022-ch4.xlsx" TargetMode="External"/></Relationships>
</file>

<file path=word/charts/_rels/chart62.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oleObject" Target="file:///D:\&#26329;&#20809;&#22823;&#25968;&#25454;&#23398;&#38498;\&#31185;&#30740;&#39033;&#30446;\&#25307;&#29983;&#23601;&#19994;\2022&#24180;&#23601;&#19994;&#36136;&#37327;&#25253;&#21578;\&#20195;&#30721;\2022-ch4.xlsx" TargetMode="External"/></Relationships>
</file>

<file path=word/charts/_rels/chart63.xml.rels><?xml version="1.0" encoding="UTF-8" standalone="yes"?>
<Relationships xmlns="http://schemas.openxmlformats.org/package/2006/relationships"><Relationship Id="rId3" Type="http://schemas.microsoft.com/office/2011/relationships/chartColorStyle" Target="colors20.xml"/><Relationship Id="rId2" Type="http://schemas.microsoft.com/office/2011/relationships/chartStyle" Target="style20.xml"/><Relationship Id="rId1" Type="http://schemas.openxmlformats.org/officeDocument/2006/relationships/oleObject" Target="file:///D:\&#26329;&#20809;&#22823;&#25968;&#25454;&#23398;&#38498;\&#31185;&#30740;&#39033;&#30446;\&#25307;&#29983;&#23601;&#19994;\2022&#24180;&#23601;&#19994;&#36136;&#37327;&#25253;&#21578;\&#20195;&#30721;\2022-ch4.xlsx" TargetMode="External"/></Relationships>
</file>

<file path=word/charts/_rels/chart64.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oleObject" Target="file:///D:\&#26329;&#20809;&#22823;&#25968;&#25454;&#23398;&#38498;\&#31185;&#30740;&#39033;&#30446;\&#25307;&#29983;&#23601;&#19994;\2022&#24180;&#23601;&#19994;&#36136;&#37327;&#25253;&#21578;\&#20195;&#30721;\2022-ch4.xlsx" TargetMode="External"/></Relationships>
</file>

<file path=word/charts/_rels/chart65.xml.rels><?xml version="1.0" encoding="UTF-8" standalone="yes"?>
<Relationships xmlns="http://schemas.openxmlformats.org/package/2006/relationships"><Relationship Id="rId3" Type="http://schemas.microsoft.com/office/2011/relationships/chartColorStyle" Target="colors21.xml"/><Relationship Id="rId2" Type="http://schemas.microsoft.com/office/2011/relationships/chartStyle" Target="style21.xml"/><Relationship Id="rId1" Type="http://schemas.openxmlformats.org/officeDocument/2006/relationships/oleObject" Target="file:///D:\&#26329;&#20809;&#22823;&#25968;&#25454;&#23398;&#38498;\&#31185;&#30740;&#39033;&#30446;\&#25307;&#29983;&#23601;&#19994;\2022&#24180;&#23601;&#19994;&#36136;&#37327;&#25253;&#21578;\&#20195;&#30721;\2022-ch4.xlsx" TargetMode="External"/></Relationships>
</file>

<file path=word/charts/_rels/chart66.xml.rels><?xml version="1.0" encoding="UTF-8" standalone="yes"?>
<Relationships xmlns="http://schemas.openxmlformats.org/package/2006/relationships"><Relationship Id="rId3" Type="http://schemas.microsoft.com/office/2011/relationships/chartColorStyle" Target="colors26.xml"/><Relationship Id="rId2" Type="http://schemas.microsoft.com/office/2011/relationships/chartStyle" Target="style26.xml"/><Relationship Id="rId1" Type="http://schemas.openxmlformats.org/officeDocument/2006/relationships/oleObject" Target="file:///D:\&#26329;&#20809;&#22823;&#25968;&#25454;&#23398;&#38498;\&#31185;&#30740;&#39033;&#30446;\&#25307;&#29983;&#23601;&#19994;\2022&#24180;&#23601;&#19994;&#36136;&#37327;&#25253;&#21578;\&#20195;&#30721;\2022-ch5.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file:///D:\&#26329;&#20809;&#22823;&#25968;&#25454;&#23398;&#38498;\&#31185;&#30740;&#39033;&#30446;\&#25307;&#29983;&#23601;&#19994;\2022&#24180;&#23601;&#19994;&#36136;&#37327;&#25253;&#21578;\&#20195;&#30721;\2022-ch5.xlsx" TargetMode="External"/></Relationships>
</file>

<file path=word/charts/_rels/chart68.xml.rels><?xml version="1.0" encoding="UTF-8" standalone="yes"?>
<Relationships xmlns="http://schemas.openxmlformats.org/package/2006/relationships"><Relationship Id="rId3" Type="http://schemas.microsoft.com/office/2011/relationships/chartColorStyle" Target="colors27.xml"/><Relationship Id="rId2" Type="http://schemas.microsoft.com/office/2011/relationships/chartStyle" Target="style27.xml"/><Relationship Id="rId1" Type="http://schemas.openxmlformats.org/officeDocument/2006/relationships/oleObject" Target="file:///D:\&#26329;&#20809;&#22823;&#25968;&#25454;&#23398;&#38498;\&#31185;&#30740;&#39033;&#30446;\&#25307;&#29983;&#23601;&#19994;\2022&#24180;&#23601;&#19994;&#36136;&#37327;&#25253;&#21578;\&#20195;&#30721;\2022-ch5.xlsx" TargetMode="External"/></Relationships>
</file>

<file path=word/charts/_rels/chart69.xml.rels><?xml version="1.0" encoding="UTF-8" standalone="yes"?>
<Relationships xmlns="http://schemas.openxmlformats.org/package/2006/relationships"><Relationship Id="rId3" Type="http://schemas.microsoft.com/office/2011/relationships/chartColorStyle" Target="colors17.xml"/><Relationship Id="rId2" Type="http://schemas.microsoft.com/office/2011/relationships/chartStyle" Target="style17.xml"/><Relationship Id="rId1" Type="http://schemas.openxmlformats.org/officeDocument/2006/relationships/oleObject" Target="file:///D:\&#26329;&#20809;&#22823;&#25968;&#25454;&#23398;&#38498;\&#31185;&#30740;&#39033;&#30446;\&#25307;&#29983;&#23601;&#19994;\2022&#24180;&#23601;&#19994;&#36136;&#37327;&#25253;&#21578;\&#20195;&#30721;\2022-ch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1.xml"/><Relationship Id="rId2" Type="http://schemas.microsoft.com/office/2011/relationships/chartStyle" Target="style41.xml"/><Relationship Id="rId1" Type="http://schemas.openxmlformats.org/officeDocument/2006/relationships/oleObject" Target="file:///C:\Users\liuyue\Documents\WeChat%20Files\wxid_xf6wrt0dy20422\FileStorage\File\2023-02\&#30011;&#22270;(1).xlsx" TargetMode="External"/></Relationships>
</file>

<file path=word/charts/_rels/chart70.xml.rels><?xml version="1.0" encoding="UTF-8" standalone="yes"?>
<Relationships xmlns="http://schemas.openxmlformats.org/package/2006/relationships"><Relationship Id="rId3" Type="http://schemas.microsoft.com/office/2011/relationships/chartColorStyle" Target="colors19.xml"/><Relationship Id="rId2" Type="http://schemas.microsoft.com/office/2011/relationships/chartStyle" Target="style19.xml"/><Relationship Id="rId1" Type="http://schemas.openxmlformats.org/officeDocument/2006/relationships/oleObject" Target="file:///D:\&#26329;&#20809;&#22823;&#25968;&#25454;&#23398;&#38498;\&#31185;&#30740;&#39033;&#30446;\&#25307;&#29983;&#23601;&#19994;\2022&#24180;&#23601;&#19994;&#36136;&#37327;&#25253;&#21578;\&#20195;&#30721;\2022-ch5.xlsx" TargetMode="External"/></Relationships>
</file>

<file path=word/charts/_rels/chart71.xml.rels><?xml version="1.0" encoding="UTF-8" standalone="yes"?>
<Relationships xmlns="http://schemas.openxmlformats.org/package/2006/relationships"><Relationship Id="rId3" Type="http://schemas.microsoft.com/office/2011/relationships/chartColorStyle" Target="colors24.xml"/><Relationship Id="rId2" Type="http://schemas.microsoft.com/office/2011/relationships/chartStyle" Target="style24.xml"/><Relationship Id="rId1" Type="http://schemas.openxmlformats.org/officeDocument/2006/relationships/oleObject" Target="file:///D:\&#26329;&#20809;&#22823;&#25968;&#25454;&#23398;&#38498;\&#31185;&#30740;&#39033;&#30446;\&#25307;&#29983;&#23601;&#19994;\2022&#24180;&#23601;&#19994;&#36136;&#37327;&#25253;&#21578;\&#20195;&#30721;\2022-ch5.xlsx" TargetMode="External"/></Relationships>
</file>

<file path=word/charts/_rels/chart72.xml.rels><?xml version="1.0" encoding="UTF-8" standalone="yes"?>
<Relationships xmlns="http://schemas.openxmlformats.org/package/2006/relationships"><Relationship Id="rId3" Type="http://schemas.microsoft.com/office/2011/relationships/chartColorStyle" Target="colors22.xml"/><Relationship Id="rId2" Type="http://schemas.microsoft.com/office/2011/relationships/chartStyle" Target="style22.xml"/><Relationship Id="rId1" Type="http://schemas.openxmlformats.org/officeDocument/2006/relationships/oleObject" Target="file:///D:\&#26329;&#20809;&#22823;&#25968;&#25454;&#23398;&#38498;\&#31185;&#30740;&#39033;&#30446;\&#25307;&#29983;&#23601;&#19994;\2022&#24180;&#23601;&#19994;&#36136;&#37327;&#25253;&#21578;\&#20195;&#30721;\2022-ch5.xlsx" TargetMode="External"/></Relationships>
</file>

<file path=word/charts/_rels/chart73.xml.rels><?xml version="1.0" encoding="UTF-8" standalone="yes"?>
<Relationships xmlns="http://schemas.openxmlformats.org/package/2006/relationships"><Relationship Id="rId3" Type="http://schemas.microsoft.com/office/2011/relationships/chartColorStyle" Target="colors28.xml"/><Relationship Id="rId2" Type="http://schemas.microsoft.com/office/2011/relationships/chartStyle" Target="style28.xml"/><Relationship Id="rId1" Type="http://schemas.openxmlformats.org/officeDocument/2006/relationships/oleObject" Target="file:///D:\&#26329;&#20809;&#22823;&#25968;&#25454;&#23398;&#38498;\&#31185;&#30740;&#39033;&#30446;\&#25307;&#29983;&#23601;&#19994;\2022&#24180;&#23601;&#19994;&#36136;&#37327;&#25253;&#21578;\&#20195;&#30721;\2022-ch5.xlsx" TargetMode="External"/></Relationships>
</file>

<file path=word/charts/_rels/chart74.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oleObject" Target="file:///D:\&#26329;&#20809;&#22823;&#25968;&#25454;&#23398;&#38498;\&#31185;&#30740;&#39033;&#30446;\&#25307;&#29983;&#23601;&#19994;\2022&#24180;&#23601;&#19994;&#36136;&#37327;&#25253;&#21578;\&#20195;&#30721;\2022-ch5.xlsx" TargetMode="External"/></Relationships>
</file>

<file path=word/charts/_rels/chart75.xml.rels><?xml version="1.0" encoding="UTF-8" standalone="yes"?>
<Relationships xmlns="http://schemas.openxmlformats.org/package/2006/relationships"><Relationship Id="rId3" Type="http://schemas.microsoft.com/office/2011/relationships/chartColorStyle" Target="colors23.xml"/><Relationship Id="rId2" Type="http://schemas.microsoft.com/office/2011/relationships/chartStyle" Target="style23.xml"/><Relationship Id="rId1" Type="http://schemas.openxmlformats.org/officeDocument/2006/relationships/oleObject" Target="file:///D:\&#26329;&#20809;&#22823;&#25968;&#25454;&#23398;&#38498;\&#31185;&#30740;&#39033;&#30446;\&#25307;&#29983;&#23601;&#19994;\2022&#24180;&#23601;&#19994;&#36136;&#37327;&#25253;&#21578;\&#20195;&#30721;\2022-ch5.xlsx" TargetMode="External"/></Relationships>
</file>

<file path=word/charts/_rels/chart76.xml.rels><?xml version="1.0" encoding="UTF-8" standalone="yes"?>
<Relationships xmlns="http://schemas.openxmlformats.org/package/2006/relationships"><Relationship Id="rId3" Type="http://schemas.microsoft.com/office/2011/relationships/chartColorStyle" Target="colors25.xml"/><Relationship Id="rId2" Type="http://schemas.microsoft.com/office/2011/relationships/chartStyle" Target="style25.xml"/><Relationship Id="rId1" Type="http://schemas.openxmlformats.org/officeDocument/2006/relationships/oleObject" Target="file:///D:\&#26329;&#20809;&#22823;&#25968;&#25454;&#23398;&#38498;\&#31185;&#30740;&#39033;&#30446;\&#25307;&#29983;&#23601;&#19994;\2022&#24180;&#23601;&#19994;&#36136;&#37327;&#25253;&#21578;\&#20195;&#30721;\2022-ch5.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33.xml"/><Relationship Id="rId2" Type="http://schemas.microsoft.com/office/2011/relationships/chartStyle" Target="style33.xml"/><Relationship Id="rId1" Type="http://schemas.openxmlformats.org/officeDocument/2006/relationships/oleObject" Target="file:///C:\Users\liuyue\Documents\WeChat%20Files\wxid_xf6wrt0dy20422\FileStorage\File\2023-02\&#30011;&#22270;(1).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43.xml"/><Relationship Id="rId2" Type="http://schemas.microsoft.com/office/2011/relationships/chartStyle" Target="style43.xml"/><Relationship Id="rId1" Type="http://schemas.openxmlformats.org/officeDocument/2006/relationships/oleObject" Target="file:///C:\Users\liuyue\Documents\WeChat%20Files\wxid_xf6wrt0dy20422\FileStorage\File\2023-02\&#30011;&#2227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filled"/>
        <c:varyColors val="0"/>
        <c:ser>
          <c:idx val="0"/>
          <c:order val="0"/>
          <c:spPr>
            <a:solidFill>
              <a:schemeClr val="accent1">
                <a:alpha val="50196"/>
              </a:schemeClr>
            </a:solidFill>
            <a:ln w="25400">
              <a:noFill/>
              <a:prstDash val="sysDot"/>
            </a:ln>
            <a:effectLst/>
          </c:spPr>
          <c:marker>
            <c:symbol val="none"/>
          </c:marker>
          <c:dLbls>
            <c:dLbl>
              <c:idx val="0"/>
              <c:layout>
                <c:manualLayout>
                  <c:x val="0.116666666666667"/>
                  <c:y val="0.0972222222222222"/>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99.49%</a:t>
                    </a:r>
                    <a:endParaRPr lang="en-US" altLang="zh-CN"/>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83333333333332"/>
                  <c:y val="0.087962962962963"/>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96.18%</a:t>
                    </a:r>
                    <a:endParaRPr lang="en-US" altLang="zh-CN"/>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611111111111111"/>
                  <c:y val="0.0555555555555556"/>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97.95%</a:t>
                    </a:r>
                    <a:endParaRPr lang="en-US" altLang="zh-CN"/>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974598237428719"/>
                  <c:y val="-0.0828157349896481"/>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99.00%</a:t>
                    </a:r>
                    <a:endParaRPr lang="en-US" altLang="zh-CN"/>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55555555555556"/>
                  <c:y val="0.0555555555555555"/>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98.61%</a:t>
                    </a:r>
                    <a:endParaRPr lang="en-US" altLang="zh-CN"/>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444444444444445"/>
                  <c:y val="0.111111111111111"/>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97.09%</a:t>
                    </a:r>
                    <a:endParaRPr lang="en-US" altLang="zh-CN"/>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Sheet1!$A$56:$A$61</c:f>
              <c:strCache>
                <c:ptCount val="6"/>
                <c:pt idx="0">
                  <c:v>职业咨询与辅导</c:v>
                </c:pt>
                <c:pt idx="1">
                  <c:v>学校发布的招聘信息</c:v>
                </c:pt>
                <c:pt idx="2">
                  <c:v>校园招聘会/宣讲会</c:v>
                </c:pt>
                <c:pt idx="3">
                  <c:v>生涯规划/就业指导课</c:v>
                </c:pt>
                <c:pt idx="4">
                  <c:v>就业手续办理</c:v>
                </c:pt>
                <c:pt idx="5">
                  <c:v>就业帮助与推荐</c:v>
                </c:pt>
              </c:strCache>
            </c:strRef>
          </c:cat>
          <c:val>
            <c:numRef>
              <c:f>Sheet1!$B$56:$B$61</c:f>
              <c:numCache>
                <c:formatCode>0.00%</c:formatCode>
                <c:ptCount val="6"/>
                <c:pt idx="0">
                  <c:v>0.9869</c:v>
                </c:pt>
                <c:pt idx="1">
                  <c:v>0.9643</c:v>
                </c:pt>
                <c:pt idx="2">
                  <c:v>0.955</c:v>
                </c:pt>
                <c:pt idx="3">
                  <c:v>0.9535</c:v>
                </c:pt>
                <c:pt idx="4">
                  <c:v>0.9489</c:v>
                </c:pt>
                <c:pt idx="5">
                  <c:v>0.9421</c:v>
                </c:pt>
              </c:numCache>
            </c:numRef>
          </c:val>
        </c:ser>
        <c:dLbls>
          <c:showLegendKey val="0"/>
          <c:showVal val="1"/>
          <c:showCatName val="0"/>
          <c:showSerName val="0"/>
          <c:showPercent val="0"/>
          <c:showBubbleSize val="0"/>
        </c:dLbls>
        <c:axId val="468794968"/>
        <c:axId val="468795296"/>
      </c:radarChart>
      <c:catAx>
        <c:axId val="468794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795296"/>
        <c:crosses val="autoZero"/>
        <c:auto val="1"/>
        <c:lblAlgn val="ctr"/>
        <c:lblOffset val="100"/>
        <c:noMultiLvlLbl val="0"/>
      </c:catAx>
      <c:valAx>
        <c:axId val="468795296"/>
        <c:scaling>
          <c:orientation val="minMax"/>
          <c:max val="1"/>
          <c:min val="0"/>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7949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Sheet1!$B$234</c:f>
              <c:strCache>
                <c:ptCount val="1"/>
                <c:pt idx="0">
                  <c:v>男</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Sheet1!$A$235:$A$236</c:f>
              <c:strCache>
                <c:ptCount val="2"/>
                <c:pt idx="0">
                  <c:v>专科毕业生</c:v>
                </c:pt>
                <c:pt idx="1">
                  <c:v>本科毕业生</c:v>
                </c:pt>
              </c:strCache>
            </c:strRef>
          </c:cat>
          <c:val>
            <c:numRef>
              <c:f>Sheet1!$B$235:$B$236</c:f>
              <c:numCache>
                <c:formatCode>0.00%</c:formatCode>
                <c:ptCount val="2"/>
                <c:pt idx="0">
                  <c:v>0.9269</c:v>
                </c:pt>
                <c:pt idx="1">
                  <c:v>0.8848</c:v>
                </c:pt>
              </c:numCache>
            </c:numRef>
          </c:val>
        </c:ser>
        <c:ser>
          <c:idx val="1"/>
          <c:order val="1"/>
          <c:tx>
            <c:strRef>
              <c:f>Sheet1!$C$234</c:f>
              <c:strCache>
                <c:ptCount val="1"/>
                <c:pt idx="0">
                  <c:v>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Sheet1!$A$235:$A$236</c:f>
              <c:strCache>
                <c:ptCount val="2"/>
                <c:pt idx="0">
                  <c:v>专科毕业生</c:v>
                </c:pt>
                <c:pt idx="1">
                  <c:v>本科毕业生</c:v>
                </c:pt>
              </c:strCache>
            </c:strRef>
          </c:cat>
          <c:val>
            <c:numRef>
              <c:f>Sheet1!$C$235:$C$236</c:f>
              <c:numCache>
                <c:formatCode>0.00%</c:formatCode>
                <c:ptCount val="2"/>
                <c:pt idx="0">
                  <c:v>0.9032</c:v>
                </c:pt>
                <c:pt idx="1">
                  <c:v>0.874782609</c:v>
                </c:pt>
              </c:numCache>
            </c:numRef>
          </c:val>
        </c:ser>
        <c:dLbls>
          <c:showLegendKey val="0"/>
          <c:showVal val="1"/>
          <c:showCatName val="0"/>
          <c:showSerName val="0"/>
          <c:showPercent val="0"/>
          <c:showBubbleSize val="0"/>
        </c:dLbls>
        <c:gapWidth val="219"/>
        <c:overlap val="-27"/>
        <c:axId val="406636239"/>
        <c:axId val="384038127"/>
      </c:barChart>
      <c:catAx>
        <c:axId val="406636239"/>
        <c:scaling>
          <c:orientation val="minMax"/>
        </c:scaling>
        <c:delete val="0"/>
        <c:axPos val="b"/>
        <c:numFmt formatCode="General" sourceLinked="1"/>
        <c:majorTickMark val="out"/>
        <c:minorTickMark val="in"/>
        <c:tickLblPos val="nextTo"/>
        <c:spPr>
          <a:noFill/>
          <a:ln w="19050" cap="flat" cmpd="sng" algn="ctr">
            <a:solidFill>
              <a:srgbClr val="0070C0"/>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4038127"/>
        <c:crosses val="autoZero"/>
        <c:auto val="1"/>
        <c:lblAlgn val="ctr"/>
        <c:lblOffset val="100"/>
        <c:noMultiLvlLbl val="0"/>
      </c:catAx>
      <c:valAx>
        <c:axId val="384038127"/>
        <c:scaling>
          <c:orientation val="minMax"/>
          <c:max val="0.97"/>
          <c:min val="0"/>
        </c:scaling>
        <c:delete val="1"/>
        <c:axPos val="l"/>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6636239"/>
        <c:crosses val="autoZero"/>
        <c:crossBetween val="between"/>
        <c:majorUnit val="0.01"/>
        <c:minorUnit val="0.01"/>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Sheet1!$A$257</c:f>
              <c:strCache>
                <c:ptCount val="1"/>
                <c:pt idx="0">
                  <c:v>男</c:v>
                </c:pt>
              </c:strCache>
            </c:strRef>
          </c:tx>
          <c:spPr>
            <a:solidFill>
              <a:schemeClr val="accent1"/>
            </a:solidFill>
            <a:ln>
              <a:noFill/>
            </a:ln>
            <a:effectLst/>
          </c:spPr>
          <c:invertIfNegative val="0"/>
          <c:dLbls>
            <c:delete val="1"/>
          </c:dLbls>
          <c:cat>
            <c:strRef>
              <c:f>Sheet1!$B$256:$E$256</c:f>
              <c:strCache>
                <c:ptCount val="4"/>
                <c:pt idx="0">
                  <c:v>专科升普通本科</c:v>
                </c:pt>
                <c:pt idx="1">
                  <c:v>应征义务兵</c:v>
                </c:pt>
                <c:pt idx="2">
                  <c:v>签就业协议形式就业</c:v>
                </c:pt>
                <c:pt idx="3">
                  <c:v>签劳动合同形式就业</c:v>
                </c:pt>
              </c:strCache>
            </c:strRef>
          </c:cat>
          <c:val>
            <c:numRef>
              <c:f>Sheet1!$B$257:$E$257</c:f>
              <c:numCache>
                <c:formatCode>0.00%</c:formatCode>
                <c:ptCount val="4"/>
                <c:pt idx="0">
                  <c:v>0.5322</c:v>
                </c:pt>
                <c:pt idx="1">
                  <c:v>0.0421</c:v>
                </c:pt>
                <c:pt idx="2">
                  <c:v>0.1931</c:v>
                </c:pt>
                <c:pt idx="3">
                  <c:v>0.0173</c:v>
                </c:pt>
              </c:numCache>
            </c:numRef>
          </c:val>
        </c:ser>
        <c:ser>
          <c:idx val="1"/>
          <c:order val="1"/>
          <c:tx>
            <c:strRef>
              <c:f>Sheet1!$A$258</c:f>
              <c:strCache>
                <c:ptCount val="1"/>
                <c:pt idx="0">
                  <c:v>女</c:v>
                </c:pt>
              </c:strCache>
            </c:strRef>
          </c:tx>
          <c:spPr>
            <a:solidFill>
              <a:schemeClr val="accent2"/>
            </a:solidFill>
            <a:ln>
              <a:noFill/>
            </a:ln>
            <a:effectLst/>
          </c:spPr>
          <c:invertIfNegative val="0"/>
          <c:dLbls>
            <c:delete val="1"/>
          </c:dLbls>
          <c:cat>
            <c:strRef>
              <c:f>Sheet1!$B$256:$E$256</c:f>
              <c:strCache>
                <c:ptCount val="4"/>
                <c:pt idx="0">
                  <c:v>专科升普通本科</c:v>
                </c:pt>
                <c:pt idx="1">
                  <c:v>应征义务兵</c:v>
                </c:pt>
                <c:pt idx="2">
                  <c:v>签就业协议形式就业</c:v>
                </c:pt>
                <c:pt idx="3">
                  <c:v>签劳动合同形式就业</c:v>
                </c:pt>
              </c:strCache>
            </c:strRef>
          </c:cat>
          <c:val>
            <c:numRef>
              <c:f>Sheet1!$B$258:$E$258</c:f>
              <c:numCache>
                <c:formatCode>0.00%</c:formatCode>
                <c:ptCount val="4"/>
                <c:pt idx="0">
                  <c:v>0.0891</c:v>
                </c:pt>
                <c:pt idx="1">
                  <c:v>0</c:v>
                </c:pt>
                <c:pt idx="2">
                  <c:v>0.0347</c:v>
                </c:pt>
                <c:pt idx="3">
                  <c:v>0.0149</c:v>
                </c:pt>
              </c:numCache>
            </c:numRef>
          </c:val>
        </c:ser>
        <c:dLbls>
          <c:showLegendKey val="0"/>
          <c:showVal val="0"/>
          <c:showCatName val="0"/>
          <c:showSerName val="0"/>
          <c:showPercent val="0"/>
          <c:showBubbleSize val="0"/>
        </c:dLbls>
        <c:gapWidth val="219"/>
        <c:overlap val="-27"/>
        <c:axId val="218411663"/>
        <c:axId val="384057679"/>
      </c:barChart>
      <c:catAx>
        <c:axId val="218411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384057679"/>
        <c:crosses val="autoZero"/>
        <c:auto val="1"/>
        <c:lblAlgn val="ctr"/>
        <c:lblOffset val="100"/>
        <c:noMultiLvlLbl val="0"/>
      </c:catAx>
      <c:valAx>
        <c:axId val="384057679"/>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218411663"/>
        <c:crosses val="autoZero"/>
        <c:crossBetween val="between"/>
      </c:valAx>
      <c:dTable>
        <c:showHorzBorder val="1"/>
        <c:showVertBorder val="1"/>
        <c:showOutline val="1"/>
        <c:showKeys val="1"/>
        <c:spPr>
          <a:noFill/>
          <a:ln w="12700" cap="flat" cmpd="sng" algn="ctr">
            <a:solidFill>
              <a:srgbClr val="0070C0"/>
            </a:solidFill>
            <a:round/>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b="1"/>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Sheet1!$A$265</c:f>
              <c:strCache>
                <c:ptCount val="1"/>
                <c:pt idx="0">
                  <c:v>本科男生</c:v>
                </c:pt>
              </c:strCache>
            </c:strRef>
          </c:tx>
          <c:spPr>
            <a:solidFill>
              <a:schemeClr val="accent1"/>
            </a:solidFill>
            <a:ln>
              <a:noFill/>
            </a:ln>
            <a:effectLst/>
          </c:spPr>
          <c:invertIfNegative val="0"/>
          <c:dLbls>
            <c:delete val="1"/>
          </c:dLbls>
          <c:cat>
            <c:strRef>
              <c:f>Sheet1!$B$264:$I$264</c:f>
              <c:strCache>
                <c:ptCount val="8"/>
                <c:pt idx="0">
                  <c:v>应征义务兵</c:v>
                </c:pt>
                <c:pt idx="1">
                  <c:v>签就业协议形式就业</c:v>
                </c:pt>
                <c:pt idx="2">
                  <c:v>其他录用形式就业</c:v>
                </c:pt>
                <c:pt idx="3">
                  <c:v>研究生</c:v>
                </c:pt>
                <c:pt idx="4">
                  <c:v>签劳动合同形式就业</c:v>
                </c:pt>
                <c:pt idx="5">
                  <c:v>第二学士学位</c:v>
                </c:pt>
                <c:pt idx="6">
                  <c:v>自主创业</c:v>
                </c:pt>
                <c:pt idx="7">
                  <c:v>西部计划</c:v>
                </c:pt>
              </c:strCache>
            </c:strRef>
          </c:cat>
          <c:val>
            <c:numRef>
              <c:f>Sheet1!$B$265:$I$265</c:f>
              <c:numCache>
                <c:formatCode>0.00%</c:formatCode>
                <c:ptCount val="8"/>
                <c:pt idx="0">
                  <c:v>0.0035</c:v>
                </c:pt>
                <c:pt idx="1">
                  <c:v>0.6526</c:v>
                </c:pt>
                <c:pt idx="2">
                  <c:v>0.0111</c:v>
                </c:pt>
                <c:pt idx="3">
                  <c:v>0.0772</c:v>
                </c:pt>
                <c:pt idx="4">
                  <c:v>0.1351</c:v>
                </c:pt>
                <c:pt idx="5">
                  <c:v>0</c:v>
                </c:pt>
                <c:pt idx="6">
                  <c:v>0</c:v>
                </c:pt>
                <c:pt idx="7">
                  <c:v>0.0023</c:v>
                </c:pt>
              </c:numCache>
            </c:numRef>
          </c:val>
        </c:ser>
        <c:ser>
          <c:idx val="1"/>
          <c:order val="1"/>
          <c:tx>
            <c:strRef>
              <c:f>Sheet1!$A$266</c:f>
              <c:strCache>
                <c:ptCount val="1"/>
                <c:pt idx="0">
                  <c:v>本科女生</c:v>
                </c:pt>
              </c:strCache>
            </c:strRef>
          </c:tx>
          <c:spPr>
            <a:solidFill>
              <a:schemeClr val="accent2"/>
            </a:solidFill>
            <a:ln>
              <a:noFill/>
            </a:ln>
            <a:effectLst/>
          </c:spPr>
          <c:invertIfNegative val="0"/>
          <c:dLbls>
            <c:delete val="1"/>
          </c:dLbls>
          <c:cat>
            <c:strRef>
              <c:f>Sheet1!$B$264:$I$264</c:f>
              <c:strCache>
                <c:ptCount val="8"/>
                <c:pt idx="0">
                  <c:v>应征义务兵</c:v>
                </c:pt>
                <c:pt idx="1">
                  <c:v>签就业协议形式就业</c:v>
                </c:pt>
                <c:pt idx="2">
                  <c:v>其他录用形式就业</c:v>
                </c:pt>
                <c:pt idx="3">
                  <c:v>研究生</c:v>
                </c:pt>
                <c:pt idx="4">
                  <c:v>签劳动合同形式就业</c:v>
                </c:pt>
                <c:pt idx="5">
                  <c:v>第二学士学位</c:v>
                </c:pt>
                <c:pt idx="6">
                  <c:v>自主创业</c:v>
                </c:pt>
                <c:pt idx="7">
                  <c:v>西部计划</c:v>
                </c:pt>
              </c:strCache>
            </c:strRef>
          </c:cat>
          <c:val>
            <c:numRef>
              <c:f>Sheet1!$B$266:$I$266</c:f>
              <c:numCache>
                <c:formatCode>0.00%</c:formatCode>
                <c:ptCount val="8"/>
                <c:pt idx="0">
                  <c:v>0</c:v>
                </c:pt>
                <c:pt idx="1">
                  <c:v>0.613</c:v>
                </c:pt>
                <c:pt idx="2">
                  <c:v>0.0235</c:v>
                </c:pt>
                <c:pt idx="3">
                  <c:v>0.093</c:v>
                </c:pt>
                <c:pt idx="4">
                  <c:v>0.14</c:v>
                </c:pt>
                <c:pt idx="5">
                  <c:v>0.0009</c:v>
                </c:pt>
                <c:pt idx="6">
                  <c:v>0.0009</c:v>
                </c:pt>
                <c:pt idx="7">
                  <c:v>0</c:v>
                </c:pt>
              </c:numCache>
            </c:numRef>
          </c:val>
        </c:ser>
        <c:dLbls>
          <c:showLegendKey val="0"/>
          <c:showVal val="0"/>
          <c:showCatName val="0"/>
          <c:showSerName val="0"/>
          <c:showPercent val="0"/>
          <c:showBubbleSize val="0"/>
        </c:dLbls>
        <c:gapWidth val="219"/>
        <c:overlap val="-27"/>
        <c:axId val="164399375"/>
        <c:axId val="384064751"/>
      </c:barChart>
      <c:catAx>
        <c:axId val="164399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4064751"/>
        <c:crosses val="autoZero"/>
        <c:auto val="1"/>
        <c:lblAlgn val="ctr"/>
        <c:lblOffset val="100"/>
        <c:noMultiLvlLbl val="0"/>
      </c:catAx>
      <c:valAx>
        <c:axId val="384064751"/>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399375"/>
        <c:crosses val="autoZero"/>
        <c:crossBetween val="between"/>
      </c:valAx>
      <c:dTable>
        <c:showHorzBorder val="1"/>
        <c:showVertBorder val="1"/>
        <c:showOutline val="1"/>
        <c:showKeys val="1"/>
        <c:spPr>
          <a:noFill/>
          <a:ln w="12700" cap="flat" cmpd="sng" algn="ctr">
            <a:solidFill>
              <a:srgbClr val="0070C0"/>
            </a:solidFill>
            <a:round/>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9050" cap="flat" cmpd="sng" algn="ctr">
      <a:noFill/>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Sheet1!$B$283</c:f>
              <c:strCache>
                <c:ptCount val="1"/>
                <c:pt idx="0">
                  <c:v>省内生源</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Sheet1!$A$284:$A$285</c:f>
              <c:strCache>
                <c:ptCount val="2"/>
                <c:pt idx="0">
                  <c:v>专科毕业生</c:v>
                </c:pt>
                <c:pt idx="1">
                  <c:v>本科毕业生</c:v>
                </c:pt>
              </c:strCache>
            </c:strRef>
          </c:cat>
          <c:val>
            <c:numRef>
              <c:f>Sheet1!$B$284:$B$285</c:f>
              <c:numCache>
                <c:formatCode>0.00%</c:formatCode>
                <c:ptCount val="2"/>
                <c:pt idx="0">
                  <c:v>0.9408</c:v>
                </c:pt>
                <c:pt idx="1">
                  <c:v>0.8846</c:v>
                </c:pt>
              </c:numCache>
            </c:numRef>
          </c:val>
        </c:ser>
        <c:ser>
          <c:idx val="1"/>
          <c:order val="1"/>
          <c:tx>
            <c:strRef>
              <c:f>Sheet1!$C$283</c:f>
              <c:strCache>
                <c:ptCount val="1"/>
                <c:pt idx="0">
                  <c:v>省外生源</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Sheet1!$A$284:$A$285</c:f>
              <c:strCache>
                <c:ptCount val="2"/>
                <c:pt idx="0">
                  <c:v>专科毕业生</c:v>
                </c:pt>
                <c:pt idx="1">
                  <c:v>本科毕业生</c:v>
                </c:pt>
              </c:strCache>
            </c:strRef>
          </c:cat>
          <c:val>
            <c:numRef>
              <c:f>Sheet1!$C$284:$C$285</c:f>
              <c:numCache>
                <c:formatCode>0.00%</c:formatCode>
                <c:ptCount val="2"/>
                <c:pt idx="0">
                  <c:v>0.8803</c:v>
                </c:pt>
                <c:pt idx="1">
                  <c:v>0.8716</c:v>
                </c:pt>
              </c:numCache>
            </c:numRef>
          </c:val>
        </c:ser>
        <c:ser>
          <c:idx val="2"/>
          <c:order val="2"/>
          <c:tx>
            <c:strRef>
              <c:f>Sheet1!$D$283</c:f>
              <c:strCache>
                <c:ptCount val="1"/>
                <c:pt idx="0">
                  <c:v>总体</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Sheet1!$A$284:$A$285</c:f>
              <c:strCache>
                <c:ptCount val="2"/>
                <c:pt idx="0">
                  <c:v>专科毕业生</c:v>
                </c:pt>
                <c:pt idx="1">
                  <c:v>本科毕业生</c:v>
                </c:pt>
              </c:strCache>
            </c:strRef>
          </c:cat>
          <c:val>
            <c:numRef>
              <c:f>Sheet1!$D$284:$D$285</c:f>
              <c:numCache>
                <c:formatCode>0.00%</c:formatCode>
                <c:ptCount val="2"/>
                <c:pt idx="0">
                  <c:v>0.9233</c:v>
                </c:pt>
                <c:pt idx="1">
                  <c:v>0.8808</c:v>
                </c:pt>
              </c:numCache>
            </c:numRef>
          </c:val>
        </c:ser>
        <c:dLbls>
          <c:showLegendKey val="0"/>
          <c:showVal val="1"/>
          <c:showCatName val="0"/>
          <c:showSerName val="0"/>
          <c:showPercent val="0"/>
          <c:showBubbleSize val="0"/>
        </c:dLbls>
        <c:gapWidth val="219"/>
        <c:overlap val="-27"/>
        <c:axId val="406621039"/>
        <c:axId val="384030639"/>
      </c:barChart>
      <c:catAx>
        <c:axId val="406621039"/>
        <c:scaling>
          <c:orientation val="minMax"/>
        </c:scaling>
        <c:delete val="0"/>
        <c:axPos val="b"/>
        <c:numFmt formatCode="General" sourceLinked="1"/>
        <c:majorTickMark val="none"/>
        <c:minorTickMark val="none"/>
        <c:tickLblPos val="nextTo"/>
        <c:spPr>
          <a:noFill/>
          <a:ln w="19050" cap="flat" cmpd="sng" algn="ctr">
            <a:solidFill>
              <a:srgbClr val="0070C0"/>
            </a:solidFill>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384030639"/>
        <c:crosses val="autoZero"/>
        <c:auto val="1"/>
        <c:lblAlgn val="ctr"/>
        <c:lblOffset val="100"/>
        <c:noMultiLvlLbl val="0"/>
      </c:catAx>
      <c:valAx>
        <c:axId val="384030639"/>
        <c:scaling>
          <c:orientation val="minMax"/>
          <c:min val="0.2"/>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662103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Sheet1!$A$303</c:f>
              <c:strCache>
                <c:ptCount val="1"/>
                <c:pt idx="0">
                  <c:v>省内</c:v>
                </c:pt>
              </c:strCache>
            </c:strRef>
          </c:tx>
          <c:spPr>
            <a:solidFill>
              <a:schemeClr val="accent1"/>
            </a:solidFill>
            <a:ln>
              <a:noFill/>
            </a:ln>
            <a:effectLst/>
          </c:spPr>
          <c:invertIfNegative val="0"/>
          <c:dLbls>
            <c:delete val="1"/>
          </c:dLbls>
          <c:cat>
            <c:strRef>
              <c:f>Sheet1!$B$302:$E$302</c:f>
              <c:strCache>
                <c:ptCount val="4"/>
                <c:pt idx="0">
                  <c:v>专科升普通本科</c:v>
                </c:pt>
                <c:pt idx="1">
                  <c:v>应征义务兵</c:v>
                </c:pt>
                <c:pt idx="2">
                  <c:v>签就业协议形式就业</c:v>
                </c:pt>
                <c:pt idx="3">
                  <c:v>签劳动合同形式就业</c:v>
                </c:pt>
              </c:strCache>
            </c:strRef>
          </c:cat>
          <c:val>
            <c:numRef>
              <c:f>Sheet1!$B$303:$E$303</c:f>
              <c:numCache>
                <c:formatCode>0.00%</c:formatCode>
                <c:ptCount val="4"/>
                <c:pt idx="0">
                  <c:v>0.6167</c:v>
                </c:pt>
                <c:pt idx="1">
                  <c:v>0.0383</c:v>
                </c:pt>
                <c:pt idx="2">
                  <c:v>0.2648</c:v>
                </c:pt>
                <c:pt idx="3">
                  <c:v>0.0209</c:v>
                </c:pt>
              </c:numCache>
            </c:numRef>
          </c:val>
        </c:ser>
        <c:ser>
          <c:idx val="1"/>
          <c:order val="1"/>
          <c:tx>
            <c:strRef>
              <c:f>Sheet1!$A$304</c:f>
              <c:strCache>
                <c:ptCount val="1"/>
                <c:pt idx="0">
                  <c:v>省外</c:v>
                </c:pt>
              </c:strCache>
            </c:strRef>
          </c:tx>
          <c:spPr>
            <a:solidFill>
              <a:schemeClr val="accent2"/>
            </a:solidFill>
            <a:ln>
              <a:noFill/>
            </a:ln>
            <a:effectLst/>
          </c:spPr>
          <c:invertIfNegative val="0"/>
          <c:dLbls>
            <c:delete val="1"/>
          </c:dLbls>
          <c:cat>
            <c:strRef>
              <c:f>Sheet1!$B$302:$E$302</c:f>
              <c:strCache>
                <c:ptCount val="4"/>
                <c:pt idx="0">
                  <c:v>专科升普通本科</c:v>
                </c:pt>
                <c:pt idx="1">
                  <c:v>应征义务兵</c:v>
                </c:pt>
                <c:pt idx="2">
                  <c:v>签就业协议形式就业</c:v>
                </c:pt>
                <c:pt idx="3">
                  <c:v>签劳动合同形式就业</c:v>
                </c:pt>
              </c:strCache>
            </c:strRef>
          </c:cat>
          <c:val>
            <c:numRef>
              <c:f>Sheet1!$B$304:$E$304</c:f>
              <c:numCache>
                <c:formatCode>0.00%</c:formatCode>
                <c:ptCount val="4"/>
                <c:pt idx="0">
                  <c:v>0.6325</c:v>
                </c:pt>
                <c:pt idx="1">
                  <c:v>0.0513</c:v>
                </c:pt>
                <c:pt idx="2">
                  <c:v>0.1368</c:v>
                </c:pt>
                <c:pt idx="3">
                  <c:v>0.0598</c:v>
                </c:pt>
              </c:numCache>
            </c:numRef>
          </c:val>
        </c:ser>
        <c:dLbls>
          <c:showLegendKey val="0"/>
          <c:showVal val="0"/>
          <c:showCatName val="0"/>
          <c:showSerName val="0"/>
          <c:showPercent val="0"/>
          <c:showBubbleSize val="0"/>
        </c:dLbls>
        <c:gapWidth val="219"/>
        <c:overlap val="-27"/>
        <c:axId val="416054703"/>
        <c:axId val="370022255"/>
      </c:barChart>
      <c:catAx>
        <c:axId val="416054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0022255"/>
        <c:crosses val="autoZero"/>
        <c:auto val="1"/>
        <c:lblAlgn val="ctr"/>
        <c:lblOffset val="100"/>
        <c:noMultiLvlLbl val="0"/>
      </c:catAx>
      <c:valAx>
        <c:axId val="370022255"/>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6054703"/>
        <c:crosses val="autoZero"/>
        <c:crossBetween val="between"/>
      </c:valAx>
      <c:dTable>
        <c:showHorzBorder val="1"/>
        <c:showVertBorder val="1"/>
        <c:showOutline val="1"/>
        <c:showKeys val="1"/>
        <c:spPr>
          <a:noFill/>
          <a:ln w="19050" cap="flat" cmpd="sng" algn="ctr">
            <a:solidFill>
              <a:srgbClr val="0070C0"/>
            </a:solidFill>
            <a:round/>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2700" cap="flat" cmpd="sng" algn="ctr">
      <a:noFill/>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Sheet1!$A$316</c:f>
              <c:strCache>
                <c:ptCount val="1"/>
                <c:pt idx="0">
                  <c:v>省内</c:v>
                </c:pt>
              </c:strCache>
            </c:strRef>
          </c:tx>
          <c:spPr>
            <a:solidFill>
              <a:schemeClr val="accent1"/>
            </a:solidFill>
            <a:ln>
              <a:noFill/>
            </a:ln>
            <a:effectLst/>
          </c:spPr>
          <c:invertIfNegative val="0"/>
          <c:dLbls>
            <c:delete val="1"/>
          </c:dLbls>
          <c:cat>
            <c:strRef>
              <c:f>Sheet1!$B$315:$M$315</c:f>
              <c:strCache>
                <c:ptCount val="12"/>
                <c:pt idx="0">
                  <c:v>应征义务兵</c:v>
                </c:pt>
                <c:pt idx="1">
                  <c:v>签就业协议形式就业</c:v>
                </c:pt>
                <c:pt idx="2">
                  <c:v>其他录用形式就业</c:v>
                </c:pt>
                <c:pt idx="3">
                  <c:v>研究生</c:v>
                </c:pt>
                <c:pt idx="4">
                  <c:v>签劳动合同形式就业</c:v>
                </c:pt>
                <c:pt idx="5">
                  <c:v>第二学士学位</c:v>
                </c:pt>
                <c:pt idx="6">
                  <c:v>自主创业</c:v>
                </c:pt>
                <c:pt idx="7">
                  <c:v>西部计划</c:v>
                </c:pt>
                <c:pt idx="8">
                  <c:v>出国、出境</c:v>
                </c:pt>
                <c:pt idx="9">
                  <c:v>选调生</c:v>
                </c:pt>
                <c:pt idx="10">
                  <c:v>其它</c:v>
                </c:pt>
                <c:pt idx="11">
                  <c:v>三支一扶</c:v>
                </c:pt>
              </c:strCache>
            </c:strRef>
          </c:cat>
          <c:val>
            <c:numRef>
              <c:f>Sheet1!$B$316:$M$316</c:f>
              <c:numCache>
                <c:formatCode>0.00%</c:formatCode>
                <c:ptCount val="12"/>
                <c:pt idx="0">
                  <c:v>0.001</c:v>
                </c:pt>
                <c:pt idx="1">
                  <c:v>0.6761</c:v>
                </c:pt>
                <c:pt idx="2">
                  <c:v>0.0158</c:v>
                </c:pt>
                <c:pt idx="3">
                  <c:v>0.0723</c:v>
                </c:pt>
                <c:pt idx="4">
                  <c:v>0.1149</c:v>
                </c:pt>
                <c:pt idx="5">
                  <c:v>0.0005</c:v>
                </c:pt>
                <c:pt idx="6">
                  <c:v>0.0005</c:v>
                </c:pt>
                <c:pt idx="7">
                  <c:v>0.0005</c:v>
                </c:pt>
                <c:pt idx="8">
                  <c:v>0.0005</c:v>
                </c:pt>
                <c:pt idx="9">
                  <c:v>0.0015</c:v>
                </c:pt>
                <c:pt idx="10">
                  <c:v>0.0005</c:v>
                </c:pt>
                <c:pt idx="11">
                  <c:v>0.0005</c:v>
                </c:pt>
              </c:numCache>
            </c:numRef>
          </c:val>
        </c:ser>
        <c:ser>
          <c:idx val="1"/>
          <c:order val="1"/>
          <c:tx>
            <c:strRef>
              <c:f>Sheet1!$A$317</c:f>
              <c:strCache>
                <c:ptCount val="1"/>
                <c:pt idx="0">
                  <c:v>省外</c:v>
                </c:pt>
              </c:strCache>
            </c:strRef>
          </c:tx>
          <c:spPr>
            <a:solidFill>
              <a:schemeClr val="accent2"/>
            </a:solidFill>
            <a:ln>
              <a:noFill/>
            </a:ln>
            <a:effectLst/>
          </c:spPr>
          <c:invertIfNegative val="0"/>
          <c:dLbls>
            <c:delete val="1"/>
          </c:dLbls>
          <c:cat>
            <c:strRef>
              <c:f>Sheet1!$B$315:$M$315</c:f>
              <c:strCache>
                <c:ptCount val="12"/>
                <c:pt idx="0">
                  <c:v>应征义务兵</c:v>
                </c:pt>
                <c:pt idx="1">
                  <c:v>签就业协议形式就业</c:v>
                </c:pt>
                <c:pt idx="2">
                  <c:v>其他录用形式就业</c:v>
                </c:pt>
                <c:pt idx="3">
                  <c:v>研究生</c:v>
                </c:pt>
                <c:pt idx="4">
                  <c:v>签劳动合同形式就业</c:v>
                </c:pt>
                <c:pt idx="5">
                  <c:v>第二学士学位</c:v>
                </c:pt>
                <c:pt idx="6">
                  <c:v>自主创业</c:v>
                </c:pt>
                <c:pt idx="7">
                  <c:v>西部计划</c:v>
                </c:pt>
                <c:pt idx="8">
                  <c:v>出国、出境</c:v>
                </c:pt>
                <c:pt idx="9">
                  <c:v>选调生</c:v>
                </c:pt>
                <c:pt idx="10">
                  <c:v>其它</c:v>
                </c:pt>
                <c:pt idx="11">
                  <c:v>三支一扶</c:v>
                </c:pt>
              </c:strCache>
            </c:strRef>
          </c:cat>
          <c:val>
            <c:numRef>
              <c:f>Sheet1!$B$317:$M$317</c:f>
              <c:numCache>
                <c:formatCode>0.00%</c:formatCode>
                <c:ptCount val="12"/>
                <c:pt idx="0">
                  <c:v>0.0048</c:v>
                </c:pt>
                <c:pt idx="1">
                  <c:v>0.5422</c:v>
                </c:pt>
                <c:pt idx="2">
                  <c:v>0.0166</c:v>
                </c:pt>
                <c:pt idx="3">
                  <c:v>0.1106</c:v>
                </c:pt>
                <c:pt idx="4">
                  <c:v>0.1902</c:v>
                </c:pt>
                <c:pt idx="5">
                  <c:v>0</c:v>
                </c:pt>
                <c:pt idx="6">
                  <c:v>0</c:v>
                </c:pt>
                <c:pt idx="7">
                  <c:v>0.0036</c:v>
                </c:pt>
                <c:pt idx="8">
                  <c:v>0.0012</c:v>
                </c:pt>
                <c:pt idx="9">
                  <c:v>0</c:v>
                </c:pt>
                <c:pt idx="10">
                  <c:v>0.0024</c:v>
                </c:pt>
                <c:pt idx="11">
                  <c:v>0</c:v>
                </c:pt>
              </c:numCache>
            </c:numRef>
          </c:val>
        </c:ser>
        <c:dLbls>
          <c:showLegendKey val="0"/>
          <c:showVal val="0"/>
          <c:showCatName val="0"/>
          <c:showSerName val="0"/>
          <c:showPercent val="0"/>
          <c:showBubbleSize val="0"/>
        </c:dLbls>
        <c:gapWidth val="219"/>
        <c:overlap val="-27"/>
        <c:axId val="416057503"/>
        <c:axId val="370018511"/>
      </c:barChart>
      <c:catAx>
        <c:axId val="416057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0018511"/>
        <c:crosses val="autoZero"/>
        <c:auto val="1"/>
        <c:lblAlgn val="ctr"/>
        <c:lblOffset val="100"/>
        <c:noMultiLvlLbl val="0"/>
      </c:catAx>
      <c:valAx>
        <c:axId val="370018511"/>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6057503"/>
        <c:crosses val="autoZero"/>
        <c:crossBetween val="between"/>
      </c:valAx>
      <c:dTable>
        <c:showHorzBorder val="1"/>
        <c:showVertBorder val="1"/>
        <c:showOutline val="1"/>
        <c:showKeys val="1"/>
        <c:spPr>
          <a:noFill/>
          <a:ln w="19050" cap="flat" cmpd="sng" algn="ctr">
            <a:solidFill>
              <a:srgbClr val="0070C0"/>
            </a:solidFill>
            <a:round/>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Sheet1!$A$329</c:f>
              <c:strCache>
                <c:ptCount val="1"/>
                <c:pt idx="0">
                  <c:v>专科</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Sheet1!$B$328:$E$328</c:f>
              <c:strCache>
                <c:ptCount val="4"/>
                <c:pt idx="0">
                  <c:v>共青团员</c:v>
                </c:pt>
                <c:pt idx="1">
                  <c:v>群众</c:v>
                </c:pt>
                <c:pt idx="2">
                  <c:v>中共预备党员</c:v>
                </c:pt>
                <c:pt idx="3">
                  <c:v>中共党员</c:v>
                </c:pt>
              </c:strCache>
            </c:strRef>
          </c:cat>
          <c:val>
            <c:numRef>
              <c:f>Sheet1!$B$329:$E$329</c:f>
              <c:numCache>
                <c:formatCode>0.00%</c:formatCode>
                <c:ptCount val="4"/>
                <c:pt idx="0">
                  <c:v>0.9222</c:v>
                </c:pt>
                <c:pt idx="1">
                  <c:v>0.8421</c:v>
                </c:pt>
                <c:pt idx="2">
                  <c:v>1</c:v>
                </c:pt>
                <c:pt idx="3">
                  <c:v>0</c:v>
                </c:pt>
              </c:numCache>
            </c:numRef>
          </c:val>
        </c:ser>
        <c:ser>
          <c:idx val="1"/>
          <c:order val="1"/>
          <c:tx>
            <c:strRef>
              <c:f>Sheet1!$A$330</c:f>
              <c:strCache>
                <c:ptCount val="1"/>
                <c:pt idx="0">
                  <c:v>本科</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Sheet1!$B$328:$E$328</c:f>
              <c:strCache>
                <c:ptCount val="4"/>
                <c:pt idx="0">
                  <c:v>共青团员</c:v>
                </c:pt>
                <c:pt idx="1">
                  <c:v>群众</c:v>
                </c:pt>
                <c:pt idx="2">
                  <c:v>中共预备党员</c:v>
                </c:pt>
                <c:pt idx="3">
                  <c:v>中共党员</c:v>
                </c:pt>
              </c:strCache>
            </c:strRef>
          </c:cat>
          <c:val>
            <c:numRef>
              <c:f>Sheet1!$B$330:$E$330</c:f>
              <c:numCache>
                <c:formatCode>0.00%</c:formatCode>
                <c:ptCount val="4"/>
                <c:pt idx="0">
                  <c:v>0.8773</c:v>
                </c:pt>
                <c:pt idx="1">
                  <c:v>0.8444</c:v>
                </c:pt>
                <c:pt idx="2">
                  <c:v>0.9152</c:v>
                </c:pt>
                <c:pt idx="3">
                  <c:v>0.8136</c:v>
                </c:pt>
              </c:numCache>
            </c:numRef>
          </c:val>
        </c:ser>
        <c:dLbls>
          <c:showLegendKey val="0"/>
          <c:showVal val="1"/>
          <c:showCatName val="0"/>
          <c:showSerName val="0"/>
          <c:showPercent val="0"/>
          <c:showBubbleSize val="0"/>
        </c:dLbls>
        <c:gapWidth val="219"/>
        <c:overlap val="-27"/>
        <c:axId val="371849567"/>
        <c:axId val="384062255"/>
      </c:barChart>
      <c:catAx>
        <c:axId val="371849567"/>
        <c:scaling>
          <c:orientation val="minMax"/>
        </c:scaling>
        <c:delete val="0"/>
        <c:axPos val="b"/>
        <c:numFmt formatCode="General" sourceLinked="1"/>
        <c:majorTickMark val="none"/>
        <c:minorTickMark val="none"/>
        <c:tickLblPos val="nextTo"/>
        <c:spPr>
          <a:noFill/>
          <a:ln w="19050" cap="flat" cmpd="sng" algn="ctr">
            <a:solidFill>
              <a:srgbClr val="0070C0"/>
            </a:solidFill>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384062255"/>
        <c:crosses val="autoZero"/>
        <c:auto val="1"/>
        <c:lblAlgn val="ctr"/>
        <c:lblOffset val="100"/>
        <c:noMultiLvlLbl val="0"/>
      </c:catAx>
      <c:valAx>
        <c:axId val="384062255"/>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1849567"/>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Sheet1!$A$3</c:f>
              <c:strCache>
                <c:ptCount val="1"/>
                <c:pt idx="0">
                  <c:v>中共预备党员</c:v>
                </c:pt>
              </c:strCache>
            </c:strRef>
          </c:tx>
          <c:spPr>
            <a:solidFill>
              <a:schemeClr val="accent1"/>
            </a:solidFill>
            <a:ln>
              <a:noFill/>
            </a:ln>
            <a:effectLst/>
          </c:spPr>
          <c:invertIfNegative val="0"/>
          <c:dLbls>
            <c:delete val="1"/>
          </c:dLbls>
          <c:cat>
            <c:strRef>
              <c:f>Sheet1!$B$2:$F$2</c:f>
              <c:strCache>
                <c:ptCount val="5"/>
                <c:pt idx="0">
                  <c:v>专科升普通本科</c:v>
                </c:pt>
                <c:pt idx="1">
                  <c:v>应征义务兵</c:v>
                </c:pt>
                <c:pt idx="2">
                  <c:v>签就业协议形式就业</c:v>
                </c:pt>
                <c:pt idx="3">
                  <c:v>其他录用</c:v>
                </c:pt>
                <c:pt idx="4">
                  <c:v>签劳动合同形式就业</c:v>
                </c:pt>
              </c:strCache>
            </c:strRef>
          </c:cat>
          <c:val>
            <c:numRef>
              <c:f>Sheet1!$B$3:$F$3</c:f>
              <c:numCache>
                <c:formatCode>0.00%</c:formatCode>
                <c:ptCount val="5"/>
                <c:pt idx="0">
                  <c:v>0.84</c:v>
                </c:pt>
                <c:pt idx="1">
                  <c:v>0.04</c:v>
                </c:pt>
                <c:pt idx="2">
                  <c:v>0.08</c:v>
                </c:pt>
                <c:pt idx="3">
                  <c:v>0</c:v>
                </c:pt>
                <c:pt idx="4">
                  <c:v>0.04</c:v>
                </c:pt>
              </c:numCache>
            </c:numRef>
          </c:val>
        </c:ser>
        <c:ser>
          <c:idx val="1"/>
          <c:order val="1"/>
          <c:tx>
            <c:strRef>
              <c:f>Sheet1!$A$4</c:f>
              <c:strCache>
                <c:ptCount val="1"/>
                <c:pt idx="0">
                  <c:v>群众</c:v>
                </c:pt>
              </c:strCache>
            </c:strRef>
          </c:tx>
          <c:spPr>
            <a:solidFill>
              <a:schemeClr val="accent2"/>
            </a:solidFill>
            <a:ln>
              <a:noFill/>
            </a:ln>
            <a:effectLst/>
          </c:spPr>
          <c:invertIfNegative val="0"/>
          <c:dLbls>
            <c:delete val="1"/>
          </c:dLbls>
          <c:cat>
            <c:strRef>
              <c:f>Sheet1!$B$2:$F$2</c:f>
              <c:strCache>
                <c:ptCount val="5"/>
                <c:pt idx="0">
                  <c:v>专科升普通本科</c:v>
                </c:pt>
                <c:pt idx="1">
                  <c:v>应征义务兵</c:v>
                </c:pt>
                <c:pt idx="2">
                  <c:v>签就业协议形式就业</c:v>
                </c:pt>
                <c:pt idx="3">
                  <c:v>其他录用</c:v>
                </c:pt>
                <c:pt idx="4">
                  <c:v>签劳动合同形式就业</c:v>
                </c:pt>
              </c:strCache>
            </c:strRef>
          </c:cat>
          <c:val>
            <c:numRef>
              <c:f>Sheet1!$B$4:$F$4</c:f>
              <c:numCache>
                <c:formatCode>0.00%</c:formatCode>
                <c:ptCount val="5"/>
                <c:pt idx="0">
                  <c:v>0.789473684210526</c:v>
                </c:pt>
                <c:pt idx="1">
                  <c:v>0</c:v>
                </c:pt>
                <c:pt idx="2">
                  <c:v>0.0526315789473684</c:v>
                </c:pt>
                <c:pt idx="3">
                  <c:v>0.157894736842106</c:v>
                </c:pt>
                <c:pt idx="4">
                  <c:v>0</c:v>
                </c:pt>
              </c:numCache>
            </c:numRef>
          </c:val>
        </c:ser>
        <c:ser>
          <c:idx val="2"/>
          <c:order val="2"/>
          <c:tx>
            <c:strRef>
              <c:f>Sheet1!$A$5</c:f>
              <c:strCache>
                <c:ptCount val="1"/>
                <c:pt idx="0">
                  <c:v>共青团员</c:v>
                </c:pt>
              </c:strCache>
            </c:strRef>
          </c:tx>
          <c:spPr>
            <a:solidFill>
              <a:schemeClr val="accent3"/>
            </a:solidFill>
            <a:ln>
              <a:noFill/>
            </a:ln>
            <a:effectLst/>
          </c:spPr>
          <c:invertIfNegative val="0"/>
          <c:dLbls>
            <c:delete val="1"/>
          </c:dLbls>
          <c:cat>
            <c:strRef>
              <c:f>Sheet1!$B$2:$F$2</c:f>
              <c:strCache>
                <c:ptCount val="5"/>
                <c:pt idx="0">
                  <c:v>专科升普通本科</c:v>
                </c:pt>
                <c:pt idx="1">
                  <c:v>应征义务兵</c:v>
                </c:pt>
                <c:pt idx="2">
                  <c:v>签就业协议形式就业</c:v>
                </c:pt>
                <c:pt idx="3">
                  <c:v>其他录用</c:v>
                </c:pt>
                <c:pt idx="4">
                  <c:v>签劳动合同形式就业</c:v>
                </c:pt>
              </c:strCache>
            </c:strRef>
          </c:cat>
          <c:val>
            <c:numRef>
              <c:f>Sheet1!$B$5:$F$5</c:f>
              <c:numCache>
                <c:formatCode>0.00%</c:formatCode>
                <c:ptCount val="5"/>
                <c:pt idx="0">
                  <c:v>0.597222222222222</c:v>
                </c:pt>
                <c:pt idx="1">
                  <c:v>0.0444444444444444</c:v>
                </c:pt>
                <c:pt idx="2">
                  <c:v>0.247222222222222</c:v>
                </c:pt>
                <c:pt idx="3">
                  <c:v>0.0777777777777783</c:v>
                </c:pt>
                <c:pt idx="4">
                  <c:v>0.0333333333333333</c:v>
                </c:pt>
              </c:numCache>
            </c:numRef>
          </c:val>
        </c:ser>
        <c:dLbls>
          <c:showLegendKey val="0"/>
          <c:showVal val="0"/>
          <c:showCatName val="0"/>
          <c:showSerName val="0"/>
          <c:showPercent val="0"/>
          <c:showBubbleSize val="0"/>
        </c:dLbls>
        <c:gapWidth val="219"/>
        <c:overlap val="-27"/>
        <c:axId val="164399375"/>
        <c:axId val="384064751"/>
      </c:barChart>
      <c:catAx>
        <c:axId val="164399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4064751"/>
        <c:crosses val="autoZero"/>
        <c:auto val="1"/>
        <c:lblAlgn val="ctr"/>
        <c:lblOffset val="100"/>
        <c:noMultiLvlLbl val="0"/>
      </c:catAx>
      <c:valAx>
        <c:axId val="384064751"/>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399375"/>
        <c:crosses val="autoZero"/>
        <c:crossBetween val="between"/>
      </c:valAx>
      <c:dTable>
        <c:showHorzBorder val="1"/>
        <c:showVertBorder val="1"/>
        <c:showOutline val="1"/>
        <c:showKeys val="1"/>
        <c:spPr>
          <a:noFill/>
          <a:ln w="12700" cap="flat" cmpd="sng" algn="ctr">
            <a:solidFill>
              <a:srgbClr val="0070C0"/>
            </a:solidFill>
            <a:round/>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9050" cap="flat" cmpd="sng" algn="ctr">
      <a:solidFill>
        <a:srgbClr val="00B0F0"/>
      </a:solidFill>
      <a:round/>
    </a:ln>
    <a:effectLst/>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33705852645"/>
          <c:y val="0"/>
          <c:w val="0.859415676344003"/>
          <c:h val="0.476873205764144"/>
        </c:manualLayout>
      </c:layout>
      <c:barChart>
        <c:barDir val="col"/>
        <c:grouping val="clustered"/>
        <c:varyColors val="0"/>
        <c:ser>
          <c:idx val="0"/>
          <c:order val="0"/>
          <c:tx>
            <c:strRef>
              <c:f>Sheet1!$A$25</c:f>
              <c:strCache>
                <c:ptCount val="1"/>
                <c:pt idx="0">
                  <c:v>共青团员</c:v>
                </c:pt>
              </c:strCache>
            </c:strRef>
          </c:tx>
          <c:spPr>
            <a:solidFill>
              <a:schemeClr val="accent1"/>
            </a:solidFill>
            <a:ln>
              <a:noFill/>
            </a:ln>
            <a:effectLst/>
          </c:spPr>
          <c:invertIfNegative val="0"/>
          <c:dLbls>
            <c:delete val="1"/>
          </c:dLbls>
          <c:cat>
            <c:strRef>
              <c:f>Sheet1!$B$24:$M$24</c:f>
              <c:strCache>
                <c:ptCount val="12"/>
                <c:pt idx="0">
                  <c:v>应征义务兵</c:v>
                </c:pt>
                <c:pt idx="1">
                  <c:v>签就业协议形式就业</c:v>
                </c:pt>
                <c:pt idx="2">
                  <c:v>其他录用形式就业</c:v>
                </c:pt>
                <c:pt idx="3">
                  <c:v>研究生</c:v>
                </c:pt>
                <c:pt idx="4">
                  <c:v>签劳动合同形式就业</c:v>
                </c:pt>
                <c:pt idx="5">
                  <c:v>第二学士学位</c:v>
                </c:pt>
                <c:pt idx="6">
                  <c:v>自主创业</c:v>
                </c:pt>
                <c:pt idx="7">
                  <c:v>西部计划</c:v>
                </c:pt>
                <c:pt idx="8">
                  <c:v>出国、出境</c:v>
                </c:pt>
                <c:pt idx="9">
                  <c:v>选调生</c:v>
                </c:pt>
                <c:pt idx="10">
                  <c:v>其它</c:v>
                </c:pt>
                <c:pt idx="11">
                  <c:v>三支一扶</c:v>
                </c:pt>
              </c:strCache>
            </c:strRef>
          </c:cat>
          <c:val>
            <c:numRef>
              <c:f>Sheet1!$B$25:$M$25</c:f>
              <c:numCache>
                <c:formatCode>0.00%</c:formatCode>
                <c:ptCount val="12"/>
                <c:pt idx="0">
                  <c:v>0.00242013552758954</c:v>
                </c:pt>
                <c:pt idx="1">
                  <c:v>0.730880929332042</c:v>
                </c:pt>
                <c:pt idx="2">
                  <c:v>0.0159728944820909</c:v>
                </c:pt>
                <c:pt idx="3">
                  <c:v>0.0861568247821878</c:v>
                </c:pt>
                <c:pt idx="4">
                  <c:v>0.160696999031945</c:v>
                </c:pt>
                <c:pt idx="5">
                  <c:v>0.000484027105517909</c:v>
                </c:pt>
                <c:pt idx="6">
                  <c:v>0</c:v>
                </c:pt>
                <c:pt idx="7">
                  <c:v>0.000968054211035818</c:v>
                </c:pt>
                <c:pt idx="8">
                  <c:v>0.000968054211035818</c:v>
                </c:pt>
                <c:pt idx="9">
                  <c:v>0</c:v>
                </c:pt>
                <c:pt idx="10">
                  <c:v>0.000968054211035818</c:v>
                </c:pt>
                <c:pt idx="11">
                  <c:v>0.000484027105517909</c:v>
                </c:pt>
              </c:numCache>
            </c:numRef>
          </c:val>
        </c:ser>
        <c:ser>
          <c:idx val="1"/>
          <c:order val="1"/>
          <c:tx>
            <c:strRef>
              <c:f>Sheet1!$A$26</c:f>
              <c:strCache>
                <c:ptCount val="1"/>
                <c:pt idx="0">
                  <c:v>群众</c:v>
                </c:pt>
              </c:strCache>
            </c:strRef>
          </c:tx>
          <c:spPr>
            <a:solidFill>
              <a:schemeClr val="accent2"/>
            </a:solidFill>
            <a:ln>
              <a:noFill/>
            </a:ln>
            <a:effectLst/>
          </c:spPr>
          <c:invertIfNegative val="0"/>
          <c:dLbls>
            <c:delete val="1"/>
          </c:dLbls>
          <c:cat>
            <c:strRef>
              <c:f>Sheet1!$B$24:$M$24</c:f>
              <c:strCache>
                <c:ptCount val="12"/>
                <c:pt idx="0">
                  <c:v>应征义务兵</c:v>
                </c:pt>
                <c:pt idx="1">
                  <c:v>签就业协议形式就业</c:v>
                </c:pt>
                <c:pt idx="2">
                  <c:v>其他录用形式就业</c:v>
                </c:pt>
                <c:pt idx="3">
                  <c:v>研究生</c:v>
                </c:pt>
                <c:pt idx="4">
                  <c:v>签劳动合同形式就业</c:v>
                </c:pt>
                <c:pt idx="5">
                  <c:v>第二学士学位</c:v>
                </c:pt>
                <c:pt idx="6">
                  <c:v>自主创业</c:v>
                </c:pt>
                <c:pt idx="7">
                  <c:v>西部计划</c:v>
                </c:pt>
                <c:pt idx="8">
                  <c:v>出国、出境</c:v>
                </c:pt>
                <c:pt idx="9">
                  <c:v>选调生</c:v>
                </c:pt>
                <c:pt idx="10">
                  <c:v>其它</c:v>
                </c:pt>
                <c:pt idx="11">
                  <c:v>三支一扶</c:v>
                </c:pt>
              </c:strCache>
            </c:strRef>
          </c:cat>
          <c:val>
            <c:numRef>
              <c:f>Sheet1!$B$26:$M$26</c:f>
              <c:numCache>
                <c:formatCode>0.00%</c:formatCode>
                <c:ptCount val="12"/>
                <c:pt idx="0">
                  <c:v>0</c:v>
                </c:pt>
                <c:pt idx="1">
                  <c:v>0.684210526315789</c:v>
                </c:pt>
                <c:pt idx="2">
                  <c:v>0</c:v>
                </c:pt>
                <c:pt idx="3">
                  <c:v>0.0526315789473684</c:v>
                </c:pt>
                <c:pt idx="4">
                  <c:v>0.263157894736842</c:v>
                </c:pt>
                <c:pt idx="5">
                  <c:v>0</c:v>
                </c:pt>
                <c:pt idx="6">
                  <c:v>0</c:v>
                </c:pt>
                <c:pt idx="7">
                  <c:v>0</c:v>
                </c:pt>
                <c:pt idx="8">
                  <c:v>0</c:v>
                </c:pt>
                <c:pt idx="9">
                  <c:v>0</c:v>
                </c:pt>
                <c:pt idx="10">
                  <c:v>0</c:v>
                </c:pt>
                <c:pt idx="11">
                  <c:v>0</c:v>
                </c:pt>
              </c:numCache>
            </c:numRef>
          </c:val>
        </c:ser>
        <c:ser>
          <c:idx val="2"/>
          <c:order val="2"/>
          <c:tx>
            <c:strRef>
              <c:f>Sheet1!$A$27</c:f>
              <c:strCache>
                <c:ptCount val="1"/>
                <c:pt idx="0">
                  <c:v>中共党员</c:v>
                </c:pt>
              </c:strCache>
            </c:strRef>
          </c:tx>
          <c:spPr>
            <a:solidFill>
              <a:schemeClr val="accent3"/>
            </a:solidFill>
            <a:ln>
              <a:noFill/>
            </a:ln>
            <a:effectLst/>
          </c:spPr>
          <c:invertIfNegative val="0"/>
          <c:dLbls>
            <c:delete val="1"/>
          </c:dLbls>
          <c:cat>
            <c:strRef>
              <c:f>Sheet1!$B$24:$M$24</c:f>
              <c:strCache>
                <c:ptCount val="12"/>
                <c:pt idx="0">
                  <c:v>应征义务兵</c:v>
                </c:pt>
                <c:pt idx="1">
                  <c:v>签就业协议形式就业</c:v>
                </c:pt>
                <c:pt idx="2">
                  <c:v>其他录用形式就业</c:v>
                </c:pt>
                <c:pt idx="3">
                  <c:v>研究生</c:v>
                </c:pt>
                <c:pt idx="4">
                  <c:v>签劳动合同形式就业</c:v>
                </c:pt>
                <c:pt idx="5">
                  <c:v>第二学士学位</c:v>
                </c:pt>
                <c:pt idx="6">
                  <c:v>自主创业</c:v>
                </c:pt>
                <c:pt idx="7">
                  <c:v>西部计划</c:v>
                </c:pt>
                <c:pt idx="8">
                  <c:v>出国、出境</c:v>
                </c:pt>
                <c:pt idx="9">
                  <c:v>选调生</c:v>
                </c:pt>
                <c:pt idx="10">
                  <c:v>其它</c:v>
                </c:pt>
                <c:pt idx="11">
                  <c:v>三支一扶</c:v>
                </c:pt>
              </c:strCache>
            </c:strRef>
          </c:cat>
          <c:val>
            <c:numRef>
              <c:f>Sheet1!$B$27:$M$27</c:f>
              <c:numCache>
                <c:formatCode>0.00%</c:formatCode>
                <c:ptCount val="12"/>
                <c:pt idx="0">
                  <c:v>0</c:v>
                </c:pt>
                <c:pt idx="1">
                  <c:v>0.8125</c:v>
                </c:pt>
                <c:pt idx="2">
                  <c:v>0.0208333333333333</c:v>
                </c:pt>
                <c:pt idx="3">
                  <c:v>0</c:v>
                </c:pt>
                <c:pt idx="4">
                  <c:v>0.145833333333333</c:v>
                </c:pt>
                <c:pt idx="5">
                  <c:v>0</c:v>
                </c:pt>
                <c:pt idx="6">
                  <c:v>0</c:v>
                </c:pt>
                <c:pt idx="7">
                  <c:v>0</c:v>
                </c:pt>
                <c:pt idx="8">
                  <c:v>0</c:v>
                </c:pt>
                <c:pt idx="9">
                  <c:v>0.0208333333333333</c:v>
                </c:pt>
                <c:pt idx="10">
                  <c:v>0</c:v>
                </c:pt>
                <c:pt idx="11">
                  <c:v>0</c:v>
                </c:pt>
              </c:numCache>
            </c:numRef>
          </c:val>
        </c:ser>
        <c:ser>
          <c:idx val="3"/>
          <c:order val="3"/>
          <c:tx>
            <c:strRef>
              <c:f>Sheet1!$A$28</c:f>
              <c:strCache>
                <c:ptCount val="1"/>
                <c:pt idx="0">
                  <c:v>中共预备党员</c:v>
                </c:pt>
              </c:strCache>
            </c:strRef>
          </c:tx>
          <c:spPr>
            <a:solidFill>
              <a:schemeClr val="accent4"/>
            </a:solidFill>
            <a:ln>
              <a:noFill/>
            </a:ln>
            <a:effectLst/>
          </c:spPr>
          <c:invertIfNegative val="0"/>
          <c:dLbls>
            <c:delete val="1"/>
          </c:dLbls>
          <c:cat>
            <c:strRef>
              <c:f>Sheet1!$B$24:$M$24</c:f>
              <c:strCache>
                <c:ptCount val="12"/>
                <c:pt idx="0">
                  <c:v>应征义务兵</c:v>
                </c:pt>
                <c:pt idx="1">
                  <c:v>签就业协议形式就业</c:v>
                </c:pt>
                <c:pt idx="2">
                  <c:v>其他录用形式就业</c:v>
                </c:pt>
                <c:pt idx="3">
                  <c:v>研究生</c:v>
                </c:pt>
                <c:pt idx="4">
                  <c:v>签劳动合同形式就业</c:v>
                </c:pt>
                <c:pt idx="5">
                  <c:v>第二学士学位</c:v>
                </c:pt>
                <c:pt idx="6">
                  <c:v>自主创业</c:v>
                </c:pt>
                <c:pt idx="7">
                  <c:v>西部计划</c:v>
                </c:pt>
                <c:pt idx="8">
                  <c:v>出国、出境</c:v>
                </c:pt>
                <c:pt idx="9">
                  <c:v>选调生</c:v>
                </c:pt>
                <c:pt idx="10">
                  <c:v>其它</c:v>
                </c:pt>
                <c:pt idx="11">
                  <c:v>三支一扶</c:v>
                </c:pt>
              </c:strCache>
            </c:strRef>
          </c:cat>
          <c:val>
            <c:numRef>
              <c:f>Sheet1!$B$28:$M$28</c:f>
              <c:numCache>
                <c:formatCode>0.00%</c:formatCode>
                <c:ptCount val="12"/>
                <c:pt idx="0">
                  <c:v>0.00272479564032697</c:v>
                </c:pt>
                <c:pt idx="1">
                  <c:v>0.670299727520436</c:v>
                </c:pt>
                <c:pt idx="2">
                  <c:v>0.0326975476839237</c:v>
                </c:pt>
                <c:pt idx="3">
                  <c:v>0.160762942779291</c:v>
                </c:pt>
                <c:pt idx="4">
                  <c:v>0.117166212534059</c:v>
                </c:pt>
                <c:pt idx="5">
                  <c:v>0</c:v>
                </c:pt>
                <c:pt idx="6">
                  <c:v>0.00272479564032697</c:v>
                </c:pt>
                <c:pt idx="7">
                  <c:v>0.00544959128065395</c:v>
                </c:pt>
                <c:pt idx="8">
                  <c:v>0</c:v>
                </c:pt>
                <c:pt idx="9">
                  <c:v>0.00544959128065395</c:v>
                </c:pt>
                <c:pt idx="10">
                  <c:v>0.00272479564032697</c:v>
                </c:pt>
                <c:pt idx="11">
                  <c:v>0</c:v>
                </c:pt>
              </c:numCache>
            </c:numRef>
          </c:val>
        </c:ser>
        <c:dLbls>
          <c:showLegendKey val="0"/>
          <c:showVal val="0"/>
          <c:showCatName val="0"/>
          <c:showSerName val="0"/>
          <c:showPercent val="0"/>
          <c:showBubbleSize val="0"/>
        </c:dLbls>
        <c:gapWidth val="219"/>
        <c:overlap val="-27"/>
        <c:axId val="164399375"/>
        <c:axId val="384064751"/>
      </c:barChart>
      <c:catAx>
        <c:axId val="164399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4064751"/>
        <c:crosses val="autoZero"/>
        <c:auto val="1"/>
        <c:lblAlgn val="ctr"/>
        <c:lblOffset val="100"/>
        <c:noMultiLvlLbl val="0"/>
      </c:catAx>
      <c:valAx>
        <c:axId val="384064751"/>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399375"/>
        <c:crosses val="autoZero"/>
        <c:crossBetween val="between"/>
      </c:valAx>
      <c:dTable>
        <c:showHorzBorder val="1"/>
        <c:showVertBorder val="1"/>
        <c:showOutline val="1"/>
        <c:showKeys val="1"/>
        <c:spPr>
          <a:noFill/>
          <a:ln w="12700" cap="flat" cmpd="sng" algn="ctr">
            <a:solidFill>
              <a:srgbClr val="0070C0"/>
            </a:solidFill>
            <a:round/>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9050" cap="flat" cmpd="sng" algn="ctr">
      <a:solidFill>
        <a:srgbClr val="00B0F0"/>
      </a:solidFill>
      <a:round/>
    </a:ln>
    <a:effectLst/>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Sheet1!$A$59</c:f>
              <c:strCache>
                <c:ptCount val="1"/>
                <c:pt idx="0">
                  <c:v>汉族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Sheet1!$B$58:$C$58</c:f>
              <c:strCache>
                <c:ptCount val="2"/>
                <c:pt idx="0">
                  <c:v>专科毕业生</c:v>
                </c:pt>
                <c:pt idx="1">
                  <c:v>本科毕业生</c:v>
                </c:pt>
              </c:strCache>
            </c:strRef>
          </c:cat>
          <c:val>
            <c:numRef>
              <c:f>Sheet1!$B$59:$C$59</c:f>
              <c:numCache>
                <c:formatCode>0.00%</c:formatCode>
                <c:ptCount val="2"/>
                <c:pt idx="0">
                  <c:v>0.924050632911392</c:v>
                </c:pt>
                <c:pt idx="1">
                  <c:v>0.920454545454545</c:v>
                </c:pt>
              </c:numCache>
            </c:numRef>
          </c:val>
        </c:ser>
        <c:ser>
          <c:idx val="1"/>
          <c:order val="1"/>
          <c:tx>
            <c:strRef>
              <c:f>Sheet1!$A$60</c:f>
              <c:strCache>
                <c:ptCount val="1"/>
                <c:pt idx="0">
                  <c:v>少数民族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Sheet1!$B$58:$C$58</c:f>
              <c:strCache>
                <c:ptCount val="2"/>
                <c:pt idx="0">
                  <c:v>专科毕业生</c:v>
                </c:pt>
                <c:pt idx="1">
                  <c:v>本科毕业生</c:v>
                </c:pt>
              </c:strCache>
            </c:strRef>
          </c:cat>
          <c:val>
            <c:numRef>
              <c:f>Sheet1!$B$60:$C$60</c:f>
              <c:numCache>
                <c:formatCode>0.00%</c:formatCode>
                <c:ptCount val="2"/>
                <c:pt idx="0">
                  <c:v>0.878122308354866</c:v>
                </c:pt>
                <c:pt idx="1">
                  <c:v>0.892193308550185</c:v>
                </c:pt>
              </c:numCache>
            </c:numRef>
          </c:val>
        </c:ser>
        <c:dLbls>
          <c:showLegendKey val="0"/>
          <c:showVal val="1"/>
          <c:showCatName val="0"/>
          <c:showSerName val="0"/>
          <c:showPercent val="0"/>
          <c:showBubbleSize val="0"/>
        </c:dLbls>
        <c:gapWidth val="219"/>
        <c:overlap val="-27"/>
        <c:axId val="375887423"/>
        <c:axId val="391591711"/>
      </c:barChart>
      <c:catAx>
        <c:axId val="375887423"/>
        <c:scaling>
          <c:orientation val="minMax"/>
        </c:scaling>
        <c:delete val="0"/>
        <c:axPos val="b"/>
        <c:numFmt formatCode="General" sourceLinked="1"/>
        <c:majorTickMark val="none"/>
        <c:minorTickMark val="none"/>
        <c:tickLblPos val="nextTo"/>
        <c:spPr>
          <a:noFill/>
          <a:ln w="19050" cap="flat" cmpd="sng" algn="ctr">
            <a:solidFill>
              <a:srgbClr val="0070C0"/>
            </a:solidFill>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391591711"/>
        <c:crosses val="autoZero"/>
        <c:auto val="1"/>
        <c:lblAlgn val="ctr"/>
        <c:lblOffset val="100"/>
        <c:noMultiLvlLbl val="0"/>
      </c:catAx>
      <c:valAx>
        <c:axId val="391591711"/>
        <c:scaling>
          <c:orientation val="minMax"/>
          <c:min val="0.5"/>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588742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filled"/>
        <c:varyColors val="0"/>
        <c:ser>
          <c:idx val="0"/>
          <c:order val="0"/>
          <c:spPr>
            <a:solidFill>
              <a:schemeClr val="accent1">
                <a:alpha val="50196"/>
              </a:schemeClr>
            </a:solidFill>
            <a:ln w="25400">
              <a:noFill/>
              <a:prstDash val="sysDot"/>
            </a:ln>
            <a:effectLst/>
          </c:spPr>
          <c:marker>
            <c:symbol val="none"/>
          </c:marker>
          <c:dLbls>
            <c:dLbl>
              <c:idx val="0"/>
              <c:layout>
                <c:manualLayout>
                  <c:x val="0.144240558855097"/>
                  <c:y val="0.0955631056898567"/>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97.54%</a:t>
                    </a:r>
                    <a:endParaRPr lang="en-US" altLang="zh-CN"/>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10637142526378"/>
                  <c:y val="0.0750351066815103"/>
                </c:manualLayout>
              </c:layout>
              <c:tx>
                <c:rich>
                  <a:bodyPr rot="0" spcFirstLastPara="1" vertOverflow="ellipsis" vert="horz" wrap="square" lIns="38100" tIns="19050" rIns="38100" bIns="19050" anchor="ctr" anchorCtr="1">
                    <a:noAutofit/>
                  </a:bodyPr>
                  <a:lstStyle/>
                  <a:p>
                    <a:pPr>
                      <a:defRPr lang="zh-CN" sz="900" b="0" i="0" u="none" strike="noStrike" kern="1200" baseline="0">
                        <a:solidFill>
                          <a:schemeClr val="tx1">
                            <a:lumMod val="75000"/>
                            <a:lumOff val="25000"/>
                          </a:schemeClr>
                        </a:solidFill>
                        <a:latin typeface="+mn-lt"/>
                        <a:ea typeface="+mn-ea"/>
                        <a:cs typeface="+mn-cs"/>
                      </a:defRPr>
                    </a:pPr>
                    <a:r>
                      <a:rPr lang="en-US" altLang="zh-CN"/>
                      <a:t>96.39%</a:t>
                    </a:r>
                    <a:endParaRPr lang="en-US" altLang="zh-CN"/>
                  </a:p>
                </c:rich>
              </c:tx>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extLst>
                <c:ext xmlns:c15="http://schemas.microsoft.com/office/drawing/2012/chart" uri="{CE6537A1-D6FC-4f65-9D91-7224C49458BB}">
                  <c15:layout>
                    <c:manualLayout>
                      <c:w val="0.10890896076007"/>
                      <c:h val="0.0770637149399781"/>
                    </c:manualLayout>
                  </c15:layout>
                </c:ext>
              </c:extLst>
            </c:dLbl>
            <c:dLbl>
              <c:idx val="2"/>
              <c:layout>
                <c:manualLayout>
                  <c:x val="0.0812010904988949"/>
                  <c:y val="0.0461360679791349"/>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95.93%</a:t>
                    </a:r>
                    <a:endParaRPr lang="en-US" altLang="zh-CN"/>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37601353549815"/>
                  <c:y val="0.0404644231762107"/>
                </c:manualLayout>
              </c:layout>
              <c:tx>
                <c:rich>
                  <a:bodyPr rot="0" spcFirstLastPara="1" vertOverflow="ellipsis" vert="horz" wrap="square" lIns="38100" tIns="19050" rIns="38100" bIns="19050" anchor="ctr" anchorCtr="1">
                    <a:noAutofit/>
                  </a:bodyPr>
                  <a:lstStyle/>
                  <a:p>
                    <a:pPr>
                      <a:defRPr lang="zh-CN" sz="900" b="0" i="0" u="none" strike="noStrike" kern="1200" baseline="0">
                        <a:solidFill>
                          <a:schemeClr val="tx1">
                            <a:lumMod val="75000"/>
                            <a:lumOff val="25000"/>
                          </a:schemeClr>
                        </a:solidFill>
                        <a:latin typeface="+mn-lt"/>
                        <a:ea typeface="+mn-ea"/>
                        <a:cs typeface="+mn-cs"/>
                      </a:defRPr>
                    </a:pPr>
                    <a:r>
                      <a:rPr lang="en-US" altLang="zh-CN"/>
                      <a:t>95.72%</a:t>
                    </a:r>
                    <a:endParaRPr lang="en-US" altLang="zh-CN"/>
                  </a:p>
                </c:rich>
              </c:tx>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extLst>
                <c:ext xmlns:c15="http://schemas.microsoft.com/office/drawing/2012/chart" uri="{CE6537A1-D6FC-4f65-9D91-7224C49458BB}">
                  <c15:layout>
                    <c:manualLayout>
                      <c:w val="0.10890896076007"/>
                      <c:h val="0.0924918455648174"/>
                    </c:manualLayout>
                  </c15:layout>
                </c:ext>
              </c:extLst>
            </c:dLbl>
            <c:dLbl>
              <c:idx val="4"/>
              <c:layout>
                <c:manualLayout>
                  <c:x val="-0.0957705548930819"/>
                  <c:y val="0.0863045990394253"/>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96.48%</a:t>
                    </a:r>
                    <a:endParaRPr lang="en-US" altLang="zh-CN"/>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1">
                          <a:lumMod val="35000"/>
                          <a:lumOff val="65000"/>
                        </a:schemeClr>
                      </a:solidFill>
                    </a:ln>
                    <a:effectLst/>
                  </c:spPr>
                </c15:leaderLines>
              </c:ext>
            </c:extLst>
          </c:dLbls>
          <c:cat>
            <c:strRef>
              <c:f>Sheet1!$A$71:$A$75</c:f>
              <c:strCache>
                <c:ptCount val="5"/>
                <c:pt idx="0">
                  <c:v>创新创业大赛</c:v>
                </c:pt>
                <c:pt idx="1">
                  <c:v>创业孵化项目</c:v>
                </c:pt>
                <c:pt idx="2">
                  <c:v>创业课程和讲座</c:v>
                </c:pt>
                <c:pt idx="3">
                  <c:v>创业团队</c:v>
                </c:pt>
                <c:pt idx="4">
                  <c:v>创业实调与模拟</c:v>
                </c:pt>
              </c:strCache>
            </c:strRef>
          </c:cat>
          <c:val>
            <c:numRef>
              <c:f>Sheet1!$B$71:$B$75</c:f>
              <c:numCache>
                <c:formatCode>0.00%</c:formatCode>
                <c:ptCount val="5"/>
                <c:pt idx="0">
                  <c:v>0.97585</c:v>
                </c:pt>
                <c:pt idx="1">
                  <c:v>0.9699</c:v>
                </c:pt>
                <c:pt idx="2">
                  <c:v>0.9579</c:v>
                </c:pt>
                <c:pt idx="3">
                  <c:v>0.96755</c:v>
                </c:pt>
                <c:pt idx="4">
                  <c:v>0.95605</c:v>
                </c:pt>
              </c:numCache>
            </c:numRef>
          </c:val>
        </c:ser>
        <c:dLbls>
          <c:showLegendKey val="0"/>
          <c:showVal val="1"/>
          <c:showCatName val="0"/>
          <c:showSerName val="0"/>
          <c:showPercent val="0"/>
          <c:showBubbleSize val="0"/>
        </c:dLbls>
        <c:axId val="468794968"/>
        <c:axId val="468795296"/>
      </c:radarChart>
      <c:catAx>
        <c:axId val="468794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795296"/>
        <c:crosses val="autoZero"/>
        <c:auto val="1"/>
        <c:lblAlgn val="ctr"/>
        <c:lblOffset val="100"/>
        <c:noMultiLvlLbl val="0"/>
      </c:catAx>
      <c:valAx>
        <c:axId val="468795296"/>
        <c:scaling>
          <c:orientation val="minMax"/>
          <c:max val="1"/>
          <c:min val="0"/>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7949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33705852645"/>
          <c:y val="0"/>
          <c:w val="0.859415676344003"/>
          <c:h val="0.476873205764144"/>
        </c:manualLayout>
      </c:layout>
      <c:barChart>
        <c:barDir val="col"/>
        <c:grouping val="clustered"/>
        <c:varyColors val="0"/>
        <c:ser>
          <c:idx val="0"/>
          <c:order val="0"/>
          <c:tx>
            <c:strRef>
              <c:f>Sheet1!$A$76</c:f>
              <c:strCache>
                <c:ptCount val="1"/>
                <c:pt idx="0">
                  <c:v>汉族</c:v>
                </c:pt>
              </c:strCache>
            </c:strRef>
          </c:tx>
          <c:spPr>
            <a:solidFill>
              <a:schemeClr val="accent1"/>
            </a:solidFill>
            <a:ln>
              <a:noFill/>
            </a:ln>
            <a:effectLst/>
          </c:spPr>
          <c:invertIfNegative val="0"/>
          <c:dLbls>
            <c:delete val="1"/>
          </c:dLbls>
          <c:cat>
            <c:strRef>
              <c:f>Sheet1!$B$75:$O$75</c:f>
              <c:strCache>
                <c:ptCount val="14"/>
                <c:pt idx="0">
                  <c:v>专科升普通本科</c:v>
                </c:pt>
                <c:pt idx="1">
                  <c:v>应征义务兵</c:v>
                </c:pt>
                <c:pt idx="2">
                  <c:v>签就业协议形式就业</c:v>
                </c:pt>
                <c:pt idx="3">
                  <c:v>求职中</c:v>
                </c:pt>
                <c:pt idx="4">
                  <c:v>其他录用形式就业</c:v>
                </c:pt>
                <c:pt idx="5">
                  <c:v>研究生</c:v>
                </c:pt>
                <c:pt idx="6">
                  <c:v>签劳动合同形式就业</c:v>
                </c:pt>
                <c:pt idx="7">
                  <c:v>第二学士学位</c:v>
                </c:pt>
                <c:pt idx="8">
                  <c:v>自主创业</c:v>
                </c:pt>
                <c:pt idx="9">
                  <c:v>西部计划</c:v>
                </c:pt>
                <c:pt idx="10">
                  <c:v>出国、出境</c:v>
                </c:pt>
                <c:pt idx="11">
                  <c:v>选调生</c:v>
                </c:pt>
                <c:pt idx="12">
                  <c:v>其它</c:v>
                </c:pt>
                <c:pt idx="13">
                  <c:v>三支一扶</c:v>
                </c:pt>
              </c:strCache>
            </c:strRef>
          </c:cat>
          <c:val>
            <c:numRef>
              <c:f>Sheet1!$B$76:$O$76</c:f>
              <c:numCache>
                <c:formatCode>0.00%</c:formatCode>
                <c:ptCount val="14"/>
                <c:pt idx="0">
                  <c:v>0</c:v>
                </c:pt>
                <c:pt idx="1">
                  <c:v>0.00215331610680447</c:v>
                </c:pt>
                <c:pt idx="2">
                  <c:v>0.626614987080103</c:v>
                </c:pt>
                <c:pt idx="3">
                  <c:v>0</c:v>
                </c:pt>
                <c:pt idx="4">
                  <c:v>0.0155038759689922</c:v>
                </c:pt>
                <c:pt idx="5">
                  <c:v>0.090869939707149</c:v>
                </c:pt>
                <c:pt idx="6">
                  <c:v>0.136950904392764</c:v>
                </c:pt>
                <c:pt idx="7">
                  <c:v>0.000430663221360895</c:v>
                </c:pt>
                <c:pt idx="8">
                  <c:v>0.000430663221360895</c:v>
                </c:pt>
                <c:pt idx="9">
                  <c:v>0.00129198966408268</c:v>
                </c:pt>
                <c:pt idx="10">
                  <c:v>0.000861326442721791</c:v>
                </c:pt>
                <c:pt idx="11">
                  <c:v>0.00129198966408268</c:v>
                </c:pt>
                <c:pt idx="12">
                  <c:v>0.00129198966408268</c:v>
                </c:pt>
                <c:pt idx="13">
                  <c:v>0.000430663221360895</c:v>
                </c:pt>
              </c:numCache>
            </c:numRef>
          </c:val>
        </c:ser>
        <c:ser>
          <c:idx val="1"/>
          <c:order val="1"/>
          <c:tx>
            <c:strRef>
              <c:f>Sheet1!$A$77</c:f>
              <c:strCache>
                <c:ptCount val="1"/>
                <c:pt idx="0">
                  <c:v>少数民族</c:v>
                </c:pt>
              </c:strCache>
            </c:strRef>
          </c:tx>
          <c:spPr>
            <a:solidFill>
              <a:schemeClr val="accent2"/>
            </a:solidFill>
            <a:ln>
              <a:noFill/>
            </a:ln>
            <a:effectLst/>
          </c:spPr>
          <c:invertIfNegative val="0"/>
          <c:dLbls>
            <c:delete val="1"/>
          </c:dLbls>
          <c:cat>
            <c:strRef>
              <c:f>Sheet1!$B$75:$O$75</c:f>
              <c:strCache>
                <c:ptCount val="14"/>
                <c:pt idx="0">
                  <c:v>专科升普通本科</c:v>
                </c:pt>
                <c:pt idx="1">
                  <c:v>应征义务兵</c:v>
                </c:pt>
                <c:pt idx="2">
                  <c:v>签就业协议形式就业</c:v>
                </c:pt>
                <c:pt idx="3">
                  <c:v>求职中</c:v>
                </c:pt>
                <c:pt idx="4">
                  <c:v>其他录用形式就业</c:v>
                </c:pt>
                <c:pt idx="5">
                  <c:v>研究生</c:v>
                </c:pt>
                <c:pt idx="6">
                  <c:v>签劳动合同形式就业</c:v>
                </c:pt>
                <c:pt idx="7">
                  <c:v>第二学士学位</c:v>
                </c:pt>
                <c:pt idx="8">
                  <c:v>自主创业</c:v>
                </c:pt>
                <c:pt idx="9">
                  <c:v>西部计划</c:v>
                </c:pt>
                <c:pt idx="10">
                  <c:v>出国、出境</c:v>
                </c:pt>
                <c:pt idx="11">
                  <c:v>选调生</c:v>
                </c:pt>
                <c:pt idx="12">
                  <c:v>其它</c:v>
                </c:pt>
                <c:pt idx="13">
                  <c:v>三支一扶</c:v>
                </c:pt>
              </c:strCache>
            </c:strRef>
          </c:cat>
          <c:val>
            <c:numRef>
              <c:f>Sheet1!$B$77:$O$77</c:f>
              <c:numCache>
                <c:formatCode>0.00%</c:formatCode>
                <c:ptCount val="14"/>
                <c:pt idx="0">
                  <c:v>0</c:v>
                </c:pt>
                <c:pt idx="1">
                  <c:v>0.00185873605947955</c:v>
                </c:pt>
                <c:pt idx="2">
                  <c:v>0.680297397769516</c:v>
                </c:pt>
                <c:pt idx="3">
                  <c:v>0</c:v>
                </c:pt>
                <c:pt idx="4">
                  <c:v>0.0185873605947955</c:v>
                </c:pt>
                <c:pt idx="5">
                  <c:v>0.0520446096654275</c:v>
                </c:pt>
                <c:pt idx="6">
                  <c:v>0.137546468401487</c:v>
                </c:pt>
                <c:pt idx="7">
                  <c:v>0</c:v>
                </c:pt>
                <c:pt idx="8">
                  <c:v>0</c:v>
                </c:pt>
                <c:pt idx="9">
                  <c:v>0.00185873605947955</c:v>
                </c:pt>
                <c:pt idx="10">
                  <c:v>0</c:v>
                </c:pt>
                <c:pt idx="11">
                  <c:v>0</c:v>
                </c:pt>
                <c:pt idx="12">
                  <c:v>0</c:v>
                </c:pt>
                <c:pt idx="13">
                  <c:v>0</c:v>
                </c:pt>
              </c:numCache>
            </c:numRef>
          </c:val>
        </c:ser>
        <c:dLbls>
          <c:showLegendKey val="0"/>
          <c:showVal val="0"/>
          <c:showCatName val="0"/>
          <c:showSerName val="0"/>
          <c:showPercent val="0"/>
          <c:showBubbleSize val="0"/>
        </c:dLbls>
        <c:gapWidth val="219"/>
        <c:overlap val="-27"/>
        <c:axId val="164399375"/>
        <c:axId val="384064751"/>
      </c:barChart>
      <c:catAx>
        <c:axId val="164399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4064751"/>
        <c:crosses val="autoZero"/>
        <c:auto val="1"/>
        <c:lblAlgn val="ctr"/>
        <c:lblOffset val="100"/>
        <c:noMultiLvlLbl val="0"/>
      </c:catAx>
      <c:valAx>
        <c:axId val="384064751"/>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399375"/>
        <c:crosses val="autoZero"/>
        <c:crossBetween val="between"/>
      </c:valAx>
      <c:dTable>
        <c:showHorzBorder val="1"/>
        <c:showVertBorder val="1"/>
        <c:showOutline val="1"/>
        <c:showKeys val="1"/>
        <c:spPr>
          <a:noFill/>
          <a:ln w="12700" cap="flat" cmpd="sng" algn="ctr">
            <a:solidFill>
              <a:srgbClr val="0070C0"/>
            </a:solidFill>
            <a:round/>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9050" cap="flat" cmpd="sng" algn="ctr">
      <a:solidFill>
        <a:srgbClr val="00B0F0"/>
      </a:solidFill>
      <a:round/>
    </a:ln>
    <a:effectLst/>
  </c:spPr>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33705852645"/>
          <c:y val="0"/>
          <c:w val="0.859415676344003"/>
          <c:h val="0.476873205764144"/>
        </c:manualLayout>
      </c:layout>
      <c:barChart>
        <c:barDir val="col"/>
        <c:grouping val="clustered"/>
        <c:varyColors val="0"/>
        <c:ser>
          <c:idx val="0"/>
          <c:order val="0"/>
          <c:tx>
            <c:strRef>
              <c:f>Sheet1!$A$108</c:f>
              <c:strCache>
                <c:ptCount val="1"/>
                <c:pt idx="0">
                  <c:v>专科毕业生</c:v>
                </c:pt>
              </c:strCache>
            </c:strRef>
          </c:tx>
          <c:spPr>
            <a:solidFill>
              <a:schemeClr val="accent1"/>
            </a:solidFill>
            <a:ln>
              <a:noFill/>
            </a:ln>
            <a:effectLst/>
          </c:spPr>
          <c:invertIfNegative val="0"/>
          <c:dLbls>
            <c:delete val="1"/>
          </c:dLbls>
          <c:cat>
            <c:strRef>
              <c:f>Sheet1!$B$107:$J$107</c:f>
              <c:strCache>
                <c:ptCount val="9"/>
                <c:pt idx="0">
                  <c:v>准备升学考试</c:v>
                </c:pt>
                <c:pt idx="1">
                  <c:v>其他</c:v>
                </c:pt>
                <c:pt idx="2">
                  <c:v>准备参加公务员、事业单位等公开招录考试</c:v>
                </c:pt>
                <c:pt idx="3">
                  <c:v>正在选择就业单位中</c:v>
                </c:pt>
                <c:pt idx="4">
                  <c:v>已确定创业项目和方向，正在进行前期准备及筹建工作</c:v>
                </c:pt>
                <c:pt idx="5">
                  <c:v>暂时不想就业</c:v>
                </c:pt>
                <c:pt idx="6">
                  <c:v>准备应征入伍</c:v>
                </c:pt>
                <c:pt idx="7">
                  <c:v>已确定就业意向、近期准备签订协议或合同</c:v>
                </c:pt>
                <c:pt idx="8">
                  <c:v>准备出国出境学习或工作</c:v>
                </c:pt>
              </c:strCache>
            </c:strRef>
          </c:cat>
          <c:val>
            <c:numRef>
              <c:f>Sheet1!$B$108:$J$108</c:f>
              <c:numCache>
                <c:formatCode>0.00%</c:formatCode>
                <c:ptCount val="9"/>
                <c:pt idx="0">
                  <c:v>0.4056</c:v>
                </c:pt>
                <c:pt idx="1">
                  <c:v>0.1328</c:v>
                </c:pt>
                <c:pt idx="2">
                  <c:v>0.1672</c:v>
                </c:pt>
                <c:pt idx="3">
                  <c:v>0.1154</c:v>
                </c:pt>
                <c:pt idx="4">
                  <c:v>0.1038</c:v>
                </c:pt>
                <c:pt idx="5">
                  <c:v>0.0752</c:v>
                </c:pt>
                <c:pt idx="6">
                  <c:v>0</c:v>
                </c:pt>
                <c:pt idx="7">
                  <c:v>0</c:v>
                </c:pt>
                <c:pt idx="8">
                  <c:v>0</c:v>
                </c:pt>
              </c:numCache>
            </c:numRef>
          </c:val>
        </c:ser>
        <c:ser>
          <c:idx val="1"/>
          <c:order val="1"/>
          <c:tx>
            <c:strRef>
              <c:f>Sheet1!$A$109</c:f>
              <c:strCache>
                <c:ptCount val="1"/>
                <c:pt idx="0">
                  <c:v>本科毕业生</c:v>
                </c:pt>
              </c:strCache>
            </c:strRef>
          </c:tx>
          <c:spPr>
            <a:solidFill>
              <a:schemeClr val="accent2"/>
            </a:solidFill>
            <a:ln>
              <a:noFill/>
            </a:ln>
            <a:effectLst/>
          </c:spPr>
          <c:invertIfNegative val="0"/>
          <c:dLbls>
            <c:delete val="1"/>
          </c:dLbls>
          <c:cat>
            <c:strRef>
              <c:f>Sheet1!$B$107:$J$107</c:f>
              <c:strCache>
                <c:ptCount val="9"/>
                <c:pt idx="0">
                  <c:v>准备升学考试</c:v>
                </c:pt>
                <c:pt idx="1">
                  <c:v>其他</c:v>
                </c:pt>
                <c:pt idx="2">
                  <c:v>准备参加公务员、事业单位等公开招录考试</c:v>
                </c:pt>
                <c:pt idx="3">
                  <c:v>正在选择就业单位中</c:v>
                </c:pt>
                <c:pt idx="4">
                  <c:v>已确定创业项目和方向，正在进行前期准备及筹建工作</c:v>
                </c:pt>
                <c:pt idx="5">
                  <c:v>暂时不想就业</c:v>
                </c:pt>
                <c:pt idx="6">
                  <c:v>准备应征入伍</c:v>
                </c:pt>
                <c:pt idx="7">
                  <c:v>已确定就业意向、近期准备签订协议或合同</c:v>
                </c:pt>
                <c:pt idx="8">
                  <c:v>准备出国出境学习或工作</c:v>
                </c:pt>
              </c:strCache>
            </c:strRef>
          </c:cat>
          <c:val>
            <c:numRef>
              <c:f>Sheet1!$B$109:$J$109</c:f>
              <c:numCache>
                <c:formatCode>0.00%</c:formatCode>
                <c:ptCount val="9"/>
                <c:pt idx="0">
                  <c:v>0.1645</c:v>
                </c:pt>
                <c:pt idx="1">
                  <c:v>0.0864</c:v>
                </c:pt>
                <c:pt idx="2">
                  <c:v>0.2372</c:v>
                </c:pt>
                <c:pt idx="3">
                  <c:v>0.2556</c:v>
                </c:pt>
                <c:pt idx="4">
                  <c:v>0.0225</c:v>
                </c:pt>
                <c:pt idx="5">
                  <c:v>0.0926</c:v>
                </c:pt>
                <c:pt idx="6">
                  <c:v>0.0209</c:v>
                </c:pt>
                <c:pt idx="7">
                  <c:v>0.1045</c:v>
                </c:pt>
                <c:pt idx="8">
                  <c:v>0.0158</c:v>
                </c:pt>
              </c:numCache>
            </c:numRef>
          </c:val>
        </c:ser>
        <c:dLbls>
          <c:showLegendKey val="0"/>
          <c:showVal val="0"/>
          <c:showCatName val="0"/>
          <c:showSerName val="0"/>
          <c:showPercent val="0"/>
          <c:showBubbleSize val="0"/>
        </c:dLbls>
        <c:gapWidth val="219"/>
        <c:overlap val="-27"/>
        <c:axId val="164399375"/>
        <c:axId val="384064751"/>
      </c:barChart>
      <c:catAx>
        <c:axId val="164399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4064751"/>
        <c:crosses val="autoZero"/>
        <c:auto val="1"/>
        <c:lblAlgn val="ctr"/>
        <c:lblOffset val="100"/>
        <c:noMultiLvlLbl val="0"/>
      </c:catAx>
      <c:valAx>
        <c:axId val="384064751"/>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4399375"/>
        <c:crosses val="autoZero"/>
        <c:crossBetween val="between"/>
      </c:valAx>
      <c:dTable>
        <c:showHorzBorder val="1"/>
        <c:showVertBorder val="1"/>
        <c:showOutline val="1"/>
        <c:showKeys val="1"/>
        <c:spPr>
          <a:noFill/>
          <a:ln w="12700" cap="flat" cmpd="sng" algn="ctr">
            <a:solidFill>
              <a:srgbClr val="0070C0"/>
            </a:solidFill>
            <a:round/>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9050" cap="flat" cmpd="sng" algn="ctr">
      <a:solidFill>
        <a:srgbClr val="00B0F0"/>
      </a:solidFill>
      <a:round/>
    </a:ln>
    <a:effectLst/>
  </c:spPr>
  <c:txPr>
    <a:bodyPr/>
    <a:lstStyle/>
    <a:p>
      <a:pPr>
        <a:defRPr lang="zh-CN"/>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9098022611589"/>
          <c:y val="0.0509259259259259"/>
          <c:w val="0.506874199058779"/>
          <c:h val="0.792244823563721"/>
        </c:manualLayout>
      </c:layout>
      <c:barChart>
        <c:barDir val="bar"/>
        <c:grouping val="clustered"/>
        <c:varyColors val="0"/>
        <c:ser>
          <c:idx val="0"/>
          <c:order val="0"/>
          <c:tx>
            <c:strRef>
              <c:f>Sheet1!$B$57</c:f>
              <c:strCache>
                <c:ptCount val="1"/>
                <c:pt idx="0">
                  <c:v>专科毕业生</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Sheet1!$A$58:$A$66</c:f>
              <c:strCache>
                <c:ptCount val="9"/>
                <c:pt idx="0">
                  <c:v>准备升学考试</c:v>
                </c:pt>
                <c:pt idx="1">
                  <c:v>其他</c:v>
                </c:pt>
                <c:pt idx="2">
                  <c:v>准备参加公务员、事业单位等公开招录考试</c:v>
                </c:pt>
                <c:pt idx="3">
                  <c:v>正在选择就业单位中</c:v>
                </c:pt>
                <c:pt idx="4">
                  <c:v>已确定创业项目和方向，正在进行前期准备及筹建工作</c:v>
                </c:pt>
                <c:pt idx="5">
                  <c:v>暂时不想就业</c:v>
                </c:pt>
                <c:pt idx="6">
                  <c:v>准备应征入伍</c:v>
                </c:pt>
                <c:pt idx="7">
                  <c:v>已确定就业意向、近期准备签订协议或合同</c:v>
                </c:pt>
                <c:pt idx="8">
                  <c:v>准备出国出境学习或工作</c:v>
                </c:pt>
              </c:strCache>
            </c:strRef>
          </c:cat>
          <c:val>
            <c:numRef>
              <c:f>Sheet1!$B$58:$B$66</c:f>
              <c:numCache>
                <c:formatCode>0.00%</c:formatCode>
                <c:ptCount val="9"/>
                <c:pt idx="0">
                  <c:v>0.4056</c:v>
                </c:pt>
                <c:pt idx="1">
                  <c:v>0.1328</c:v>
                </c:pt>
                <c:pt idx="2">
                  <c:v>0.1672</c:v>
                </c:pt>
                <c:pt idx="3">
                  <c:v>0.1154</c:v>
                </c:pt>
                <c:pt idx="4">
                  <c:v>0.1038</c:v>
                </c:pt>
                <c:pt idx="5">
                  <c:v>0.0752</c:v>
                </c:pt>
                <c:pt idx="6">
                  <c:v>0</c:v>
                </c:pt>
                <c:pt idx="7">
                  <c:v>0</c:v>
                </c:pt>
                <c:pt idx="8">
                  <c:v>0</c:v>
                </c:pt>
              </c:numCache>
            </c:numRef>
          </c:val>
        </c:ser>
        <c:ser>
          <c:idx val="1"/>
          <c:order val="1"/>
          <c:tx>
            <c:strRef>
              <c:f>Sheet1!$C$57</c:f>
              <c:strCache>
                <c:ptCount val="1"/>
                <c:pt idx="0">
                  <c:v>本科毕业生</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Sheet1!$A$58:$A$66</c:f>
              <c:strCache>
                <c:ptCount val="9"/>
                <c:pt idx="0">
                  <c:v>准备升学考试</c:v>
                </c:pt>
                <c:pt idx="1">
                  <c:v>其他</c:v>
                </c:pt>
                <c:pt idx="2">
                  <c:v>准备参加公务员、事业单位等公开招录考试</c:v>
                </c:pt>
                <c:pt idx="3">
                  <c:v>正在选择就业单位中</c:v>
                </c:pt>
                <c:pt idx="4">
                  <c:v>已确定创业项目和方向，正在进行前期准备及筹建工作</c:v>
                </c:pt>
                <c:pt idx="5">
                  <c:v>暂时不想就业</c:v>
                </c:pt>
                <c:pt idx="6">
                  <c:v>准备应征入伍</c:v>
                </c:pt>
                <c:pt idx="7">
                  <c:v>已确定就业意向、近期准备签订协议或合同</c:v>
                </c:pt>
                <c:pt idx="8">
                  <c:v>准备出国出境学习或工作</c:v>
                </c:pt>
              </c:strCache>
            </c:strRef>
          </c:cat>
          <c:val>
            <c:numRef>
              <c:f>Sheet1!$C$58:$C$66</c:f>
              <c:numCache>
                <c:formatCode>0.00%</c:formatCode>
                <c:ptCount val="9"/>
                <c:pt idx="0">
                  <c:v>0.1645</c:v>
                </c:pt>
                <c:pt idx="1">
                  <c:v>0.0864</c:v>
                </c:pt>
                <c:pt idx="2">
                  <c:v>0.2372</c:v>
                </c:pt>
                <c:pt idx="3">
                  <c:v>0.2556</c:v>
                </c:pt>
                <c:pt idx="4">
                  <c:v>0.0225</c:v>
                </c:pt>
                <c:pt idx="5">
                  <c:v>0.0926</c:v>
                </c:pt>
                <c:pt idx="6">
                  <c:v>0.0209</c:v>
                </c:pt>
                <c:pt idx="7">
                  <c:v>0.1045</c:v>
                </c:pt>
                <c:pt idx="8">
                  <c:v>0.0158</c:v>
                </c:pt>
              </c:numCache>
            </c:numRef>
          </c:val>
        </c:ser>
        <c:dLbls>
          <c:showLegendKey val="0"/>
          <c:showVal val="1"/>
          <c:showCatName val="0"/>
          <c:showSerName val="0"/>
          <c:showPercent val="0"/>
          <c:showBubbleSize val="0"/>
        </c:dLbls>
        <c:gapWidth val="182"/>
        <c:axId val="409619711"/>
        <c:axId val="384049775"/>
      </c:barChart>
      <c:catAx>
        <c:axId val="409619711"/>
        <c:scaling>
          <c:orientation val="minMax"/>
        </c:scaling>
        <c:delete val="0"/>
        <c:axPos val="l"/>
        <c:numFmt formatCode="General" sourceLinked="1"/>
        <c:majorTickMark val="none"/>
        <c:minorTickMark val="none"/>
        <c:tickLblPos val="nextTo"/>
        <c:spPr>
          <a:noFill/>
          <a:ln w="19050" cap="flat" cmpd="sng" algn="ctr">
            <a:solidFill>
              <a:srgbClr val="0070C0"/>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4049775"/>
        <c:crosses val="autoZero"/>
        <c:auto val="1"/>
        <c:lblAlgn val="ctr"/>
        <c:lblOffset val="100"/>
        <c:noMultiLvlLbl val="0"/>
      </c:catAx>
      <c:valAx>
        <c:axId val="384049775"/>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9619711"/>
        <c:crosses val="autoZero"/>
        <c:crossBetween val="between"/>
      </c:valAx>
      <c:spPr>
        <a:noFill/>
        <a:ln>
          <a:noFill/>
        </a:ln>
        <a:effectLst/>
      </c:spPr>
    </c:plotArea>
    <c:legend>
      <c:legendPos val="b"/>
      <c:layout>
        <c:manualLayout>
          <c:xMode val="edge"/>
          <c:yMode val="edge"/>
          <c:x val="0.375326430961144"/>
          <c:y val="0.894096675415573"/>
          <c:w val="0.228524590208721"/>
          <c:h val="0.0491985837793936"/>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Sheet1!$A$71</c:f>
              <c:strCache>
                <c:ptCount val="1"/>
                <c:pt idx="0">
                  <c:v>省内</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Sheet1!$B$70:$D$70</c:f>
              <c:strCache>
                <c:ptCount val="3"/>
                <c:pt idx="0">
                  <c:v>专科毕业生</c:v>
                </c:pt>
                <c:pt idx="1">
                  <c:v>本科毕业生</c:v>
                </c:pt>
                <c:pt idx="2">
                  <c:v>总体</c:v>
                </c:pt>
              </c:strCache>
            </c:strRef>
          </c:cat>
          <c:val>
            <c:numRef>
              <c:f>Sheet1!$B$71:$D$71</c:f>
              <c:numCache>
                <c:formatCode>0.00%</c:formatCode>
                <c:ptCount val="3"/>
                <c:pt idx="0">
                  <c:v>0.940766550522648</c:v>
                </c:pt>
                <c:pt idx="1">
                  <c:v>0.884596334819217</c:v>
                </c:pt>
                <c:pt idx="2">
                  <c:v>0.891587163920208</c:v>
                </c:pt>
              </c:numCache>
            </c:numRef>
          </c:val>
        </c:ser>
        <c:ser>
          <c:idx val="1"/>
          <c:order val="1"/>
          <c:tx>
            <c:strRef>
              <c:f>Sheet1!$A$72</c:f>
              <c:strCache>
                <c:ptCount val="1"/>
                <c:pt idx="0">
                  <c:v>省外</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Sheet1!$B$70:$D$70</c:f>
              <c:strCache>
                <c:ptCount val="3"/>
                <c:pt idx="0">
                  <c:v>专科毕业生</c:v>
                </c:pt>
                <c:pt idx="1">
                  <c:v>本科毕业生</c:v>
                </c:pt>
                <c:pt idx="2">
                  <c:v>总体</c:v>
                </c:pt>
              </c:strCache>
            </c:strRef>
          </c:cat>
          <c:val>
            <c:numRef>
              <c:f>Sheet1!$B$72:$D$72</c:f>
              <c:numCache>
                <c:formatCode>0.00%</c:formatCode>
                <c:ptCount val="3"/>
                <c:pt idx="0">
                  <c:v>0.88034188034188</c:v>
                </c:pt>
                <c:pt idx="1">
                  <c:v>0.871581450653983</c:v>
                </c:pt>
                <c:pt idx="2">
                  <c:v>0.872651356993737</c:v>
                </c:pt>
              </c:numCache>
            </c:numRef>
          </c:val>
        </c:ser>
        <c:dLbls>
          <c:showLegendKey val="0"/>
          <c:showVal val="1"/>
          <c:showCatName val="0"/>
          <c:showSerName val="0"/>
          <c:showPercent val="0"/>
          <c:showBubbleSize val="0"/>
        </c:dLbls>
        <c:gapWidth val="219"/>
        <c:overlap val="-27"/>
        <c:axId val="375885023"/>
        <c:axId val="398259711"/>
      </c:barChart>
      <c:catAx>
        <c:axId val="375885023"/>
        <c:scaling>
          <c:orientation val="minMax"/>
        </c:scaling>
        <c:delete val="0"/>
        <c:axPos val="b"/>
        <c:numFmt formatCode="General" sourceLinked="1"/>
        <c:majorTickMark val="none"/>
        <c:minorTickMark val="none"/>
        <c:tickLblPos val="nextTo"/>
        <c:spPr>
          <a:noFill/>
          <a:ln w="19050" cap="flat" cmpd="sng" algn="ctr">
            <a:solidFill>
              <a:srgbClr val="0070C0"/>
            </a:solidFill>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398259711"/>
        <c:crosses val="autoZero"/>
        <c:auto val="1"/>
        <c:lblAlgn val="ctr"/>
        <c:lblOffset val="100"/>
        <c:noMultiLvlLbl val="0"/>
      </c:catAx>
      <c:valAx>
        <c:axId val="398259711"/>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588502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200" b="1" i="0" u="none" strike="noStrike" kern="1200" spc="0" baseline="0">
                <a:solidFill>
                  <a:srgbClr val="0070C0"/>
                </a:solidFill>
                <a:latin typeface="黑体" panose="02010609060101010101" charset="-122"/>
                <a:ea typeface="黑体" panose="02010609060101010101" charset="-122"/>
                <a:cs typeface="+mn-cs"/>
              </a:defRPr>
            </a:pPr>
            <a:r>
              <a:rPr lang="zh-CN" altLang="en-US" sz="1200" b="1">
                <a:solidFill>
                  <a:srgbClr val="0070C0"/>
                </a:solidFill>
                <a:latin typeface="黑体" panose="02010609060101010101" charset="-122"/>
                <a:ea typeface="黑体" panose="02010609060101010101" charset="-122"/>
              </a:rPr>
              <a:t>省内</a:t>
            </a:r>
            <a:endParaRPr lang="en-US" altLang="zh-CN" sz="1200" b="1">
              <a:solidFill>
                <a:srgbClr val="0070C0"/>
              </a:solidFill>
              <a:latin typeface="黑体" panose="02010609060101010101" charset="-122"/>
              <a:ea typeface="黑体" panose="02010609060101010101" charset="-122"/>
            </a:endParaRPr>
          </a:p>
          <a:p>
            <a:pPr>
              <a:defRPr lang="zh-CN" sz="1200" b="1" i="0" u="none" strike="noStrike" kern="1200" spc="0" baseline="0">
                <a:solidFill>
                  <a:srgbClr val="0070C0"/>
                </a:solidFill>
                <a:latin typeface="黑体" panose="02010609060101010101" charset="-122"/>
                <a:ea typeface="黑体" panose="02010609060101010101" charset="-122"/>
                <a:cs typeface="+mn-cs"/>
              </a:defRPr>
            </a:pPr>
            <a:r>
              <a:rPr lang="zh-CN" altLang="en-US" sz="1200" b="1">
                <a:solidFill>
                  <a:srgbClr val="0070C0"/>
                </a:solidFill>
                <a:latin typeface="黑体" panose="02010609060101010101" charset="-122"/>
                <a:ea typeface="黑体" panose="02010609060101010101" charset="-122"/>
              </a:rPr>
              <a:t>生源</a:t>
            </a:r>
            <a:endParaRPr lang="zh-CN" altLang="en-US" sz="1200" b="1">
              <a:solidFill>
                <a:srgbClr val="0070C0"/>
              </a:solidFill>
              <a:latin typeface="黑体" panose="02010609060101010101" charset="-122"/>
              <a:ea typeface="黑体" panose="02010609060101010101" charset="-122"/>
            </a:endParaRPr>
          </a:p>
        </c:rich>
      </c:tx>
      <c:layout>
        <c:manualLayout>
          <c:xMode val="edge"/>
          <c:yMode val="edge"/>
          <c:x val="0.472130150367801"/>
          <c:y val="0.396604549513915"/>
        </c:manualLayout>
      </c:layout>
      <c:overlay val="0"/>
      <c:spPr>
        <a:noFill/>
        <a:ln>
          <a:noFill/>
        </a:ln>
        <a:effectLst/>
      </c:spPr>
    </c:title>
    <c:autoTitleDeleted val="0"/>
    <c:plotArea>
      <c:layout>
        <c:manualLayout>
          <c:layoutTarget val="inner"/>
          <c:xMode val="edge"/>
          <c:yMode val="edge"/>
          <c:x val="0.197355706033944"/>
          <c:y val="0.0577031714531355"/>
          <c:w val="0.715515747558471"/>
          <c:h val="0.910956383369169"/>
        </c:manualLayout>
      </c:layout>
      <c:doughnutChart>
        <c:varyColors val="1"/>
        <c:ser>
          <c:idx val="0"/>
          <c:order val="0"/>
          <c:spPr>
            <a:ln w="19050">
              <a:noFill/>
            </a:ln>
          </c:spPr>
          <c:explosion val="0"/>
          <c:dPt>
            <c:idx val="0"/>
            <c:bubble3D val="0"/>
            <c:spPr>
              <a:solidFill>
                <a:schemeClr val="accent1"/>
              </a:solidFill>
              <a:ln w="19050">
                <a:noFill/>
              </a:ln>
              <a:effectLst/>
            </c:spPr>
          </c:dPt>
          <c:dPt>
            <c:idx val="1"/>
            <c:bubble3D val="0"/>
            <c:spPr>
              <a:solidFill>
                <a:schemeClr val="accent2"/>
              </a:solidFill>
              <a:ln w="19050">
                <a:noFill/>
              </a:ln>
              <a:effectLst/>
            </c:spPr>
          </c:dPt>
          <c:dLbls>
            <c:dLbl>
              <c:idx val="0"/>
              <c:layout>
                <c:manualLayout>
                  <c:x val="0.121365559393571"/>
                  <c:y val="-0.135048231511254"/>
                </c:manualLayout>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800" b="1" i="0" u="none" strike="noStrike" kern="1200" baseline="0">
                      <a:solidFill>
                        <a:schemeClr val="tx1">
                          <a:lumMod val="75000"/>
                          <a:lumOff val="25000"/>
                        </a:schemeClr>
                      </a:solidFill>
                      <a:latin typeface="+mn-lt"/>
                      <a:ea typeface="+mn-ea"/>
                      <a:cs typeface="+mn-cs"/>
                    </a:defRPr>
                  </a:pPr>
                </a:p>
              </c:txPr>
              <c:showLegendKey val="0"/>
              <c:showVal val="1"/>
              <c:showCatName val="1"/>
              <c:showSerName val="0"/>
              <c:showPercent val="0"/>
              <c:showBubbleSize val="0"/>
              <c:extLst>
                <c:ext xmlns:c15="http://schemas.microsoft.com/office/drawing/2012/chart" uri="{CE6537A1-D6FC-4f65-9D91-7224C49458BB}">
                  <c15:layout>
                    <c:manualLayout>
                      <c:w val="0.299292234488388"/>
                      <c:h val="0.183698002379928"/>
                    </c:manualLayout>
                  </c15:layout>
                </c:ext>
              </c:extLst>
            </c:dLbl>
            <c:dLbl>
              <c:idx val="1"/>
              <c:layout>
                <c:manualLayout>
                  <c:x val="-0.192161820480405"/>
                  <c:y val="0.0771706711902169"/>
                </c:manualLayout>
              </c:layout>
              <c:showLegendKey val="0"/>
              <c:showVal val="1"/>
              <c:showCatName val="1"/>
              <c:showSerName val="0"/>
              <c:showPercent val="0"/>
              <c:showBubbleSize val="0"/>
              <c:extLst>
                <c:ext xmlns:c15="http://schemas.microsoft.com/office/drawing/2012/chart" uri="{CE6537A1-D6FC-4f65-9D91-7224C49458BB}">
                  <c15:layout>
                    <c:manualLayout>
                      <c:w val="0.309406014513673"/>
                      <c:h val="0.21585234321594"/>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800" b="1" i="0" u="none" strike="noStrike" kern="1200" baseline="0">
                    <a:solidFill>
                      <a:schemeClr val="tx1">
                        <a:lumMod val="75000"/>
                        <a:lumOff val="25000"/>
                      </a:schemeClr>
                    </a:solidFill>
                    <a:latin typeface="+mn-lt"/>
                    <a:ea typeface="+mn-ea"/>
                    <a:cs typeface="+mn-cs"/>
                  </a:defRPr>
                </a:pPr>
              </a:p>
            </c:txPr>
            <c:showLegendKey val="0"/>
            <c:showVal val="1"/>
            <c:showCatName val="1"/>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Sheet1!$C$129:$D$129</c:f>
              <c:strCache>
                <c:ptCount val="2"/>
                <c:pt idx="0">
                  <c:v>省外就业</c:v>
                </c:pt>
                <c:pt idx="1">
                  <c:v>省内就业</c:v>
                </c:pt>
              </c:strCache>
            </c:strRef>
          </c:cat>
          <c:val>
            <c:numRef>
              <c:f>Sheet1!$C$130:$D$130</c:f>
              <c:numCache>
                <c:formatCode>0.00%</c:formatCode>
                <c:ptCount val="2"/>
                <c:pt idx="0">
                  <c:v>0.222276264591439</c:v>
                </c:pt>
                <c:pt idx="1">
                  <c:v>0.77772373540856</c:v>
                </c:pt>
              </c:numCache>
            </c:numRef>
          </c:val>
        </c:ser>
        <c:dLbls>
          <c:showLegendKey val="0"/>
          <c:showVal val="1"/>
          <c:showCatName val="1"/>
          <c:showSerName val="0"/>
          <c:showPercent val="0"/>
          <c:showBubbleSize val="0"/>
          <c:showLeaderLines val="0"/>
        </c:dLbls>
        <c:firstSliceAng val="0"/>
        <c:holeSize val="50"/>
      </c:doughnutChart>
      <c:spPr>
        <a:noFill/>
        <a:ln>
          <a:noFill/>
        </a:ln>
        <a:effectLst/>
      </c:spPr>
    </c:plotArea>
    <c:plotVisOnly val="1"/>
    <c:dispBlanksAs val="gap"/>
    <c:showDLblsOverMax val="0"/>
  </c:chart>
  <c:spPr>
    <a:solidFill>
      <a:schemeClr val="bg1"/>
    </a:solidFill>
    <a:ln w="19050" cap="flat" cmpd="sng" algn="ctr">
      <a:solidFill>
        <a:srgbClr val="00B0F0"/>
      </a:solidFill>
      <a:round/>
    </a:ln>
    <a:effectLst/>
  </c:spPr>
  <c:txPr>
    <a:bodyPr/>
    <a:lstStyle/>
    <a:p>
      <a:pPr>
        <a:defRPr lang="zh-CN"/>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200" b="1" i="0" u="none" strike="noStrike" kern="1200" spc="0" baseline="0">
                <a:solidFill>
                  <a:srgbClr val="0070C0"/>
                </a:solidFill>
                <a:latin typeface="黑体" panose="02010609060101010101" charset="-122"/>
                <a:ea typeface="黑体" panose="02010609060101010101" charset="-122"/>
                <a:cs typeface="+mn-cs"/>
              </a:defRPr>
            </a:pPr>
            <a:r>
              <a:rPr lang="zh-CN" altLang="en-US" sz="1200" b="1">
                <a:solidFill>
                  <a:srgbClr val="0070C0"/>
                </a:solidFill>
                <a:latin typeface="黑体" panose="02010609060101010101" charset="-122"/>
                <a:ea typeface="黑体" panose="02010609060101010101" charset="-122"/>
              </a:rPr>
              <a:t>省外</a:t>
            </a:r>
            <a:endParaRPr lang="en-US" altLang="zh-CN" sz="1200" b="1">
              <a:solidFill>
                <a:srgbClr val="0070C0"/>
              </a:solidFill>
              <a:latin typeface="黑体" panose="02010609060101010101" charset="-122"/>
              <a:ea typeface="黑体" panose="02010609060101010101" charset="-122"/>
            </a:endParaRPr>
          </a:p>
          <a:p>
            <a:pPr>
              <a:defRPr lang="zh-CN" sz="1200" b="1" i="0" u="none" strike="noStrike" kern="1200" spc="0" baseline="0">
                <a:solidFill>
                  <a:srgbClr val="0070C0"/>
                </a:solidFill>
                <a:latin typeface="黑体" panose="02010609060101010101" charset="-122"/>
                <a:ea typeface="黑体" panose="02010609060101010101" charset="-122"/>
                <a:cs typeface="+mn-cs"/>
              </a:defRPr>
            </a:pPr>
            <a:r>
              <a:rPr lang="zh-CN" altLang="en-US" sz="1200" b="1">
                <a:solidFill>
                  <a:srgbClr val="0070C0"/>
                </a:solidFill>
                <a:latin typeface="黑体" panose="02010609060101010101" charset="-122"/>
                <a:ea typeface="黑体" panose="02010609060101010101" charset="-122"/>
              </a:rPr>
              <a:t>生源</a:t>
            </a:r>
            <a:endParaRPr lang="zh-CN" altLang="en-US" sz="1200" b="1">
              <a:solidFill>
                <a:srgbClr val="0070C0"/>
              </a:solidFill>
              <a:latin typeface="黑体" panose="02010609060101010101" charset="-122"/>
              <a:ea typeface="黑体" panose="02010609060101010101" charset="-122"/>
            </a:endParaRPr>
          </a:p>
        </c:rich>
      </c:tx>
      <c:layout>
        <c:manualLayout>
          <c:xMode val="edge"/>
          <c:yMode val="edge"/>
          <c:x val="0.369303964354709"/>
          <c:y val="0.403005642131409"/>
        </c:manualLayout>
      </c:layout>
      <c:overlay val="0"/>
      <c:spPr>
        <a:noFill/>
        <a:ln>
          <a:noFill/>
        </a:ln>
        <a:effectLst/>
      </c:spPr>
    </c:title>
    <c:autoTitleDeleted val="0"/>
    <c:plotArea>
      <c:layout>
        <c:manualLayout>
          <c:layoutTarget val="inner"/>
          <c:xMode val="edge"/>
          <c:yMode val="edge"/>
          <c:x val="0.083606490113928"/>
          <c:y val="0.0705054732807729"/>
          <c:w val="0.715515747558471"/>
          <c:h val="0.910956383369169"/>
        </c:manualLayout>
      </c:layout>
      <c:doughnut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53717487794746"/>
                  <c:y val="-0.188048750951217"/>
                </c:manualLayout>
              </c:layout>
              <c:showLegendKey val="0"/>
              <c:showVal val="1"/>
              <c:showCatName val="1"/>
              <c:showSerName val="0"/>
              <c:showPercent val="0"/>
              <c:showBubbleSize val="0"/>
              <c:extLst>
                <c:ext xmlns:c15="http://schemas.microsoft.com/office/drawing/2012/chart" uri="{CE6537A1-D6FC-4f65-9D91-7224C49458BB}">
                  <c15:layout/>
                </c:ext>
              </c:extLst>
            </c:dLbl>
            <c:dLbl>
              <c:idx val="1"/>
              <c:layout/>
              <c:showLegendKey val="0"/>
              <c:showVal val="1"/>
              <c:showCatName val="1"/>
              <c:showSerName val="0"/>
              <c:showPercent val="0"/>
              <c:showBubbleSize val="0"/>
              <c:extLst>
                <c:ext xmlns:c15="http://schemas.microsoft.com/office/drawing/2012/chart" uri="{CE6537A1-D6FC-4f65-9D91-7224C49458BB}">
                  <c15:layout>
                    <c:manualLayout>
                      <c:w val="0.273344904537565"/>
                      <c:h val="0.216339280503247"/>
                    </c:manualLayout>
                  </c15:layout>
                </c:ext>
              </c:extLst>
            </c:dLbl>
            <c:dLbl>
              <c:idx val="2"/>
              <c:layout>
                <c:manualLayout>
                  <c:x val="0.00495908752789487"/>
                  <c:y val="-0.199806384981768"/>
                </c:manualLayout>
              </c:layout>
              <c:showLegendKey val="0"/>
              <c:showVal val="1"/>
              <c:showCatName val="1"/>
              <c:showSerName val="0"/>
              <c:showPercent val="0"/>
              <c:showBubbleSize val="0"/>
              <c:extLst>
                <c:ext xmlns:c15="http://schemas.microsoft.com/office/drawing/2012/chart" uri="{CE6537A1-D6FC-4f65-9D91-7224C49458BB}">
                  <c15:layout>
                    <c:manualLayout>
                      <c:w val="0.273344904537565"/>
                      <c:h val="0.216339280503247"/>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800" b="1" i="0" u="none" strike="noStrike" kern="1200" baseline="0">
                    <a:solidFill>
                      <a:schemeClr val="tx1">
                        <a:lumMod val="75000"/>
                        <a:lumOff val="25000"/>
                      </a:schemeClr>
                    </a:solidFill>
                    <a:latin typeface="+mn-lt"/>
                    <a:ea typeface="+mn-ea"/>
                    <a:cs typeface="+mn-cs"/>
                  </a:defRPr>
                </a:pPr>
              </a:p>
            </c:txPr>
            <c:showLegendKey val="0"/>
            <c:showVal val="1"/>
            <c:showCatName val="1"/>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Sheet1!$C$134:$E$134</c:f>
              <c:strCache>
                <c:ptCount val="3"/>
                <c:pt idx="0">
                  <c:v>省内就业</c:v>
                </c:pt>
                <c:pt idx="1">
                  <c:v>回生源地就业</c:v>
                </c:pt>
                <c:pt idx="2">
                  <c:v>其他省份就业</c:v>
                </c:pt>
              </c:strCache>
            </c:strRef>
          </c:cat>
          <c:val>
            <c:numRef>
              <c:f>Sheet1!$C$135:$E$135</c:f>
              <c:numCache>
                <c:formatCode>0.00%</c:formatCode>
                <c:ptCount val="3"/>
                <c:pt idx="0">
                  <c:v>0.35645933014354</c:v>
                </c:pt>
                <c:pt idx="1">
                  <c:v>0.285885167464114</c:v>
                </c:pt>
                <c:pt idx="2">
                  <c:v>0.357655502392344</c:v>
                </c:pt>
              </c:numCache>
            </c:numRef>
          </c:val>
        </c:ser>
        <c:dLbls>
          <c:showLegendKey val="0"/>
          <c:showVal val="1"/>
          <c:showCatName val="1"/>
          <c:showSerName val="0"/>
          <c:showPercent val="0"/>
          <c:showBubbleSize val="0"/>
          <c:showLeaderLines val="0"/>
        </c:dLbls>
        <c:firstSliceAng val="0"/>
        <c:holeSize val="50"/>
      </c:doughnutChart>
      <c:spPr>
        <a:noFill/>
        <a:ln>
          <a:noFill/>
        </a:ln>
        <a:effectLst/>
      </c:spPr>
    </c:plotArea>
    <c:plotVisOnly val="1"/>
    <c:dispBlanksAs val="gap"/>
    <c:showDLblsOverMax val="0"/>
  </c:chart>
  <c:spPr>
    <a:solidFill>
      <a:schemeClr val="bg1"/>
    </a:solidFill>
    <a:ln w="19050" cap="flat" cmpd="sng" algn="ctr">
      <a:solidFill>
        <a:srgbClr val="00B0F0"/>
      </a:solidFill>
      <a:round/>
    </a:ln>
    <a:effectLst/>
  </c:spPr>
  <c:txPr>
    <a:bodyPr/>
    <a:lstStyle/>
    <a:p>
      <a:pPr>
        <a:defRPr lang="zh-CN"/>
      </a:pP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Sheet1!$A$141:$A$150</c:f>
              <c:strCache>
                <c:ptCount val="10"/>
                <c:pt idx="0">
                  <c:v>制造业</c:v>
                </c:pt>
                <c:pt idx="1">
                  <c:v>教育</c:v>
                </c:pt>
                <c:pt idx="2">
                  <c:v>建筑业</c:v>
                </c:pt>
                <c:pt idx="3">
                  <c:v>信息传输、软件和信息技术服务业</c:v>
                </c:pt>
                <c:pt idx="4">
                  <c:v>电力、热力、燃气及水生产和供应业</c:v>
                </c:pt>
                <c:pt idx="5">
                  <c:v>批发和零售业</c:v>
                </c:pt>
                <c:pt idx="6">
                  <c:v>租赁和商业服务业</c:v>
                </c:pt>
                <c:pt idx="7">
                  <c:v>科学研究和技术服务业</c:v>
                </c:pt>
                <c:pt idx="8">
                  <c:v>居民服务、修理和其他服务业</c:v>
                </c:pt>
                <c:pt idx="9">
                  <c:v>采矿业</c:v>
                </c:pt>
              </c:strCache>
            </c:strRef>
          </c:cat>
          <c:val>
            <c:numRef>
              <c:f>Sheet1!$B$141:$B$150</c:f>
              <c:numCache>
                <c:formatCode>0.00%</c:formatCode>
                <c:ptCount val="10"/>
                <c:pt idx="0">
                  <c:v>0.196384803921568</c:v>
                </c:pt>
                <c:pt idx="1">
                  <c:v>0.146752450980392</c:v>
                </c:pt>
                <c:pt idx="2">
                  <c:v>0.136642156862745</c:v>
                </c:pt>
                <c:pt idx="3">
                  <c:v>0.0683210784313725</c:v>
                </c:pt>
                <c:pt idx="4">
                  <c:v>0.0416666666666666</c:v>
                </c:pt>
                <c:pt idx="5">
                  <c:v>0.0376838235294117</c:v>
                </c:pt>
                <c:pt idx="6">
                  <c:v>0.0346200980392156</c:v>
                </c:pt>
                <c:pt idx="7">
                  <c:v>0.0263480392156862</c:v>
                </c:pt>
                <c:pt idx="8">
                  <c:v>0.0189950980392156</c:v>
                </c:pt>
                <c:pt idx="9">
                  <c:v>0.018688725490196</c:v>
                </c:pt>
              </c:numCache>
            </c:numRef>
          </c:val>
        </c:ser>
        <c:dLbls>
          <c:showLegendKey val="0"/>
          <c:showVal val="0"/>
          <c:showCatName val="0"/>
          <c:showSerName val="0"/>
          <c:showPercent val="0"/>
          <c:showBubbleSize val="0"/>
        </c:dLbls>
        <c:gapWidth val="219"/>
        <c:overlap val="-27"/>
        <c:axId val="160921887"/>
        <c:axId val="391642463"/>
      </c:barChart>
      <c:catAx>
        <c:axId val="160921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1642463"/>
        <c:crosses val="autoZero"/>
        <c:auto val="1"/>
        <c:lblAlgn val="ctr"/>
        <c:lblOffset val="100"/>
        <c:noMultiLvlLbl val="0"/>
      </c:catAx>
      <c:valAx>
        <c:axId val="391642463"/>
        <c:scaling>
          <c:orientation val="minMax"/>
        </c:scaling>
        <c:delete val="0"/>
        <c:axPos val="l"/>
        <c:majorGridlines>
          <c:spPr>
            <a:ln w="9525" cap="flat" cmpd="sng" algn="ctr">
              <a:noFill/>
              <a:round/>
            </a:ln>
            <a:effectLst/>
          </c:spPr>
        </c:majorGridlines>
        <c:numFmt formatCode="0.00%" sourceLinked="1"/>
        <c:majorTickMark val="in"/>
        <c:minorTickMark val="none"/>
        <c:tickLblPos val="nextTo"/>
        <c:spPr>
          <a:noFill/>
          <a:ln w="25400">
            <a:solidFill>
              <a:srgbClr val="00B0F0"/>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0921887"/>
        <c:crosses val="autoZero"/>
        <c:crossBetween val="between"/>
      </c:valAx>
      <c:dTable>
        <c:showHorzBorder val="1"/>
        <c:showVertBorder val="1"/>
        <c:showOutline val="1"/>
        <c:showKeys val="1"/>
        <c:spPr>
          <a:noFill/>
          <a:ln w="25400" cap="flat" cmpd="sng" algn="ctr">
            <a:solidFill>
              <a:srgbClr val="00B0F0"/>
            </a:solidFill>
            <a:round/>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200" b="1" i="0" u="none" strike="noStrike" kern="1200" spc="0" baseline="0">
                <a:solidFill>
                  <a:srgbClr val="0070C0"/>
                </a:solidFill>
                <a:latin typeface="黑体" panose="02010609060101010101" charset="-122"/>
                <a:ea typeface="黑体" panose="02010609060101010101" charset="-122"/>
                <a:cs typeface="+mn-cs"/>
              </a:defRPr>
            </a:pPr>
            <a:r>
              <a:rPr lang="zh-CN" altLang="en-US" sz="1200" b="1">
                <a:solidFill>
                  <a:srgbClr val="0070C0"/>
                </a:solidFill>
                <a:latin typeface="黑体" panose="02010609060101010101" charset="-122"/>
                <a:ea typeface="黑体" panose="02010609060101010101" charset="-122"/>
              </a:rPr>
              <a:t>专科</a:t>
            </a:r>
            <a:endParaRPr lang="en-US" altLang="zh-CN" sz="1200" b="1">
              <a:solidFill>
                <a:srgbClr val="0070C0"/>
              </a:solidFill>
              <a:latin typeface="黑体" panose="02010609060101010101" charset="-122"/>
              <a:ea typeface="黑体" panose="02010609060101010101" charset="-122"/>
            </a:endParaRPr>
          </a:p>
          <a:p>
            <a:pPr>
              <a:defRPr lang="zh-CN" sz="1200" b="1" i="0" u="none" strike="noStrike" kern="1200" spc="0" baseline="0">
                <a:solidFill>
                  <a:srgbClr val="0070C0"/>
                </a:solidFill>
                <a:latin typeface="黑体" panose="02010609060101010101" charset="-122"/>
                <a:ea typeface="黑体" panose="02010609060101010101" charset="-122"/>
                <a:cs typeface="+mn-cs"/>
              </a:defRPr>
            </a:pPr>
            <a:r>
              <a:rPr lang="zh-CN" altLang="en-US" sz="1200" b="1">
                <a:solidFill>
                  <a:srgbClr val="0070C0"/>
                </a:solidFill>
                <a:latin typeface="黑体" panose="02010609060101010101" charset="-122"/>
                <a:ea typeface="黑体" panose="02010609060101010101" charset="-122"/>
              </a:rPr>
              <a:t>毕业生</a:t>
            </a:r>
            <a:endParaRPr lang="zh-CN" altLang="en-US" sz="1200" b="1">
              <a:solidFill>
                <a:srgbClr val="0070C0"/>
              </a:solidFill>
              <a:latin typeface="黑体" panose="02010609060101010101" charset="-122"/>
              <a:ea typeface="黑体" panose="02010609060101010101" charset="-122"/>
            </a:endParaRPr>
          </a:p>
        </c:rich>
      </c:tx>
      <c:layout>
        <c:manualLayout>
          <c:xMode val="edge"/>
          <c:yMode val="edge"/>
          <c:x val="0.46007810715725"/>
          <c:y val="0.416468978720609"/>
        </c:manualLayout>
      </c:layout>
      <c:overlay val="0"/>
      <c:spPr>
        <a:noFill/>
        <a:ln>
          <a:noFill/>
        </a:ln>
        <a:effectLst/>
      </c:spPr>
    </c:title>
    <c:autoTitleDeleted val="0"/>
    <c:plotArea>
      <c:layout>
        <c:manualLayout>
          <c:layoutTarget val="inner"/>
          <c:xMode val="edge"/>
          <c:yMode val="edge"/>
          <c:x val="0.197355706033944"/>
          <c:y val="0.0577031714531355"/>
          <c:w val="0.715515747558471"/>
          <c:h val="0.910956383369169"/>
        </c:manualLayout>
      </c:layout>
      <c:doughnut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695652173913043"/>
                  <c:y val="-0.258258021801329"/>
                </c:manualLayout>
              </c:layout>
              <c:showLegendKey val="0"/>
              <c:showVal val="1"/>
              <c:showCatName val="1"/>
              <c:showSerName val="0"/>
              <c:showPercent val="0"/>
              <c:showBubbleSize val="0"/>
              <c:extLst>
                <c:ext xmlns:c15="http://schemas.microsoft.com/office/drawing/2012/chart" uri="{CE6537A1-D6FC-4f65-9D91-7224C49458BB}">
                  <c15:layout>
                    <c:manualLayout>
                      <c:w val="0.184770381963124"/>
                      <c:h val="0.139129365586058"/>
                    </c:manualLayout>
                  </c15:layout>
                </c:ext>
              </c:extLst>
            </c:dLbl>
            <c:dLbl>
              <c:idx val="1"/>
              <c:layout>
                <c:manualLayout>
                  <c:x val="-0.129192546583851"/>
                  <c:y val="0.222222458679152"/>
                </c:manualLayout>
              </c:layout>
              <c:showLegendKey val="0"/>
              <c:showVal val="1"/>
              <c:showCatName val="1"/>
              <c:showSerName val="0"/>
              <c:showPercent val="0"/>
              <c:showBubbleSize val="0"/>
              <c:extLst>
                <c:ext xmlns:c15="http://schemas.microsoft.com/office/drawing/2012/chart" uri="{CE6537A1-D6FC-4f65-9D91-7224C49458BB}">
                  <c15:layout>
                    <c:manualLayout>
                      <c:w val="0.29376397515528"/>
                      <c:h val="0.201591828048521"/>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800" b="1" i="0" u="none" strike="noStrike" kern="1200" baseline="0">
                    <a:solidFill>
                      <a:schemeClr val="tx1">
                        <a:lumMod val="75000"/>
                        <a:lumOff val="25000"/>
                      </a:schemeClr>
                    </a:solidFill>
                    <a:latin typeface="+mn-lt"/>
                    <a:ea typeface="+mn-ea"/>
                    <a:cs typeface="+mn-cs"/>
                  </a:defRPr>
                </a:pPr>
              </a:p>
            </c:txPr>
            <c:showLegendKey val="0"/>
            <c:showVal val="1"/>
            <c:showCatName val="1"/>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Sheet1!$A$278:$B$278</c:f>
              <c:strCache>
                <c:ptCount val="2"/>
                <c:pt idx="0">
                  <c:v>本校</c:v>
                </c:pt>
                <c:pt idx="1">
                  <c:v>其他本科院校</c:v>
                </c:pt>
              </c:strCache>
            </c:strRef>
          </c:cat>
          <c:val>
            <c:numRef>
              <c:f>Sheet1!$A$279:$B$279</c:f>
              <c:numCache>
                <c:formatCode>0.00%</c:formatCode>
                <c:ptCount val="2"/>
                <c:pt idx="0">
                  <c:v>0.404</c:v>
                </c:pt>
                <c:pt idx="1">
                  <c:v>0.596</c:v>
                </c:pt>
              </c:numCache>
            </c:numRef>
          </c:val>
        </c:ser>
        <c:dLbls>
          <c:showLegendKey val="0"/>
          <c:showVal val="1"/>
          <c:showCatName val="1"/>
          <c:showSerName val="0"/>
          <c:showPercent val="0"/>
          <c:showBubbleSize val="0"/>
          <c:showLeaderLines val="0"/>
        </c:dLbls>
        <c:firstSliceAng val="0"/>
        <c:holeSize val="50"/>
      </c:doughnutChart>
      <c:spPr>
        <a:noFill/>
        <a:ln>
          <a:noFill/>
        </a:ln>
        <a:effectLst/>
      </c:spPr>
    </c:plotArea>
    <c:plotVisOnly val="1"/>
    <c:dispBlanksAs val="gap"/>
    <c:showDLblsOverMax val="0"/>
  </c:chart>
  <c:spPr>
    <a:solidFill>
      <a:schemeClr val="bg1"/>
    </a:solidFill>
    <a:ln w="19050" cap="flat" cmpd="sng" algn="ctr">
      <a:solidFill>
        <a:srgbClr val="00B0F0"/>
      </a:solidFill>
      <a:round/>
    </a:ln>
    <a:effectLst/>
  </c:spPr>
  <c:txPr>
    <a:bodyPr/>
    <a:lstStyle/>
    <a:p>
      <a:pPr>
        <a:defRPr lang="zh-CN"/>
      </a:pP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200" b="1" i="0" u="none" strike="noStrike" kern="1200" spc="0" baseline="0">
                <a:solidFill>
                  <a:srgbClr val="0070C0"/>
                </a:solidFill>
                <a:latin typeface="黑体" panose="02010609060101010101" charset="-122"/>
                <a:ea typeface="黑体" panose="02010609060101010101" charset="-122"/>
                <a:cs typeface="+mn-cs"/>
              </a:defRPr>
            </a:pPr>
            <a:r>
              <a:rPr lang="zh-CN" altLang="en-US" sz="1200" b="1">
                <a:solidFill>
                  <a:srgbClr val="0070C0"/>
                </a:solidFill>
                <a:latin typeface="黑体" panose="02010609060101010101" charset="-122"/>
                <a:ea typeface="黑体" panose="02010609060101010101" charset="-122"/>
              </a:rPr>
              <a:t>专科</a:t>
            </a:r>
            <a:endParaRPr lang="en-US" altLang="zh-CN" sz="1200" b="1">
              <a:solidFill>
                <a:srgbClr val="0070C0"/>
              </a:solidFill>
              <a:latin typeface="黑体" panose="02010609060101010101" charset="-122"/>
              <a:ea typeface="黑体" panose="02010609060101010101" charset="-122"/>
            </a:endParaRPr>
          </a:p>
          <a:p>
            <a:pPr>
              <a:defRPr lang="zh-CN" sz="1200" b="1" i="0" u="none" strike="noStrike" kern="1200" spc="0" baseline="0">
                <a:solidFill>
                  <a:srgbClr val="0070C0"/>
                </a:solidFill>
                <a:latin typeface="黑体" panose="02010609060101010101" charset="-122"/>
                <a:ea typeface="黑体" panose="02010609060101010101" charset="-122"/>
                <a:cs typeface="+mn-cs"/>
              </a:defRPr>
            </a:pPr>
            <a:r>
              <a:rPr lang="zh-CN" altLang="en-US" sz="1200" b="1">
                <a:solidFill>
                  <a:srgbClr val="0070C0"/>
                </a:solidFill>
                <a:latin typeface="黑体" panose="02010609060101010101" charset="-122"/>
                <a:ea typeface="黑体" panose="02010609060101010101" charset="-122"/>
              </a:rPr>
              <a:t>毕业生</a:t>
            </a:r>
            <a:endParaRPr lang="zh-CN" altLang="en-US" sz="1200" b="1">
              <a:solidFill>
                <a:srgbClr val="0070C0"/>
              </a:solidFill>
              <a:latin typeface="黑体" panose="02010609060101010101" charset="-122"/>
              <a:ea typeface="黑体" panose="02010609060101010101" charset="-122"/>
            </a:endParaRPr>
          </a:p>
        </c:rich>
      </c:tx>
      <c:layout>
        <c:manualLayout>
          <c:xMode val="edge"/>
          <c:yMode val="edge"/>
          <c:x val="0.46007810715725"/>
          <c:y val="0.416468978720609"/>
        </c:manualLayout>
      </c:layout>
      <c:overlay val="0"/>
      <c:spPr>
        <a:noFill/>
        <a:ln>
          <a:noFill/>
        </a:ln>
        <a:effectLst/>
      </c:spPr>
    </c:title>
    <c:autoTitleDeleted val="0"/>
    <c:plotArea>
      <c:layout>
        <c:manualLayout>
          <c:layoutTarget val="inner"/>
          <c:xMode val="edge"/>
          <c:yMode val="edge"/>
          <c:x val="0.197355706033944"/>
          <c:y val="0.0577031714531355"/>
          <c:w val="0.715515747558471"/>
          <c:h val="0.910956383369169"/>
        </c:manualLayout>
      </c:layout>
      <c:doughnut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13986013986014"/>
                  <c:y val="-0.0427480916030534"/>
                </c:manualLayout>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mn-lt"/>
                      <a:ea typeface="+mn-ea"/>
                      <a:cs typeface="+mn-cs"/>
                    </a:defRPr>
                  </a:pPr>
                </a:p>
              </c:txPr>
              <c:showLegendKey val="0"/>
              <c:showVal val="1"/>
              <c:showCatName val="1"/>
              <c:showSerName val="0"/>
              <c:showPercent val="0"/>
              <c:showBubbleSize val="0"/>
              <c:extLst>
                <c:ext xmlns:c15="http://schemas.microsoft.com/office/drawing/2012/chart" uri="{CE6537A1-D6FC-4f65-9D91-7224C49458BB}">
                  <c15:layout>
                    <c:manualLayout>
                      <c:w val="0.278158324615018"/>
                      <c:h val="0.161221374045802"/>
                    </c:manualLayout>
                  </c15:layout>
                </c:ext>
              </c:extLst>
            </c:dLbl>
            <c:dLbl>
              <c:idx val="1"/>
              <c:layout>
                <c:manualLayout>
                  <c:x val="0.0326340326340326"/>
                  <c:y val="0.0427480916030534"/>
                </c:manualLayout>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mn-lt"/>
                      <a:ea typeface="+mn-ea"/>
                      <a:cs typeface="+mn-cs"/>
                    </a:defRPr>
                  </a:pPr>
                </a:p>
              </c:txPr>
              <c:showLegendKey val="0"/>
              <c:showVal val="1"/>
              <c:showCatName val="1"/>
              <c:showSerName val="0"/>
              <c:showPercent val="0"/>
              <c:showBubbleSize val="0"/>
              <c:extLst>
                <c:ext xmlns:c15="http://schemas.microsoft.com/office/drawing/2012/chart" uri="{CE6537A1-D6FC-4f65-9D91-7224C49458BB}">
                  <c15:layout>
                    <c:manualLayout>
                      <c:w val="0.301468347925041"/>
                      <c:h val="0.161221374045802"/>
                    </c:manualLayout>
                  </c15:layout>
                </c:ext>
              </c:extLst>
            </c:dLbl>
            <c:dLbl>
              <c:idx val="2"/>
              <c:layout>
                <c:manualLayout>
                  <c:x val="-0.27972027972028"/>
                  <c:y val="0.0244277213439923"/>
                </c:manualLayout>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mn-lt"/>
                      <a:ea typeface="+mn-ea"/>
                      <a:cs typeface="+mn-cs"/>
                    </a:defRPr>
                  </a:pPr>
                </a:p>
              </c:txPr>
              <c:showLegendKey val="0"/>
              <c:showVal val="1"/>
              <c:showCatName val="1"/>
              <c:showSerName val="0"/>
              <c:showPercent val="0"/>
              <c:showBubbleSize val="0"/>
              <c:extLst>
                <c:ext xmlns:c15="http://schemas.microsoft.com/office/drawing/2012/chart" uri="{CE6537A1-D6FC-4f65-9D91-7224C49458BB}">
                  <c15:layout>
                    <c:manualLayout>
                      <c:w val="0.229393755850449"/>
                      <c:h val="0.228305583939412"/>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1"/>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Sheet1!$A$283:$C$283</c:f>
              <c:strCache>
                <c:ptCount val="3"/>
                <c:pt idx="0">
                  <c:v>“985”高校</c:v>
                </c:pt>
                <c:pt idx="1">
                  <c:v>“211”高校</c:v>
                </c:pt>
                <c:pt idx="2">
                  <c:v>其他高校</c:v>
                </c:pt>
              </c:strCache>
            </c:strRef>
          </c:cat>
          <c:val>
            <c:numRef>
              <c:f>Sheet1!$A$284:$C$284</c:f>
              <c:numCache>
                <c:formatCode>0.00%</c:formatCode>
                <c:ptCount val="3"/>
                <c:pt idx="0">
                  <c:v>0.0934579439252336</c:v>
                </c:pt>
                <c:pt idx="1">
                  <c:v>0.0747663551401869</c:v>
                </c:pt>
                <c:pt idx="2">
                  <c:v>0.831775700934579</c:v>
                </c:pt>
              </c:numCache>
            </c:numRef>
          </c:val>
        </c:ser>
        <c:dLbls>
          <c:showLegendKey val="0"/>
          <c:showVal val="1"/>
          <c:showCatName val="1"/>
          <c:showSerName val="0"/>
          <c:showPercent val="0"/>
          <c:showBubbleSize val="0"/>
          <c:showLeaderLines val="0"/>
        </c:dLbls>
        <c:firstSliceAng val="0"/>
        <c:holeSize val="50"/>
      </c:doughnutChart>
      <c:spPr>
        <a:noFill/>
        <a:ln>
          <a:noFill/>
        </a:ln>
        <a:effectLst/>
      </c:spPr>
    </c:plotArea>
    <c:plotVisOnly val="1"/>
    <c:dispBlanksAs val="gap"/>
    <c:showDLblsOverMax val="0"/>
  </c:chart>
  <c:spPr>
    <a:solidFill>
      <a:schemeClr val="bg1"/>
    </a:solidFill>
    <a:ln w="19050" cap="flat" cmpd="sng" algn="ctr">
      <a:solidFill>
        <a:srgbClr val="00B0F0"/>
      </a:solidFill>
      <a:round/>
    </a:ln>
    <a:effectLst/>
  </c:spPr>
  <c:txPr>
    <a:bodyPr/>
    <a:lstStyle/>
    <a:p>
      <a:pPr>
        <a:defRPr lang="zh-CN"/>
      </a:pP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4044878604361"/>
          <c:y val="0.0646991956593696"/>
          <c:w val="0.515099711979674"/>
          <c:h val="0.840387295804008"/>
        </c:manualLayout>
      </c:layout>
      <c:barChart>
        <c:barDir val="bar"/>
        <c:grouping val="clustered"/>
        <c:varyColors val="0"/>
        <c:ser>
          <c:idx val="0"/>
          <c:order val="0"/>
          <c:tx>
            <c:strRef>
              <c:f>Sheet1!$B$405</c:f>
              <c:strCache>
                <c:ptCount val="1"/>
                <c:pt idx="0">
                  <c:v>专科毕业生</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Sheet1!$A$406:$A$410</c:f>
              <c:strCache>
                <c:ptCount val="5"/>
                <c:pt idx="0">
                  <c:v>增加择业资本、站在更高的求职点</c:v>
                </c:pt>
                <c:pt idx="1">
                  <c:v>提升综合能力</c:v>
                </c:pt>
                <c:pt idx="2">
                  <c:v>对专业感兴趣、深入学习</c:v>
                </c:pt>
                <c:pt idx="3">
                  <c:v>延缓面对就业的困难</c:v>
                </c:pt>
                <c:pt idx="4">
                  <c:v>其他</c:v>
                </c:pt>
              </c:strCache>
            </c:strRef>
          </c:cat>
          <c:val>
            <c:numRef>
              <c:f>Sheet1!$B$406:$B$410</c:f>
              <c:numCache>
                <c:formatCode>0.00%</c:formatCode>
                <c:ptCount val="5"/>
                <c:pt idx="0">
                  <c:v>0.4876</c:v>
                </c:pt>
                <c:pt idx="1">
                  <c:v>0.2182</c:v>
                </c:pt>
                <c:pt idx="2">
                  <c:v>0.1646</c:v>
                </c:pt>
                <c:pt idx="3">
                  <c:v>0.1028</c:v>
                </c:pt>
                <c:pt idx="4">
                  <c:v>0.0268</c:v>
                </c:pt>
              </c:numCache>
            </c:numRef>
          </c:val>
        </c:ser>
        <c:ser>
          <c:idx val="1"/>
          <c:order val="1"/>
          <c:tx>
            <c:strRef>
              <c:f>Sheet1!$C$405</c:f>
              <c:strCache>
                <c:ptCount val="1"/>
                <c:pt idx="0">
                  <c:v>本科毕业生</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Sheet1!$A$406:$A$410</c:f>
              <c:strCache>
                <c:ptCount val="5"/>
                <c:pt idx="0">
                  <c:v>增加择业资本、站在更高的求职点</c:v>
                </c:pt>
                <c:pt idx="1">
                  <c:v>提升综合能力</c:v>
                </c:pt>
                <c:pt idx="2">
                  <c:v>对专业感兴趣、深入学习</c:v>
                </c:pt>
                <c:pt idx="3">
                  <c:v>延缓面对就业的困难</c:v>
                </c:pt>
                <c:pt idx="4">
                  <c:v>其他</c:v>
                </c:pt>
              </c:strCache>
            </c:strRef>
          </c:cat>
          <c:val>
            <c:numRef>
              <c:f>Sheet1!$C$406:$C$410</c:f>
              <c:numCache>
                <c:formatCode>0.00%</c:formatCode>
                <c:ptCount val="5"/>
                <c:pt idx="0">
                  <c:v>0.4624</c:v>
                </c:pt>
                <c:pt idx="1">
                  <c:v>0.1563</c:v>
                </c:pt>
                <c:pt idx="2">
                  <c:v>0.2948</c:v>
                </c:pt>
                <c:pt idx="3">
                  <c:v>0.0713</c:v>
                </c:pt>
                <c:pt idx="4">
                  <c:v>0.0152</c:v>
                </c:pt>
              </c:numCache>
            </c:numRef>
          </c:val>
        </c:ser>
        <c:dLbls>
          <c:showLegendKey val="0"/>
          <c:showVal val="1"/>
          <c:showCatName val="0"/>
          <c:showSerName val="0"/>
          <c:showPercent val="0"/>
          <c:showBubbleSize val="0"/>
        </c:dLbls>
        <c:gapWidth val="182"/>
        <c:axId val="717127359"/>
        <c:axId val="799635023"/>
      </c:barChart>
      <c:catAx>
        <c:axId val="7171273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799635023"/>
        <c:crosses val="autoZero"/>
        <c:auto val="1"/>
        <c:lblAlgn val="ctr"/>
        <c:lblOffset val="100"/>
        <c:noMultiLvlLbl val="0"/>
      </c:catAx>
      <c:valAx>
        <c:axId val="799635023"/>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717127359"/>
        <c:crosses val="autoZero"/>
        <c:crossBetween val="between"/>
      </c:valAx>
      <c:spPr>
        <a:noFill/>
        <a:ln>
          <a:noFill/>
        </a:ln>
        <a:effectLst/>
      </c:spPr>
    </c:plotArea>
    <c:legend>
      <c:legendPos val="b"/>
      <c:layout>
        <c:manualLayout>
          <c:xMode val="edge"/>
          <c:yMode val="edge"/>
          <c:x val="0.603299420673946"/>
          <c:y val="0.135837604114515"/>
          <c:w val="0.366419020292839"/>
          <c:h val="0.0889804700004276"/>
        </c:manualLayout>
      </c:layout>
      <c:overlay val="0"/>
      <c:spPr>
        <a:noFill/>
        <a:ln>
          <a:noFill/>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flip="none" rotWithShape="1">
              <a:gsLst>
                <a:gs pos="0">
                  <a:schemeClr val="accent1"/>
                </a:gs>
                <a:gs pos="100000">
                  <a:srgbClr val="647890"/>
                </a:gs>
              </a:gsLst>
              <a:lin ang="5400000" scaled="1"/>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'[画图(1).xlsx]Sheet1'!$A$2:$C$2</c:f>
              <c:strCache>
                <c:ptCount val="3"/>
                <c:pt idx="0">
                  <c:v>专科毕业生</c:v>
                </c:pt>
                <c:pt idx="1">
                  <c:v>本科毕业生</c:v>
                </c:pt>
                <c:pt idx="2">
                  <c:v>总体</c:v>
                </c:pt>
              </c:strCache>
            </c:strRef>
          </c:cat>
          <c:val>
            <c:numRef>
              <c:f>'[画图(1).xlsx]Sheet1'!$A$3:$C$3</c:f>
              <c:numCache>
                <c:formatCode>General</c:formatCode>
                <c:ptCount val="3"/>
                <c:pt idx="0">
                  <c:v>404</c:v>
                </c:pt>
                <c:pt idx="1">
                  <c:v>2860</c:v>
                </c:pt>
                <c:pt idx="2">
                  <c:v>3264</c:v>
                </c:pt>
              </c:numCache>
            </c:numRef>
          </c:val>
        </c:ser>
        <c:dLbls>
          <c:showLegendKey val="0"/>
          <c:showVal val="1"/>
          <c:showCatName val="0"/>
          <c:showSerName val="0"/>
          <c:showPercent val="0"/>
          <c:showBubbleSize val="0"/>
        </c:dLbls>
        <c:gapWidth val="355"/>
        <c:overlap val="-70"/>
        <c:axId val="479959152"/>
        <c:axId val="479960136"/>
      </c:barChart>
      <c:catAx>
        <c:axId val="479959152"/>
        <c:scaling>
          <c:orientation val="minMax"/>
        </c:scaling>
        <c:delete val="0"/>
        <c:axPos val="b"/>
        <c:numFmt formatCode="General" sourceLinked="1"/>
        <c:majorTickMark val="none"/>
        <c:minorTickMark val="none"/>
        <c:tickLblPos val="nextTo"/>
        <c:spPr>
          <a:noFill/>
          <a:ln w="19050" cap="flat" cmpd="sng" algn="ctr">
            <a:solidFill>
              <a:schemeClr val="accent5"/>
            </a:solidFill>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479960136"/>
        <c:crosses val="autoZero"/>
        <c:auto val="1"/>
        <c:lblAlgn val="ctr"/>
        <c:lblOffset val="100"/>
        <c:noMultiLvlLbl val="0"/>
      </c:catAx>
      <c:valAx>
        <c:axId val="479960136"/>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9959152"/>
        <c:crosses val="autoZero"/>
        <c:crossBetween val="between"/>
      </c:valAx>
      <c:spPr>
        <a:noFill/>
        <a:ln>
          <a:noFill/>
        </a:ln>
        <a:effectLst/>
      </c:spPr>
    </c:plotArea>
    <c:plotVisOnly val="1"/>
    <c:dispBlanksAs val="gap"/>
    <c:showDLblsOverMax val="0"/>
  </c:chart>
  <c:spPr>
    <a:solidFill>
      <a:schemeClr val="bg1"/>
    </a:solidFill>
    <a:ln w="19050" cap="flat" cmpd="sng" algn="ctr">
      <a:solidFill>
        <a:srgbClr val="00B0F0"/>
      </a:solidFill>
      <a:round/>
    </a:ln>
    <a:effectLst/>
  </c:spPr>
  <c:txPr>
    <a:bodyPr/>
    <a:lstStyle/>
    <a:p>
      <a:pPr>
        <a:defRPr lang="zh-CN"/>
      </a:pP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3606490113928"/>
          <c:y val="0.0533889356310893"/>
          <c:w val="0.814609735264297"/>
          <c:h val="0.915550915152675"/>
        </c:manualLayout>
      </c:layout>
      <c:doughnut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800" b="1" i="0" u="none" strike="noStrike" kern="1200" baseline="0">
                    <a:solidFill>
                      <a:schemeClr val="tx1">
                        <a:lumMod val="75000"/>
                        <a:lumOff val="25000"/>
                      </a:schemeClr>
                    </a:solidFill>
                    <a:latin typeface="+mn-lt"/>
                    <a:ea typeface="+mn-ea"/>
                    <a:cs typeface="+mn-cs"/>
                  </a:defRPr>
                </a:pPr>
              </a:p>
            </c:txPr>
            <c:showLegendKey val="0"/>
            <c:showVal val="1"/>
            <c:showCatName val="1"/>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Sheet1!$A$414:$C$414</c:f>
              <c:strCache>
                <c:ptCount val="3"/>
                <c:pt idx="0">
                  <c:v>不相关</c:v>
                </c:pt>
                <c:pt idx="1">
                  <c:v>相关</c:v>
                </c:pt>
                <c:pt idx="2">
                  <c:v>一致</c:v>
                </c:pt>
              </c:strCache>
            </c:strRef>
          </c:cat>
          <c:val>
            <c:numRef>
              <c:f>Sheet1!$A$415:$C$415</c:f>
              <c:numCache>
                <c:formatCode>0.00%</c:formatCode>
                <c:ptCount val="3"/>
                <c:pt idx="0">
                  <c:v>0.1527</c:v>
                </c:pt>
                <c:pt idx="1">
                  <c:v>0.3579</c:v>
                </c:pt>
                <c:pt idx="2">
                  <c:v>0.4894</c:v>
                </c:pt>
              </c:numCache>
            </c:numRef>
          </c:val>
        </c:ser>
        <c:dLbls>
          <c:showLegendKey val="0"/>
          <c:showVal val="1"/>
          <c:showCatName val="1"/>
          <c:showSerName val="0"/>
          <c:showPercent val="0"/>
          <c:showBubbleSize val="0"/>
          <c:showLeaderLines val="0"/>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531261814156"/>
          <c:y val="0.0376829999228537"/>
          <c:w val="0.84746851633438"/>
          <c:h val="0.83326088504608"/>
        </c:manualLayout>
      </c:layout>
      <c:barChart>
        <c:barDir val="col"/>
        <c:grouping val="clustered"/>
        <c:varyColors val="0"/>
        <c:ser>
          <c:idx val="0"/>
          <c:order val="0"/>
          <c:spPr>
            <a:solidFill>
              <a:schemeClr val="accent1"/>
            </a:solidFill>
            <a:ln>
              <a:noFill/>
            </a:ln>
            <a:effectLst/>
          </c:spPr>
          <c:invertIfNegative val="0"/>
          <c:dLbls>
            <c:delete val="1"/>
          </c:dLbls>
          <c:cat>
            <c:strRef>
              <c:f>Sheet1!$A$419:$E$419</c:f>
              <c:strCache>
                <c:ptCount val="5"/>
                <c:pt idx="0">
                  <c:v>满意</c:v>
                </c:pt>
                <c:pt idx="1">
                  <c:v>比较满意</c:v>
                </c:pt>
                <c:pt idx="2">
                  <c:v>一般</c:v>
                </c:pt>
                <c:pt idx="3">
                  <c:v>比较不满意</c:v>
                </c:pt>
                <c:pt idx="4">
                  <c:v>很不满意</c:v>
                </c:pt>
              </c:strCache>
            </c:strRef>
          </c:cat>
          <c:val>
            <c:numRef>
              <c:f>Sheet1!$A$420:$E$420</c:f>
              <c:numCache>
                <c:formatCode>0.00%</c:formatCode>
                <c:ptCount val="5"/>
                <c:pt idx="0">
                  <c:v>0.4756</c:v>
                </c:pt>
                <c:pt idx="1">
                  <c:v>0.3986</c:v>
                </c:pt>
                <c:pt idx="2">
                  <c:v>0.0748</c:v>
                </c:pt>
                <c:pt idx="3">
                  <c:v>0.0354</c:v>
                </c:pt>
                <c:pt idx="4">
                  <c:v>0.0156</c:v>
                </c:pt>
              </c:numCache>
            </c:numRef>
          </c:val>
        </c:ser>
        <c:dLbls>
          <c:showLegendKey val="0"/>
          <c:showVal val="0"/>
          <c:showCatName val="0"/>
          <c:showSerName val="0"/>
          <c:showPercent val="0"/>
          <c:showBubbleSize val="0"/>
        </c:dLbls>
        <c:gapWidth val="219"/>
        <c:overlap val="-27"/>
        <c:axId val="788094287"/>
        <c:axId val="777394415"/>
      </c:barChart>
      <c:catAx>
        <c:axId val="788094287"/>
        <c:scaling>
          <c:orientation val="minMax"/>
        </c:scaling>
        <c:delete val="0"/>
        <c:axPos val="b"/>
        <c:numFmt formatCode="General" sourceLinked="1"/>
        <c:majorTickMark val="in"/>
        <c:minorTickMark val="none"/>
        <c:tickLblPos val="nextTo"/>
        <c:spPr>
          <a:noFill/>
          <a:ln w="15875" cap="flat" cmpd="sng" algn="ctr">
            <a:solidFill>
              <a:srgbClr val="00B0F0"/>
            </a:solidFill>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777394415"/>
        <c:crosses val="autoZero"/>
        <c:auto val="1"/>
        <c:lblAlgn val="ctr"/>
        <c:lblOffset val="100"/>
        <c:noMultiLvlLbl val="0"/>
      </c:catAx>
      <c:valAx>
        <c:axId val="777394415"/>
        <c:scaling>
          <c:orientation val="minMax"/>
        </c:scaling>
        <c:delete val="0"/>
        <c:axPos val="l"/>
        <c:numFmt formatCode="0.00%" sourceLinked="1"/>
        <c:majorTickMark val="in"/>
        <c:minorTickMark val="none"/>
        <c:tickLblPos val="nextTo"/>
        <c:spPr>
          <a:noFill/>
          <a:ln w="15875">
            <a:solidFill>
              <a:srgbClr val="00B0F0"/>
            </a:solidFill>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78809428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3606490113928"/>
          <c:y val="0.0533889356310893"/>
          <c:w val="0.814609735264297"/>
          <c:h val="0.915550915152675"/>
        </c:manualLayout>
      </c:layout>
      <c:doughnut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800" b="1" i="0" u="none" strike="noStrike" kern="1200" baseline="0">
                    <a:solidFill>
                      <a:schemeClr val="tx1">
                        <a:lumMod val="75000"/>
                        <a:lumOff val="25000"/>
                      </a:schemeClr>
                    </a:solidFill>
                    <a:latin typeface="+mn-lt"/>
                    <a:ea typeface="+mn-ea"/>
                    <a:cs typeface="+mn-cs"/>
                  </a:defRPr>
                </a:pPr>
              </a:p>
            </c:txPr>
            <c:showLegendKey val="0"/>
            <c:showVal val="1"/>
            <c:showCatName val="1"/>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Sheet1!$A$424:$C$424</c:f>
              <c:strCache>
                <c:ptCount val="3"/>
                <c:pt idx="0">
                  <c:v>不相关</c:v>
                </c:pt>
                <c:pt idx="1">
                  <c:v>相关</c:v>
                </c:pt>
                <c:pt idx="2">
                  <c:v>一致</c:v>
                </c:pt>
              </c:strCache>
            </c:strRef>
          </c:cat>
          <c:val>
            <c:numRef>
              <c:f>Sheet1!$A$425:$C$425</c:f>
              <c:numCache>
                <c:formatCode>0.00%</c:formatCode>
                <c:ptCount val="3"/>
                <c:pt idx="0">
                  <c:v>0.0718</c:v>
                </c:pt>
                <c:pt idx="1">
                  <c:v>0.4458</c:v>
                </c:pt>
                <c:pt idx="2">
                  <c:v>0.4824</c:v>
                </c:pt>
              </c:numCache>
            </c:numRef>
          </c:val>
        </c:ser>
        <c:dLbls>
          <c:showLegendKey val="0"/>
          <c:showVal val="1"/>
          <c:showCatName val="1"/>
          <c:showSerName val="0"/>
          <c:showPercent val="0"/>
          <c:showBubbleSize val="0"/>
          <c:showLeaderLines val="0"/>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531261814156"/>
          <c:y val="0.0376829999228537"/>
          <c:w val="0.84746851633438"/>
          <c:h val="0.83326088504608"/>
        </c:manualLayout>
      </c:layout>
      <c:barChart>
        <c:barDir val="col"/>
        <c:grouping val="clustered"/>
        <c:varyColors val="0"/>
        <c:ser>
          <c:idx val="0"/>
          <c:order val="0"/>
          <c:spPr>
            <a:solidFill>
              <a:schemeClr val="accent1"/>
            </a:solidFill>
            <a:ln>
              <a:noFill/>
            </a:ln>
            <a:effectLst/>
          </c:spPr>
          <c:invertIfNegative val="0"/>
          <c:dLbls>
            <c:delete val="1"/>
          </c:dLbls>
          <c:cat>
            <c:strRef>
              <c:f>Sheet1!$A$429:$E$429</c:f>
              <c:strCache>
                <c:ptCount val="5"/>
                <c:pt idx="0">
                  <c:v>满意</c:v>
                </c:pt>
                <c:pt idx="1">
                  <c:v>比较满意</c:v>
                </c:pt>
                <c:pt idx="2">
                  <c:v>一般</c:v>
                </c:pt>
                <c:pt idx="3">
                  <c:v>比较不满意</c:v>
                </c:pt>
                <c:pt idx="4">
                  <c:v>很不满意</c:v>
                </c:pt>
              </c:strCache>
            </c:strRef>
          </c:cat>
          <c:val>
            <c:numRef>
              <c:f>Sheet1!$A$430:$E$430</c:f>
              <c:numCache>
                <c:formatCode>0.00%</c:formatCode>
                <c:ptCount val="5"/>
                <c:pt idx="0">
                  <c:v>0.5126</c:v>
                </c:pt>
                <c:pt idx="1">
                  <c:v>0.3185</c:v>
                </c:pt>
                <c:pt idx="2">
                  <c:v>0.1056</c:v>
                </c:pt>
                <c:pt idx="3">
                  <c:v>0.0386</c:v>
                </c:pt>
                <c:pt idx="4">
                  <c:v>0.0247</c:v>
                </c:pt>
              </c:numCache>
            </c:numRef>
          </c:val>
        </c:ser>
        <c:dLbls>
          <c:showLegendKey val="0"/>
          <c:showVal val="0"/>
          <c:showCatName val="0"/>
          <c:showSerName val="0"/>
          <c:showPercent val="0"/>
          <c:showBubbleSize val="0"/>
        </c:dLbls>
        <c:gapWidth val="219"/>
        <c:overlap val="-27"/>
        <c:axId val="788094287"/>
        <c:axId val="777394415"/>
      </c:barChart>
      <c:catAx>
        <c:axId val="788094287"/>
        <c:scaling>
          <c:orientation val="minMax"/>
        </c:scaling>
        <c:delete val="0"/>
        <c:axPos val="b"/>
        <c:numFmt formatCode="General" sourceLinked="1"/>
        <c:majorTickMark val="in"/>
        <c:minorTickMark val="none"/>
        <c:tickLblPos val="nextTo"/>
        <c:spPr>
          <a:noFill/>
          <a:ln w="15875" cap="flat" cmpd="sng" algn="ctr">
            <a:solidFill>
              <a:srgbClr val="00B0F0"/>
            </a:solidFill>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777394415"/>
        <c:crosses val="autoZero"/>
        <c:auto val="1"/>
        <c:lblAlgn val="ctr"/>
        <c:lblOffset val="100"/>
        <c:noMultiLvlLbl val="0"/>
      </c:catAx>
      <c:valAx>
        <c:axId val="777394415"/>
        <c:scaling>
          <c:orientation val="minMax"/>
        </c:scaling>
        <c:delete val="0"/>
        <c:axPos val="l"/>
        <c:numFmt formatCode="0.00%" sourceLinked="1"/>
        <c:majorTickMark val="in"/>
        <c:minorTickMark val="none"/>
        <c:tickLblPos val="nextTo"/>
        <c:spPr>
          <a:noFill/>
          <a:ln w="15875">
            <a:solidFill>
              <a:srgbClr val="00B0F0"/>
            </a:solidFill>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78809428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Sheet1!$A$435:$C$435</c:f>
              <c:strCache>
                <c:ptCount val="3"/>
                <c:pt idx="0">
                  <c:v>专科毕业生</c:v>
                </c:pt>
                <c:pt idx="1">
                  <c:v>本科毕业生</c:v>
                </c:pt>
                <c:pt idx="2">
                  <c:v>总体</c:v>
                </c:pt>
              </c:strCache>
            </c:strRef>
          </c:cat>
          <c:val>
            <c:numRef>
              <c:f>Sheet1!$A$436:$C$436</c:f>
              <c:numCache>
                <c:formatCode>0.00%</c:formatCode>
                <c:ptCount val="3"/>
                <c:pt idx="0">
                  <c:v>0.96039603960396</c:v>
                </c:pt>
                <c:pt idx="1">
                  <c:v>0.931818181818181</c:v>
                </c:pt>
                <c:pt idx="2">
                  <c:v>0.935355392156862</c:v>
                </c:pt>
              </c:numCache>
            </c:numRef>
          </c:val>
        </c:ser>
        <c:dLbls>
          <c:showLegendKey val="0"/>
          <c:showVal val="1"/>
          <c:showCatName val="0"/>
          <c:showSerName val="0"/>
          <c:showPercent val="0"/>
          <c:showBubbleSize val="0"/>
        </c:dLbls>
        <c:gapWidth val="355"/>
        <c:overlap val="-70"/>
        <c:axId val="479959152"/>
        <c:axId val="479960136"/>
      </c:barChart>
      <c:catAx>
        <c:axId val="479959152"/>
        <c:scaling>
          <c:orientation val="minMax"/>
        </c:scaling>
        <c:delete val="0"/>
        <c:axPos val="b"/>
        <c:numFmt formatCode="General" sourceLinked="1"/>
        <c:majorTickMark val="none"/>
        <c:minorTickMark val="none"/>
        <c:tickLblPos val="nextTo"/>
        <c:spPr>
          <a:noFill/>
          <a:ln w="19050" cap="flat" cmpd="sng" algn="ctr">
            <a:solidFill>
              <a:schemeClr val="accent5"/>
            </a:solidFill>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479960136"/>
        <c:crosses val="autoZero"/>
        <c:auto val="1"/>
        <c:lblAlgn val="ctr"/>
        <c:lblOffset val="100"/>
        <c:noMultiLvlLbl val="0"/>
      </c:catAx>
      <c:valAx>
        <c:axId val="479960136"/>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9959152"/>
        <c:crosses val="autoZero"/>
        <c:crossBetween val="between"/>
      </c:valAx>
      <c:spPr>
        <a:noFill/>
        <a:ln>
          <a:noFill/>
        </a:ln>
        <a:effectLst/>
      </c:spPr>
    </c:plotArea>
    <c:plotVisOnly val="1"/>
    <c:dispBlanksAs val="gap"/>
    <c:showDLblsOverMax val="0"/>
  </c:chart>
  <c:spPr>
    <a:solidFill>
      <a:schemeClr val="bg1"/>
    </a:solidFill>
    <a:ln w="19050" cap="flat" cmpd="sng" algn="ctr">
      <a:noFill/>
      <a:round/>
    </a:ln>
    <a:effectLst/>
  </c:spPr>
  <c:txPr>
    <a:bodyPr/>
    <a:lstStyle/>
    <a:p>
      <a:pPr>
        <a:defRPr lang="zh-CN"/>
      </a:pPr>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349928033189"/>
          <c:y val="0.0441767068273092"/>
          <c:w val="0.851951147235628"/>
          <c:h val="0.830529045315119"/>
        </c:manualLayout>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0772511837566406"/>
                  <c:y val="0.354306487435554"/>
                </c:manualLayout>
              </c:layout>
              <c:numFmt formatCode="General" sourceLinked="1"/>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r"/>
              <c:showLegendKey val="0"/>
              <c:showVal val="0"/>
              <c:showCatName val="1"/>
              <c:showSerName val="0"/>
              <c:showPercent val="0"/>
              <c:showBubbleSize val="0"/>
              <c:extLst>
                <c:ext xmlns:c15="http://schemas.microsoft.com/office/drawing/2012/chart" uri="{CE6537A1-D6FC-4f65-9D91-7224C49458BB}">
                  <c15:layout/>
                </c:ext>
              </c:extLst>
            </c:dLbl>
            <c:dLbl>
              <c:idx val="1"/>
              <c:layout>
                <c:manualLayout>
                  <c:x val="-0.0666641983079401"/>
                  <c:y val="0.509998861739145"/>
                </c:manualLayout>
              </c:layout>
              <c:numFmt formatCode="General" sourceLinked="1"/>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r"/>
              <c:showLegendKey val="0"/>
              <c:showVal val="0"/>
              <c:showCatName val="1"/>
              <c:showSerName val="0"/>
              <c:showPercent val="0"/>
              <c:showBubbleSize val="0"/>
              <c:extLst>
                <c:ext xmlns:c15="http://schemas.microsoft.com/office/drawing/2012/chart" uri="{CE6537A1-D6FC-4f65-9D91-7224C49458BB}">
                  <c15:layout/>
                </c:ext>
              </c:extLst>
            </c:dLbl>
            <c:dLbl>
              <c:idx val="2"/>
              <c:layout>
                <c:manualLayout>
                  <c:x val="-0.0527457405384725"/>
                  <c:y val="0.438730705780659"/>
                </c:manualLayout>
              </c:layout>
              <c:numFmt formatCode="General" sourceLinked="1"/>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r"/>
              <c:showLegendKey val="0"/>
              <c:showVal val="0"/>
              <c:showCatName val="1"/>
              <c:showSerName val="0"/>
              <c:showPercent val="0"/>
              <c:showBubbleSize val="0"/>
              <c:extLst>
                <c:ext xmlns:c15="http://schemas.microsoft.com/office/drawing/2012/chart" uri="{CE6537A1-D6FC-4f65-9D91-7224C49458BB}">
                  <c15:layout/>
                </c:ext>
              </c:extLst>
            </c:dLbl>
            <c:dLbl>
              <c:idx val="3"/>
              <c:layout>
                <c:manualLayout>
                  <c:x val="-0.0590298245938819"/>
                  <c:y val="0.744916672792185"/>
                </c:manualLayout>
              </c:layout>
              <c:numFmt formatCode="General" sourceLinked="1"/>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r"/>
              <c:showLegendKey val="0"/>
              <c:showVal val="0"/>
              <c:showCatName val="1"/>
              <c:showSerName val="0"/>
              <c:showPercent val="0"/>
              <c:showBubbleSize val="0"/>
              <c:extLst>
                <c:ext xmlns:c15="http://schemas.microsoft.com/office/drawing/2012/chart" uri="{CE6537A1-D6FC-4f65-9D91-7224C49458BB}">
                  <c15:layout/>
                </c:ext>
              </c:extLst>
            </c:dLbl>
            <c:dLbl>
              <c:idx val="4"/>
              <c:layout>
                <c:manualLayout>
                  <c:x val="-0.0629416859994369"/>
                  <c:y val="0.205152444764108"/>
                </c:manualLayout>
              </c:layout>
              <c:numFmt formatCode="General" sourceLinked="1"/>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r"/>
              <c:showLegendKey val="0"/>
              <c:showVal val="0"/>
              <c:showCatName val="1"/>
              <c:showSerName val="0"/>
              <c:showPercent val="0"/>
              <c:showBubbleSize val="0"/>
              <c:extLst>
                <c:ext xmlns:c15="http://schemas.microsoft.com/office/drawing/2012/chart" uri="{CE6537A1-D6FC-4f65-9D91-7224C49458BB}">
                  <c15:layout/>
                </c:ext>
              </c:extLst>
            </c:dLbl>
            <c:dLbl>
              <c:idx val="5"/>
              <c:layout>
                <c:manualLayout>
                  <c:x val="-0.0620244958620889"/>
                  <c:y val="0.438730705780659"/>
                </c:manualLayout>
              </c:layout>
              <c:numFmt formatCode="General" sourceLinked="1"/>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r"/>
              <c:showLegendKey val="0"/>
              <c:showVal val="0"/>
              <c:showCatName val="1"/>
              <c:showSerName val="0"/>
              <c:showPercent val="0"/>
              <c:showBubbleSize val="0"/>
              <c:extLst>
                <c:ext xmlns:c15="http://schemas.microsoft.com/office/drawing/2012/chart" uri="{CE6537A1-D6FC-4f65-9D91-7224C49458BB}">
                  <c15:layout/>
                </c:ext>
              </c:extLst>
            </c:dLbl>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b"/>
            <c:showLegendKey val="0"/>
            <c:showVal val="0"/>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xVal>
            <c:strRef>
              <c:f>Sheet1!$A$3:$F$3</c:f>
              <c:strCache>
                <c:ptCount val="6"/>
                <c:pt idx="0">
                  <c:v>2000元及以下</c:v>
                </c:pt>
                <c:pt idx="1">
                  <c:v>2001-3000元</c:v>
                </c:pt>
                <c:pt idx="2">
                  <c:v>3001-4000元</c:v>
                </c:pt>
                <c:pt idx="3">
                  <c:v>4001-5000元</c:v>
                </c:pt>
                <c:pt idx="4">
                  <c:v>5001-6000元</c:v>
                </c:pt>
                <c:pt idx="5">
                  <c:v>6001元及以上</c:v>
                </c:pt>
              </c:strCache>
            </c:strRef>
          </c:xVal>
          <c:yVal>
            <c:numRef>
              <c:f>Sheet1!$A$4:$F$4</c:f>
              <c:numCache>
                <c:formatCode>0.00%</c:formatCode>
                <c:ptCount val="6"/>
                <c:pt idx="0">
                  <c:v>0.129032258064516</c:v>
                </c:pt>
                <c:pt idx="1">
                  <c:v>0.193548387096774</c:v>
                </c:pt>
                <c:pt idx="2">
                  <c:v>0.161290322580645</c:v>
                </c:pt>
                <c:pt idx="3">
                  <c:v>0.290322580645161</c:v>
                </c:pt>
                <c:pt idx="4">
                  <c:v>0.0645161290322581</c:v>
                </c:pt>
                <c:pt idx="5">
                  <c:v>0.161290322580645</c:v>
                </c:pt>
              </c:numCache>
            </c:numRef>
          </c:yVal>
          <c:smooth val="1"/>
        </c:ser>
        <c:dLbls>
          <c:showLegendKey val="0"/>
          <c:showVal val="0"/>
          <c:showCatName val="0"/>
          <c:showSerName val="0"/>
          <c:showPercent val="0"/>
          <c:showBubbleSize val="0"/>
        </c:dLbls>
        <c:axId val="1668920736"/>
        <c:axId val="1668921568"/>
      </c:scatterChart>
      <c:valAx>
        <c:axId val="1668920736"/>
        <c:scaling>
          <c:orientation val="minMax"/>
        </c:scaling>
        <c:delete val="0"/>
        <c:axPos val="b"/>
        <c:majorTickMark val="in"/>
        <c:minorTickMark val="none"/>
        <c:tickLblPos val="nextTo"/>
        <c:spPr>
          <a:noFill/>
          <a:ln w="19050" cap="flat" cmpd="sng" algn="ctr">
            <a:solidFill>
              <a:srgbClr val="00B0F0"/>
            </a:solidFill>
            <a:round/>
          </a:ln>
          <a:effectLst/>
        </c:spPr>
        <c:txPr>
          <a:bodyPr rot="-60000000" spcFirstLastPara="1" vertOverflow="ellipsis" vert="horz" wrap="square" anchor="ctr" anchorCtr="1"/>
          <a:lstStyle/>
          <a:p>
            <a:pPr>
              <a:defRPr lang="zh-CN" sz="900" b="0" i="0" u="none" strike="noStrike" kern="1200" baseline="0">
                <a:noFill/>
                <a:latin typeface="+mn-lt"/>
                <a:ea typeface="+mn-ea"/>
                <a:cs typeface="+mn-cs"/>
              </a:defRPr>
            </a:pPr>
          </a:p>
        </c:txPr>
        <c:crossAx val="1668921568"/>
        <c:crosses val="autoZero"/>
        <c:crossBetween val="midCat"/>
      </c:valAx>
      <c:valAx>
        <c:axId val="1668921568"/>
        <c:scaling>
          <c:orientation val="minMax"/>
        </c:scaling>
        <c:delete val="0"/>
        <c:axPos val="l"/>
        <c:numFmt formatCode="0.00%" sourceLinked="1"/>
        <c:majorTickMark val="in"/>
        <c:minorTickMark val="none"/>
        <c:tickLblPos val="nextTo"/>
        <c:spPr>
          <a:noFill/>
          <a:ln w="12700" cap="flat" cmpd="sng" algn="ctr">
            <a:solidFill>
              <a:srgbClr val="00B0F0"/>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68920736"/>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1684279202842"/>
          <c:y val="0.0833333333333333"/>
          <c:w val="0.628091471462304"/>
          <c:h val="0.833333333333333"/>
        </c:manualLayout>
      </c:layout>
      <c:barChart>
        <c:barDir val="bar"/>
        <c:grouping val="clustered"/>
        <c:varyColors val="0"/>
        <c:ser>
          <c:idx val="0"/>
          <c:order val="0"/>
          <c:spPr>
            <a:solidFill>
              <a:schemeClr val="accent1"/>
            </a:solidFill>
            <a:ln>
              <a:noFill/>
            </a:ln>
            <a:effectLst/>
          </c:spPr>
          <c:invertIfNegative val="0"/>
          <c:dPt>
            <c:idx val="3"/>
            <c:invertIfNegative val="0"/>
            <c:bubble3D val="0"/>
            <c:spPr>
              <a:solidFill>
                <a:schemeClr val="accent2">
                  <a:lumMod val="75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Sheet1!$A$9:$E$9</c:f>
              <c:strCache>
                <c:ptCount val="5"/>
                <c:pt idx="0">
                  <c:v>天津市</c:v>
                </c:pt>
                <c:pt idx="1">
                  <c:v>吉林省</c:v>
                </c:pt>
                <c:pt idx="2">
                  <c:v>山东省</c:v>
                </c:pt>
                <c:pt idx="3">
                  <c:v>本校平均薪酬</c:v>
                </c:pt>
                <c:pt idx="4">
                  <c:v>辽宁省</c:v>
                </c:pt>
              </c:strCache>
            </c:strRef>
          </c:cat>
          <c:val>
            <c:numRef>
              <c:f>Sheet1!$A$10:$E$10</c:f>
              <c:numCache>
                <c:formatCode>General</c:formatCode>
                <c:ptCount val="5"/>
                <c:pt idx="0">
                  <c:v>5218</c:v>
                </c:pt>
                <c:pt idx="1">
                  <c:v>3764</c:v>
                </c:pt>
                <c:pt idx="2">
                  <c:v>4185</c:v>
                </c:pt>
                <c:pt idx="3">
                  <c:v>4016</c:v>
                </c:pt>
                <c:pt idx="4">
                  <c:v>3826</c:v>
                </c:pt>
              </c:numCache>
            </c:numRef>
          </c:val>
        </c:ser>
        <c:dLbls>
          <c:showLegendKey val="0"/>
          <c:showVal val="1"/>
          <c:showCatName val="0"/>
          <c:showSerName val="0"/>
          <c:showPercent val="0"/>
          <c:showBubbleSize val="0"/>
        </c:dLbls>
        <c:gapWidth val="182"/>
        <c:axId val="1845933296"/>
        <c:axId val="1845933712"/>
      </c:barChart>
      <c:catAx>
        <c:axId val="1845933296"/>
        <c:scaling>
          <c:orientation val="minMax"/>
        </c:scaling>
        <c:delete val="0"/>
        <c:axPos val="l"/>
        <c:numFmt formatCode="General" sourceLinked="1"/>
        <c:majorTickMark val="none"/>
        <c:minorTickMark val="none"/>
        <c:tickLblPos val="nextTo"/>
        <c:spPr>
          <a:noFill/>
          <a:ln w="19050" cap="flat" cmpd="sng" algn="ctr">
            <a:solidFill>
              <a:srgbClr val="0070C0"/>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45933712"/>
        <c:crosses val="autoZero"/>
        <c:auto val="1"/>
        <c:lblAlgn val="ctr"/>
        <c:lblOffset val="100"/>
        <c:noMultiLvlLbl val="0"/>
      </c:catAx>
      <c:valAx>
        <c:axId val="1845933712"/>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45933296"/>
        <c:crosses val="autoZero"/>
        <c:crossBetween val="between"/>
      </c:valAx>
      <c:spPr>
        <a:noFill/>
        <a:ln>
          <a:noFill/>
        </a:ln>
        <a:effectLst/>
      </c:spPr>
    </c:plotArea>
    <c:plotVisOnly val="1"/>
    <c:dispBlanksAs val="gap"/>
    <c:showDLblsOverMax val="0"/>
  </c:chart>
  <c:spPr>
    <a:solidFill>
      <a:schemeClr val="bg1"/>
    </a:solidFill>
    <a:ln w="12700" cap="flat" cmpd="sng" algn="ctr">
      <a:solidFill>
        <a:srgbClr val="0070C0"/>
      </a:solidFill>
      <a:round/>
    </a:ln>
    <a:effectLst/>
  </c:spPr>
  <c:txPr>
    <a:bodyPr/>
    <a:lstStyle/>
    <a:p>
      <a:pPr>
        <a:defRPr lang="zh-CN"/>
      </a:pPr>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2"/>
            <c:invertIfNegative val="0"/>
            <c:bubble3D val="0"/>
            <c:spPr>
              <a:solidFill>
                <a:schemeClr val="accent2">
                  <a:lumMod val="75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Sheet1!$A$13:$E$13</c:f>
              <c:strCache>
                <c:ptCount val="5"/>
                <c:pt idx="0">
                  <c:v>其他企业</c:v>
                </c:pt>
                <c:pt idx="1">
                  <c:v>三资企业</c:v>
                </c:pt>
                <c:pt idx="2">
                  <c:v>本校平均薪酬</c:v>
                </c:pt>
                <c:pt idx="3">
                  <c:v>国有企业</c:v>
                </c:pt>
                <c:pt idx="4">
                  <c:v>其他事业单位</c:v>
                </c:pt>
              </c:strCache>
            </c:strRef>
          </c:cat>
          <c:val>
            <c:numRef>
              <c:f>Sheet1!$A$14:$E$14</c:f>
              <c:numCache>
                <c:formatCode>General</c:formatCode>
                <c:ptCount val="5"/>
                <c:pt idx="0">
                  <c:v>4217</c:v>
                </c:pt>
                <c:pt idx="1">
                  <c:v>4668</c:v>
                </c:pt>
                <c:pt idx="2">
                  <c:v>4016</c:v>
                </c:pt>
                <c:pt idx="3">
                  <c:v>3984</c:v>
                </c:pt>
                <c:pt idx="4">
                  <c:v>3865</c:v>
                </c:pt>
              </c:numCache>
            </c:numRef>
          </c:val>
        </c:ser>
        <c:dLbls>
          <c:showLegendKey val="0"/>
          <c:showVal val="1"/>
          <c:showCatName val="0"/>
          <c:showSerName val="0"/>
          <c:showPercent val="0"/>
          <c:showBubbleSize val="0"/>
        </c:dLbls>
        <c:gapWidth val="182"/>
        <c:axId val="1669737056"/>
        <c:axId val="1669736640"/>
      </c:barChart>
      <c:catAx>
        <c:axId val="1669737056"/>
        <c:scaling>
          <c:orientation val="minMax"/>
        </c:scaling>
        <c:delete val="0"/>
        <c:axPos val="l"/>
        <c:numFmt formatCode="General" sourceLinked="1"/>
        <c:majorTickMark val="out"/>
        <c:minorTickMark val="none"/>
        <c:tickLblPos val="nextTo"/>
        <c:spPr>
          <a:noFill/>
          <a:ln w="19050" cap="flat" cmpd="sng" algn="ctr">
            <a:solidFill>
              <a:srgbClr val="0070C0"/>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69736640"/>
        <c:crosses val="autoZero"/>
        <c:auto val="1"/>
        <c:lblAlgn val="ctr"/>
        <c:lblOffset val="100"/>
        <c:noMultiLvlLbl val="0"/>
      </c:catAx>
      <c:valAx>
        <c:axId val="1669736640"/>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69737056"/>
        <c:crosses val="autoZero"/>
        <c:crossBetween val="between"/>
      </c:valAx>
      <c:spPr>
        <a:noFill/>
        <a:ln>
          <a:noFill/>
        </a:ln>
        <a:effectLst/>
      </c:spPr>
    </c:plotArea>
    <c:plotVisOnly val="1"/>
    <c:dispBlanksAs val="gap"/>
    <c:showDLblsOverMax val="0"/>
  </c:chart>
  <c:spPr>
    <a:solidFill>
      <a:schemeClr val="bg1"/>
    </a:solidFill>
    <a:ln w="12700" cap="flat" cmpd="sng" algn="ctr">
      <a:solidFill>
        <a:srgbClr val="0070C0"/>
      </a:solidFill>
      <a:round/>
    </a:ln>
    <a:effectLst/>
  </c:spPr>
  <c:txPr>
    <a:bodyPr/>
    <a:lstStyle/>
    <a:p>
      <a:pPr>
        <a:defRPr lang="zh-CN"/>
      </a:pPr>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2"/>
            <c:invertIfNegative val="0"/>
            <c:bubble3D val="0"/>
            <c:spPr>
              <a:solidFill>
                <a:schemeClr val="accent2">
                  <a:lumMod val="75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Sheet1!$A$19:$E$19</c:f>
              <c:strCache>
                <c:ptCount val="5"/>
                <c:pt idx="0">
                  <c:v>信息传输、软件和信息技术服务</c:v>
                </c:pt>
                <c:pt idx="1">
                  <c:v>制造业</c:v>
                </c:pt>
                <c:pt idx="2">
                  <c:v>本校平均薪酬</c:v>
                </c:pt>
                <c:pt idx="3">
                  <c:v>军队</c:v>
                </c:pt>
                <c:pt idx="4">
                  <c:v>教育</c:v>
                </c:pt>
              </c:strCache>
            </c:strRef>
          </c:cat>
          <c:val>
            <c:numRef>
              <c:f>Sheet1!$A$20:$E$20</c:f>
              <c:numCache>
                <c:formatCode>General</c:formatCode>
                <c:ptCount val="5"/>
                <c:pt idx="0">
                  <c:v>4973</c:v>
                </c:pt>
                <c:pt idx="1">
                  <c:v>4625</c:v>
                </c:pt>
                <c:pt idx="2">
                  <c:v>4016</c:v>
                </c:pt>
                <c:pt idx="3">
                  <c:v>3875</c:v>
                </c:pt>
                <c:pt idx="4">
                  <c:v>3568</c:v>
                </c:pt>
              </c:numCache>
            </c:numRef>
          </c:val>
        </c:ser>
        <c:dLbls>
          <c:showLegendKey val="0"/>
          <c:showVal val="1"/>
          <c:showCatName val="0"/>
          <c:showSerName val="0"/>
          <c:showPercent val="0"/>
          <c:showBubbleSize val="0"/>
        </c:dLbls>
        <c:gapWidth val="182"/>
        <c:axId val="1669737056"/>
        <c:axId val="1669736640"/>
      </c:barChart>
      <c:catAx>
        <c:axId val="1669737056"/>
        <c:scaling>
          <c:orientation val="minMax"/>
        </c:scaling>
        <c:delete val="0"/>
        <c:axPos val="l"/>
        <c:numFmt formatCode="General" sourceLinked="1"/>
        <c:majorTickMark val="out"/>
        <c:minorTickMark val="none"/>
        <c:tickLblPos val="nextTo"/>
        <c:spPr>
          <a:noFill/>
          <a:ln w="19050" cap="flat" cmpd="sng" algn="ctr">
            <a:solidFill>
              <a:srgbClr val="0070C0"/>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69736640"/>
        <c:crosses val="autoZero"/>
        <c:auto val="1"/>
        <c:lblAlgn val="ctr"/>
        <c:lblOffset val="100"/>
        <c:noMultiLvlLbl val="0"/>
      </c:catAx>
      <c:valAx>
        <c:axId val="1669736640"/>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69737056"/>
        <c:crosses val="autoZero"/>
        <c:crossBetween val="between"/>
      </c:valAx>
      <c:spPr>
        <a:noFill/>
        <a:ln>
          <a:noFill/>
        </a:ln>
        <a:effectLst/>
      </c:spPr>
    </c:plotArea>
    <c:plotVisOnly val="1"/>
    <c:dispBlanksAs val="gap"/>
    <c:showDLblsOverMax val="0"/>
  </c:chart>
  <c:spPr>
    <a:solidFill>
      <a:schemeClr val="bg1"/>
    </a:solidFill>
    <a:ln w="12700" cap="flat" cmpd="sng" algn="ctr">
      <a:solidFill>
        <a:srgbClr val="0070C0"/>
      </a:solidFill>
      <a:round/>
    </a:ln>
    <a:effectLst/>
  </c:spPr>
  <c:txPr>
    <a:bodyPr/>
    <a:lstStyle/>
    <a:p>
      <a:pPr>
        <a:defRPr lang="zh-CN"/>
      </a:pPr>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78899564615"/>
          <c:y val="0.0419629611515952"/>
          <c:w val="0.447223215451463"/>
          <c:h val="0.918578520076295"/>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Sheet1!$A$24:$A$28</c:f>
              <c:strCache>
                <c:ptCount val="5"/>
                <c:pt idx="0">
                  <c:v>比较相关</c:v>
                </c:pt>
                <c:pt idx="1">
                  <c:v>一般</c:v>
                </c:pt>
                <c:pt idx="2">
                  <c:v>比较不相关</c:v>
                </c:pt>
                <c:pt idx="3">
                  <c:v>很不相关</c:v>
                </c:pt>
                <c:pt idx="4">
                  <c:v>很相关</c:v>
                </c:pt>
              </c:strCache>
            </c:strRef>
          </c:cat>
          <c:val>
            <c:numRef>
              <c:f>Sheet1!$B$24:$B$28</c:f>
              <c:numCache>
                <c:formatCode>0.00%</c:formatCode>
                <c:ptCount val="5"/>
                <c:pt idx="0">
                  <c:v>0.307692307692308</c:v>
                </c:pt>
                <c:pt idx="1">
                  <c:v>0.208144796380091</c:v>
                </c:pt>
                <c:pt idx="2">
                  <c:v>0.126696832579186</c:v>
                </c:pt>
                <c:pt idx="3">
                  <c:v>0.081447963800905</c:v>
                </c:pt>
                <c:pt idx="4">
                  <c:v>0.276018099547511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70894886538386"/>
          <c:y val="0.150077843530428"/>
          <c:w val="0.23542924162408"/>
          <c:h val="0.661458880139982"/>
        </c:manualLayout>
      </c:layout>
      <c:overlay val="0"/>
      <c:spPr>
        <a:noFill/>
        <a:ln>
          <a:noFill/>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33333333333333"/>
                  <c:y val="-0.12037037037037"/>
                </c:manualLayout>
              </c:layou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75"/>
                  <c:y val="0.0879629629629629"/>
                </c:manualLayout>
              </c:layou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mn-lt"/>
                    <a:ea typeface="+mn-ea"/>
                    <a:cs typeface="+mn-cs"/>
                  </a:defRPr>
                </a:pPr>
              </a:p>
            </c:txPr>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'[画图(1).xlsx]Sheet1'!$A$6:$B$6</c:f>
              <c:strCache>
                <c:ptCount val="2"/>
                <c:pt idx="0">
                  <c:v>专科毕业生</c:v>
                </c:pt>
                <c:pt idx="1">
                  <c:v>本科毕业生</c:v>
                </c:pt>
              </c:strCache>
            </c:strRef>
          </c:cat>
          <c:val>
            <c:numRef>
              <c:f>'[画图(1).xlsx]Sheet1'!$A$7:$B$7</c:f>
              <c:numCache>
                <c:formatCode>0.00%</c:formatCode>
                <c:ptCount val="2"/>
                <c:pt idx="0">
                  <c:v>0.123774509803922</c:v>
                </c:pt>
                <c:pt idx="1">
                  <c:v>0.876225490196078</c:v>
                </c:pt>
              </c:numCache>
            </c:numRef>
          </c:val>
        </c:ser>
        <c:dLbls>
          <c:showLegendKey val="0"/>
          <c:showVal val="1"/>
          <c:showCatName val="1"/>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19050" cap="flat" cmpd="sng" algn="ctr">
      <a:solidFill>
        <a:srgbClr val="00B0F0"/>
      </a:solidFill>
      <a:round/>
    </a:ln>
    <a:effectLst/>
  </c:spPr>
  <c:txPr>
    <a:bodyPr/>
    <a:lstStyle/>
    <a:p>
      <a:pPr>
        <a:defRPr lang="zh-CN"/>
      </a:pPr>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Sheet1!$A$92:$A$97</c:f>
              <c:strCache>
                <c:ptCount val="6"/>
                <c:pt idx="0">
                  <c:v>不想找相关工作，因为个人兴趣</c:v>
                </c:pt>
                <c:pt idx="1">
                  <c:v>想找相关工作，但是机会太少</c:v>
                </c:pt>
                <c:pt idx="2">
                  <c:v>想找相关工作，但是不符合要求</c:v>
                </c:pt>
                <c:pt idx="3">
                  <c:v>不想找相关工作，因为收入待遇</c:v>
                </c:pt>
                <c:pt idx="4">
                  <c:v>不想找相关工作，因为工作环境</c:v>
                </c:pt>
                <c:pt idx="5">
                  <c:v>其他</c:v>
                </c:pt>
              </c:strCache>
            </c:strRef>
          </c:cat>
          <c:val>
            <c:numRef>
              <c:f>Sheet1!$B$92:$B$97</c:f>
              <c:numCache>
                <c:formatCode>0.00%</c:formatCode>
                <c:ptCount val="6"/>
                <c:pt idx="0">
                  <c:v>0.3486</c:v>
                </c:pt>
                <c:pt idx="1">
                  <c:v>0.2123</c:v>
                </c:pt>
                <c:pt idx="2">
                  <c:v>0.1328</c:v>
                </c:pt>
                <c:pt idx="3">
                  <c:v>0.1273</c:v>
                </c:pt>
                <c:pt idx="4">
                  <c:v>0.1026</c:v>
                </c:pt>
                <c:pt idx="5">
                  <c:v>0.0764</c:v>
                </c:pt>
              </c:numCache>
            </c:numRef>
          </c:val>
        </c:ser>
        <c:dLbls>
          <c:showLegendKey val="0"/>
          <c:showVal val="1"/>
          <c:showCatName val="0"/>
          <c:showSerName val="0"/>
          <c:showPercent val="0"/>
          <c:showBubbleSize val="0"/>
        </c:dLbls>
        <c:gapWidth val="182"/>
        <c:axId val="1655438048"/>
        <c:axId val="1655437216"/>
      </c:barChart>
      <c:catAx>
        <c:axId val="1655438048"/>
        <c:scaling>
          <c:orientation val="minMax"/>
        </c:scaling>
        <c:delete val="0"/>
        <c:axPos val="l"/>
        <c:numFmt formatCode="General" sourceLinked="1"/>
        <c:majorTickMark val="none"/>
        <c:minorTickMark val="none"/>
        <c:tickLblPos val="nextTo"/>
        <c:spPr>
          <a:noFill/>
          <a:ln w="19050" cap="flat" cmpd="sng" algn="ctr">
            <a:solidFill>
              <a:srgbClr val="0070C0"/>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55437216"/>
        <c:crosses val="autoZero"/>
        <c:auto val="1"/>
        <c:lblAlgn val="ctr"/>
        <c:lblOffset val="100"/>
        <c:noMultiLvlLbl val="0"/>
      </c:catAx>
      <c:valAx>
        <c:axId val="1655437216"/>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554380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Sheet1!$A$105</c:f>
              <c:strCache>
                <c:ptCount val="1"/>
                <c:pt idx="0">
                  <c:v>满意度</c:v>
                </c:pt>
              </c:strCache>
            </c:strRef>
          </c:tx>
          <c:spPr>
            <a:solidFill>
              <a:schemeClr val="accent1"/>
            </a:solidFill>
            <a:ln>
              <a:noFill/>
            </a:ln>
            <a:effectLst/>
          </c:spPr>
          <c:invertIfNegative val="0"/>
          <c:dLbls>
            <c:delete val="1"/>
          </c:dLbls>
          <c:cat>
            <c:strRef>
              <c:f>Sheet1!$B$104:$E$104</c:f>
              <c:strCache>
                <c:ptCount val="4"/>
                <c:pt idx="0">
                  <c:v>工作满意度</c:v>
                </c:pt>
                <c:pt idx="1">
                  <c:v>薪酬满意度</c:v>
                </c:pt>
                <c:pt idx="2">
                  <c:v>职业发展前景满意度</c:v>
                </c:pt>
                <c:pt idx="3">
                  <c:v>工作内容满意度</c:v>
                </c:pt>
              </c:strCache>
            </c:strRef>
          </c:cat>
          <c:val>
            <c:numRef>
              <c:f>Sheet1!$B$105:$E$105</c:f>
              <c:numCache>
                <c:formatCode>0.00%</c:formatCode>
                <c:ptCount val="4"/>
                <c:pt idx="0">
                  <c:v>0.9602</c:v>
                </c:pt>
                <c:pt idx="1">
                  <c:v>0.9062</c:v>
                </c:pt>
                <c:pt idx="2">
                  <c:v>0.9583</c:v>
                </c:pt>
                <c:pt idx="3">
                  <c:v>0.9735</c:v>
                </c:pt>
              </c:numCache>
            </c:numRef>
          </c:val>
        </c:ser>
        <c:dLbls>
          <c:showLegendKey val="0"/>
          <c:showVal val="0"/>
          <c:showCatName val="0"/>
          <c:showSerName val="0"/>
          <c:showPercent val="0"/>
          <c:showBubbleSize val="0"/>
        </c:dLbls>
        <c:gapWidth val="219"/>
        <c:overlap val="-27"/>
        <c:axId val="475321344"/>
        <c:axId val="475321760"/>
      </c:barChart>
      <c:lineChart>
        <c:grouping val="standard"/>
        <c:varyColors val="0"/>
        <c:ser>
          <c:idx val="1"/>
          <c:order val="1"/>
          <c:tx>
            <c:strRef>
              <c:f>Sheet1!$A$106</c:f>
              <c:strCache>
                <c:ptCount val="1"/>
                <c:pt idx="0">
                  <c:v>均值</c:v>
                </c:pt>
              </c:strCache>
            </c:strRef>
          </c:tx>
          <c:spPr>
            <a:ln w="28575" cap="rnd">
              <a:solidFill>
                <a:schemeClr val="accent2"/>
              </a:solidFill>
              <a:round/>
            </a:ln>
            <a:effectLst/>
          </c:spPr>
          <c:marker>
            <c:symbol val="none"/>
          </c:marker>
          <c:dLbls>
            <c:delete val="1"/>
          </c:dLbls>
          <c:cat>
            <c:strRef>
              <c:f>Sheet1!$B$104:$E$104</c:f>
              <c:strCache>
                <c:ptCount val="4"/>
                <c:pt idx="0">
                  <c:v>工作满意度</c:v>
                </c:pt>
                <c:pt idx="1">
                  <c:v>薪酬满意度</c:v>
                </c:pt>
                <c:pt idx="2">
                  <c:v>职业发展前景满意度</c:v>
                </c:pt>
                <c:pt idx="3">
                  <c:v>工作内容满意度</c:v>
                </c:pt>
              </c:strCache>
            </c:strRef>
          </c:cat>
          <c:val>
            <c:numRef>
              <c:f>Sheet1!$B$106:$E$106</c:f>
              <c:numCache>
                <c:formatCode>General</c:formatCode>
                <c:ptCount val="4"/>
                <c:pt idx="0">
                  <c:v>3.96</c:v>
                </c:pt>
                <c:pt idx="1">
                  <c:v>3.42</c:v>
                </c:pt>
                <c:pt idx="2">
                  <c:v>3.87</c:v>
                </c:pt>
                <c:pt idx="3">
                  <c:v>4.23</c:v>
                </c:pt>
              </c:numCache>
            </c:numRef>
          </c:val>
          <c:smooth val="0"/>
        </c:ser>
        <c:dLbls>
          <c:showLegendKey val="0"/>
          <c:showVal val="0"/>
          <c:showCatName val="0"/>
          <c:showSerName val="0"/>
          <c:showPercent val="0"/>
          <c:showBubbleSize val="0"/>
        </c:dLbls>
        <c:marker val="0"/>
        <c:smooth val="0"/>
        <c:axId val="475328000"/>
        <c:axId val="475324672"/>
      </c:lineChart>
      <c:catAx>
        <c:axId val="47532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5321760"/>
        <c:crosses val="autoZero"/>
        <c:auto val="1"/>
        <c:lblAlgn val="ctr"/>
        <c:lblOffset val="100"/>
        <c:noMultiLvlLbl val="0"/>
      </c:catAx>
      <c:valAx>
        <c:axId val="475321760"/>
        <c:scaling>
          <c:orientation val="minMax"/>
          <c:max val="1"/>
          <c:min val="0"/>
        </c:scaling>
        <c:delete val="0"/>
        <c:axPos val="l"/>
        <c:numFmt formatCode="0.00%" sourceLinked="1"/>
        <c:majorTickMark val="in"/>
        <c:minorTickMark val="none"/>
        <c:tickLblPos val="nextTo"/>
        <c:spPr>
          <a:noFill/>
          <a:ln w="19050">
            <a:solidFill>
              <a:srgbClr val="0070C0"/>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5321344"/>
        <c:crosses val="autoZero"/>
        <c:crossBetween val="between"/>
      </c:valAx>
      <c:catAx>
        <c:axId val="475328000"/>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5324672"/>
        <c:crosses val="autoZero"/>
        <c:auto val="1"/>
        <c:lblAlgn val="ctr"/>
        <c:lblOffset val="100"/>
        <c:noMultiLvlLbl val="0"/>
      </c:catAx>
      <c:valAx>
        <c:axId val="475324672"/>
        <c:scaling>
          <c:orientation val="minMax"/>
          <c:min val="3.05"/>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5328000"/>
        <c:crosses val="max"/>
        <c:crossBetween val="between"/>
      </c:valAx>
      <c:dTable>
        <c:showHorzBorder val="1"/>
        <c:showVertBorder val="1"/>
        <c:showOutline val="1"/>
        <c:showKeys val="1"/>
        <c:spPr>
          <a:noFill/>
          <a:ln w="19050" cap="flat" cmpd="sng" algn="ctr">
            <a:solidFill>
              <a:srgbClr val="0070C0"/>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4070536145513"/>
          <c:y val="0.0974990990203894"/>
          <c:w val="0.439970720617529"/>
          <c:h val="0.83286353564577"/>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Sheet1!$A$111:$A$115</c:f>
              <c:strCache>
                <c:ptCount val="5"/>
                <c:pt idx="0">
                  <c:v>一般</c:v>
                </c:pt>
                <c:pt idx="1">
                  <c:v>比较 符合</c:v>
                </c:pt>
                <c:pt idx="2">
                  <c:v>很不符合</c:v>
                </c:pt>
                <c:pt idx="3">
                  <c:v>很符合</c:v>
                </c:pt>
                <c:pt idx="4">
                  <c:v>比较不符合</c:v>
                </c:pt>
              </c:strCache>
            </c:strRef>
          </c:cat>
          <c:val>
            <c:numRef>
              <c:f>Sheet1!$B$111:$B$115</c:f>
              <c:numCache>
                <c:formatCode>0.00%</c:formatCode>
                <c:ptCount val="5"/>
                <c:pt idx="0">
                  <c:v>0.360995850622407</c:v>
                </c:pt>
                <c:pt idx="1">
                  <c:v>0.286307053941909</c:v>
                </c:pt>
                <c:pt idx="2">
                  <c:v>0.037344398340249</c:v>
                </c:pt>
                <c:pt idx="3">
                  <c:v>0.261410788381743</c:v>
                </c:pt>
                <c:pt idx="4">
                  <c:v>0.0539419087136929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765237287328034"/>
          <c:y val="0.29322645348943"/>
          <c:w val="0.234570264352315"/>
          <c:h val="0.46636670416198"/>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349928033189"/>
          <c:y val="0.0441767068273092"/>
          <c:w val="0.851951147235628"/>
          <c:h val="0.830529045315119"/>
        </c:manualLayout>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0752294007042095"/>
                  <c:y val="0.530422501660088"/>
                </c:manualLayout>
              </c:layout>
              <c:dLblPos val="r"/>
              <c:showLegendKey val="0"/>
              <c:showVal val="0"/>
              <c:showCatName val="1"/>
              <c:showSerName val="0"/>
              <c:showPercent val="0"/>
              <c:showBubbleSize val="0"/>
              <c:extLst>
                <c:ext xmlns:c15="http://schemas.microsoft.com/office/drawing/2012/chart" uri="{CE6537A1-D6FC-4f65-9D91-7224C49458BB}">
                  <c15:layout/>
                </c:ext>
              </c:extLst>
            </c:dLbl>
            <c:dLbl>
              <c:idx val="1"/>
              <c:layout>
                <c:manualLayout>
                  <c:x val="-0.0587435010508905"/>
                  <c:y val="0.424268820708024"/>
                </c:manualLayout>
              </c:layout>
              <c:dLblPos val="r"/>
              <c:showLegendKey val="0"/>
              <c:showVal val="0"/>
              <c:showCatName val="1"/>
              <c:showSerName val="0"/>
              <c:showPercent val="0"/>
              <c:showBubbleSize val="0"/>
              <c:extLst>
                <c:ext xmlns:c15="http://schemas.microsoft.com/office/drawing/2012/chart" uri="{CE6537A1-D6FC-4f65-9D91-7224C49458BB}">
                  <c15:layout/>
                </c:ext>
              </c:extLst>
            </c:dLbl>
            <c:dLbl>
              <c:idx val="2"/>
              <c:layout>
                <c:manualLayout>
                  <c:x val="-0.0628637580582748"/>
                  <c:y val="0.660737560448187"/>
                </c:manualLayout>
              </c:layout>
              <c:dLblPos val="r"/>
              <c:showLegendKey val="0"/>
              <c:showVal val="0"/>
              <c:showCatName val="1"/>
              <c:showSerName val="0"/>
              <c:showPercent val="0"/>
              <c:showBubbleSize val="0"/>
              <c:extLst>
                <c:ext xmlns:c15="http://schemas.microsoft.com/office/drawing/2012/chart" uri="{CE6537A1-D6FC-4f65-9D91-7224C49458BB}">
                  <c15:layout/>
                </c:ext>
              </c:extLst>
            </c:dLbl>
            <c:dLbl>
              <c:idx val="3"/>
              <c:layout>
                <c:manualLayout>
                  <c:x val="-0.0649260787926688"/>
                  <c:y val="0.740652593563549"/>
                </c:manualLayout>
              </c:layout>
              <c:dLblPos val="r"/>
              <c:showLegendKey val="0"/>
              <c:showVal val="0"/>
              <c:showCatName val="1"/>
              <c:showSerName val="0"/>
              <c:showPercent val="0"/>
              <c:showBubbleSize val="0"/>
              <c:extLst>
                <c:ext xmlns:c15="http://schemas.microsoft.com/office/drawing/2012/chart" uri="{CE6537A1-D6FC-4f65-9D91-7224C49458BB}">
                  <c15:layout/>
                </c:ext>
              </c:extLst>
            </c:dLbl>
            <c:dLbl>
              <c:idx val="4"/>
              <c:layout>
                <c:manualLayout>
                  <c:x val="-0.0690417889511898"/>
                  <c:y val="0.572132367643465"/>
                </c:manualLayout>
              </c:layout>
              <c:dLblPos val="r"/>
              <c:showLegendKey val="0"/>
              <c:showVal val="0"/>
              <c:showCatName val="1"/>
              <c:showSerName val="0"/>
              <c:showPercent val="0"/>
              <c:showBubbleSize val="0"/>
              <c:extLst>
                <c:ext xmlns:c15="http://schemas.microsoft.com/office/drawing/2012/chart" uri="{CE6537A1-D6FC-4f65-9D91-7224C49458BB}">
                  <c15:layout/>
                </c:ext>
              </c:extLst>
            </c:dLbl>
            <c:dLbl>
              <c:idx val="5"/>
              <c:layout>
                <c:manualLayout>
                  <c:x val="-0.0690559166601576"/>
                  <c:y val="0.728191750658481"/>
                </c:manualLayout>
              </c:layout>
              <c:dLblPos val="r"/>
              <c:showLegendKey val="0"/>
              <c:showVal val="0"/>
              <c:showCatName val="1"/>
              <c:showSerName val="0"/>
              <c:showPercent val="0"/>
              <c:showBubbleSize val="0"/>
              <c:extLst>
                <c:ext xmlns:c15="http://schemas.microsoft.com/office/drawing/2012/chart" uri="{CE6537A1-D6FC-4f65-9D91-7224C49458BB}">
                  <c15:layout/>
                </c:ext>
              </c:extLst>
            </c:dLbl>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t"/>
            <c:showLegendKey val="0"/>
            <c:showVal val="0"/>
            <c:showCatName val="1"/>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xVal>
            <c:strRef>
              <c:f>Sheet1!$A$124:$F$124</c:f>
              <c:strCache>
                <c:ptCount val="6"/>
                <c:pt idx="0">
                  <c:v>2000元及以下</c:v>
                </c:pt>
                <c:pt idx="1">
                  <c:v>2001-3000元</c:v>
                </c:pt>
                <c:pt idx="2">
                  <c:v>3001-4000元</c:v>
                </c:pt>
                <c:pt idx="3">
                  <c:v>4001-5000元</c:v>
                </c:pt>
                <c:pt idx="4">
                  <c:v>5001-6000元</c:v>
                </c:pt>
                <c:pt idx="5">
                  <c:v>6001元及以上</c:v>
                </c:pt>
              </c:strCache>
            </c:strRef>
          </c:xVal>
          <c:yVal>
            <c:numRef>
              <c:f>Sheet1!$A$125:$F$125</c:f>
              <c:numCache>
                <c:formatCode>0.00%</c:formatCode>
                <c:ptCount val="6"/>
                <c:pt idx="0">
                  <c:v>0.143373493975904</c:v>
                </c:pt>
                <c:pt idx="1">
                  <c:v>0.112048192771084</c:v>
                </c:pt>
                <c:pt idx="2">
                  <c:v>0.181927710843374</c:v>
                </c:pt>
                <c:pt idx="3">
                  <c:v>0.206024096385542</c:v>
                </c:pt>
                <c:pt idx="4">
                  <c:v>0.15421686746988</c:v>
                </c:pt>
                <c:pt idx="5">
                  <c:v>0.202409638554217</c:v>
                </c:pt>
              </c:numCache>
            </c:numRef>
          </c:yVal>
          <c:smooth val="1"/>
        </c:ser>
        <c:dLbls>
          <c:showLegendKey val="0"/>
          <c:showVal val="0"/>
          <c:showCatName val="0"/>
          <c:showSerName val="0"/>
          <c:showPercent val="0"/>
          <c:showBubbleSize val="0"/>
        </c:dLbls>
        <c:axId val="1668920736"/>
        <c:axId val="1668921568"/>
      </c:scatterChart>
      <c:valAx>
        <c:axId val="1668920736"/>
        <c:scaling>
          <c:orientation val="minMax"/>
        </c:scaling>
        <c:delete val="0"/>
        <c:axPos val="b"/>
        <c:majorTickMark val="in"/>
        <c:minorTickMark val="none"/>
        <c:tickLblPos val="nextTo"/>
        <c:spPr>
          <a:noFill/>
          <a:ln w="19050" cap="flat" cmpd="sng" algn="ctr">
            <a:solidFill>
              <a:srgbClr val="00B0F0"/>
            </a:solidFill>
            <a:round/>
          </a:ln>
          <a:effectLst/>
        </c:spPr>
        <c:txPr>
          <a:bodyPr rot="-60000000" spcFirstLastPara="1" vertOverflow="ellipsis" vert="horz" wrap="square" anchor="ctr" anchorCtr="1"/>
          <a:lstStyle/>
          <a:p>
            <a:pPr>
              <a:defRPr lang="zh-CN" sz="900" b="0" i="0" u="none" strike="noStrike" kern="1200" baseline="0">
                <a:noFill/>
                <a:latin typeface="+mn-lt"/>
                <a:ea typeface="+mn-ea"/>
                <a:cs typeface="+mn-cs"/>
              </a:defRPr>
            </a:pPr>
          </a:p>
        </c:txPr>
        <c:crossAx val="1668921568"/>
        <c:crosses val="autoZero"/>
        <c:crossBetween val="midCat"/>
      </c:valAx>
      <c:valAx>
        <c:axId val="1668921568"/>
        <c:scaling>
          <c:orientation val="minMax"/>
        </c:scaling>
        <c:delete val="0"/>
        <c:axPos val="l"/>
        <c:numFmt formatCode="0.00%" sourceLinked="1"/>
        <c:majorTickMark val="in"/>
        <c:minorTickMark val="none"/>
        <c:tickLblPos val="nextTo"/>
        <c:spPr>
          <a:noFill/>
          <a:ln w="12700" cap="flat" cmpd="sng" algn="ctr">
            <a:solidFill>
              <a:srgbClr val="00B0F0"/>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68920736"/>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4"/>
            <c:invertIfNegative val="0"/>
            <c:bubble3D val="0"/>
            <c:spPr>
              <a:solidFill>
                <a:schemeClr val="accent2">
                  <a:lumMod val="60000"/>
                  <a:lumOff val="40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Sheet1!$A$132:$F$132</c:f>
              <c:strCache>
                <c:ptCount val="6"/>
                <c:pt idx="0">
                  <c:v>北京市</c:v>
                </c:pt>
                <c:pt idx="1">
                  <c:v>江苏</c:v>
                </c:pt>
                <c:pt idx="2">
                  <c:v>山东省</c:v>
                </c:pt>
                <c:pt idx="3">
                  <c:v>河北省</c:v>
                </c:pt>
                <c:pt idx="4">
                  <c:v>本校平均薪酬</c:v>
                </c:pt>
                <c:pt idx="5">
                  <c:v>辽宁省</c:v>
                </c:pt>
              </c:strCache>
            </c:strRef>
          </c:cat>
          <c:val>
            <c:numRef>
              <c:f>Sheet1!$A$133:$F$133</c:f>
              <c:numCache>
                <c:formatCode>General</c:formatCode>
                <c:ptCount val="6"/>
                <c:pt idx="0">
                  <c:v>5865</c:v>
                </c:pt>
                <c:pt idx="1">
                  <c:v>4870</c:v>
                </c:pt>
                <c:pt idx="2">
                  <c:v>4625</c:v>
                </c:pt>
                <c:pt idx="3">
                  <c:v>4490</c:v>
                </c:pt>
                <c:pt idx="4">
                  <c:v>4294</c:v>
                </c:pt>
                <c:pt idx="5">
                  <c:v>4108</c:v>
                </c:pt>
              </c:numCache>
            </c:numRef>
          </c:val>
        </c:ser>
        <c:dLbls>
          <c:showLegendKey val="0"/>
          <c:showVal val="1"/>
          <c:showCatName val="0"/>
          <c:showSerName val="0"/>
          <c:showPercent val="0"/>
          <c:showBubbleSize val="0"/>
        </c:dLbls>
        <c:gapWidth val="182"/>
        <c:axId val="2069379344"/>
        <c:axId val="2069377264"/>
      </c:barChart>
      <c:catAx>
        <c:axId val="2069379344"/>
        <c:scaling>
          <c:orientation val="minMax"/>
        </c:scaling>
        <c:delete val="0"/>
        <c:axPos val="l"/>
        <c:numFmt formatCode="General" sourceLinked="1"/>
        <c:majorTickMark val="none"/>
        <c:minorTickMark val="none"/>
        <c:tickLblPos val="nextTo"/>
        <c:spPr>
          <a:noFill/>
          <a:ln w="19050" cap="flat" cmpd="sng" algn="ctr">
            <a:solidFill>
              <a:srgbClr val="00B0F0"/>
            </a:solidFill>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2069377264"/>
        <c:crosses val="autoZero"/>
        <c:auto val="1"/>
        <c:lblAlgn val="ctr"/>
        <c:lblOffset val="100"/>
        <c:noMultiLvlLbl val="0"/>
      </c:catAx>
      <c:valAx>
        <c:axId val="20693772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69379344"/>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00B0F0"/>
      </a:solidFill>
      <a:round/>
    </a:ln>
    <a:effectLst/>
  </c:spPr>
  <c:txPr>
    <a:bodyPr/>
    <a:lstStyle/>
    <a:p>
      <a:pPr>
        <a:defRPr lang="zh-CN"/>
      </a:pPr>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2"/>
            <c:invertIfNegative val="0"/>
            <c:bubble3D val="0"/>
            <c:spPr>
              <a:solidFill>
                <a:schemeClr val="accent2">
                  <a:lumMod val="60000"/>
                  <a:lumOff val="40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Sheet1!$A$136:$E$136</c:f>
              <c:strCache>
                <c:ptCount val="5"/>
                <c:pt idx="0">
                  <c:v>其他企业</c:v>
                </c:pt>
                <c:pt idx="1">
                  <c:v>三资企业</c:v>
                </c:pt>
                <c:pt idx="2">
                  <c:v>本校平均薪酬</c:v>
                </c:pt>
                <c:pt idx="3">
                  <c:v>国有企业</c:v>
                </c:pt>
                <c:pt idx="4">
                  <c:v>党政机关</c:v>
                </c:pt>
              </c:strCache>
            </c:strRef>
          </c:cat>
          <c:val>
            <c:numRef>
              <c:f>Sheet1!$A$137:$E$137</c:f>
              <c:numCache>
                <c:formatCode>General</c:formatCode>
                <c:ptCount val="5"/>
                <c:pt idx="0">
                  <c:v>5280</c:v>
                </c:pt>
                <c:pt idx="1">
                  <c:v>4895</c:v>
                </c:pt>
                <c:pt idx="2">
                  <c:v>4294</c:v>
                </c:pt>
                <c:pt idx="3">
                  <c:v>4186</c:v>
                </c:pt>
                <c:pt idx="4">
                  <c:v>3892</c:v>
                </c:pt>
              </c:numCache>
            </c:numRef>
          </c:val>
        </c:ser>
        <c:dLbls>
          <c:showLegendKey val="0"/>
          <c:showVal val="1"/>
          <c:showCatName val="0"/>
          <c:showSerName val="0"/>
          <c:showPercent val="0"/>
          <c:showBubbleSize val="0"/>
        </c:dLbls>
        <c:gapWidth val="182"/>
        <c:axId val="1854559744"/>
        <c:axId val="1854556416"/>
      </c:barChart>
      <c:catAx>
        <c:axId val="1854559744"/>
        <c:scaling>
          <c:orientation val="minMax"/>
        </c:scaling>
        <c:delete val="0"/>
        <c:axPos val="l"/>
        <c:numFmt formatCode="General" sourceLinked="1"/>
        <c:majorTickMark val="none"/>
        <c:minorTickMark val="none"/>
        <c:tickLblPos val="nextTo"/>
        <c:spPr>
          <a:noFill/>
          <a:ln w="19050" cap="flat" cmpd="sng" algn="ctr">
            <a:solidFill>
              <a:srgbClr val="00B0F0"/>
            </a:solidFill>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1854556416"/>
        <c:crosses val="autoZero"/>
        <c:auto val="1"/>
        <c:lblAlgn val="ctr"/>
        <c:lblOffset val="100"/>
        <c:noMultiLvlLbl val="0"/>
      </c:catAx>
      <c:valAx>
        <c:axId val="18545564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54559744"/>
        <c:crosses val="autoZero"/>
        <c:crossBetween val="between"/>
      </c:valAx>
      <c:spPr>
        <a:noFill/>
        <a:ln>
          <a:noFill/>
        </a:ln>
        <a:effectLst/>
      </c:spPr>
    </c:plotArea>
    <c:plotVisOnly val="1"/>
    <c:dispBlanksAs val="gap"/>
    <c:showDLblsOverMax val="0"/>
  </c:chart>
  <c:spPr>
    <a:solidFill>
      <a:schemeClr val="bg1"/>
    </a:solidFill>
    <a:ln w="12700" cap="flat" cmpd="sng" algn="ctr">
      <a:solidFill>
        <a:srgbClr val="00B0F0"/>
      </a:solidFill>
      <a:round/>
    </a:ln>
    <a:effectLst/>
  </c:spPr>
  <c:txPr>
    <a:bodyPr/>
    <a:lstStyle/>
    <a:p>
      <a:pPr>
        <a:defRPr lang="zh-CN"/>
      </a:pPr>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6"/>
            <c:invertIfNegative val="0"/>
            <c:bubble3D val="0"/>
            <c:spPr>
              <a:solidFill>
                <a:schemeClr val="accent2">
                  <a:lumMod val="60000"/>
                  <a:lumOff val="40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Sheet1!$A$142:$A$152</c:f>
              <c:strCache>
                <c:ptCount val="11"/>
                <c:pt idx="0">
                  <c:v>信息传输、软件和信息技术服务业</c:v>
                </c:pt>
                <c:pt idx="1">
                  <c:v>制造业</c:v>
                </c:pt>
                <c:pt idx="2">
                  <c:v>建筑业</c:v>
                </c:pt>
                <c:pt idx="3">
                  <c:v>科学研究和技术服务</c:v>
                </c:pt>
                <c:pt idx="4">
                  <c:v>电力、热力、燃气及水生产和供应业</c:v>
                </c:pt>
                <c:pt idx="5">
                  <c:v>居民服务、修理和其他服务业</c:v>
                </c:pt>
                <c:pt idx="6">
                  <c:v>本校平均薪酬</c:v>
                </c:pt>
                <c:pt idx="7">
                  <c:v>文化、体育和娱乐业</c:v>
                </c:pt>
                <c:pt idx="8">
                  <c:v>批发和零售</c:v>
                </c:pt>
                <c:pt idx="9">
                  <c:v>租赁和商业服务业</c:v>
                </c:pt>
                <c:pt idx="10">
                  <c:v>教育</c:v>
                </c:pt>
              </c:strCache>
            </c:strRef>
          </c:cat>
          <c:val>
            <c:numRef>
              <c:f>Sheet1!$B$142:$B$152</c:f>
              <c:numCache>
                <c:formatCode>General</c:formatCode>
                <c:ptCount val="11"/>
                <c:pt idx="0">
                  <c:v>5560</c:v>
                </c:pt>
                <c:pt idx="1">
                  <c:v>5472</c:v>
                </c:pt>
                <c:pt idx="2">
                  <c:v>5126</c:v>
                </c:pt>
                <c:pt idx="3">
                  <c:v>4980</c:v>
                </c:pt>
                <c:pt idx="4">
                  <c:v>4836</c:v>
                </c:pt>
                <c:pt idx="5">
                  <c:v>4485</c:v>
                </c:pt>
                <c:pt idx="6">
                  <c:v>4294</c:v>
                </c:pt>
                <c:pt idx="7">
                  <c:v>4138</c:v>
                </c:pt>
                <c:pt idx="8">
                  <c:v>3985</c:v>
                </c:pt>
                <c:pt idx="9">
                  <c:v>3850</c:v>
                </c:pt>
                <c:pt idx="10">
                  <c:v>3690</c:v>
                </c:pt>
              </c:numCache>
            </c:numRef>
          </c:val>
        </c:ser>
        <c:dLbls>
          <c:showLegendKey val="0"/>
          <c:showVal val="1"/>
          <c:showCatName val="0"/>
          <c:showSerName val="0"/>
          <c:showPercent val="0"/>
          <c:showBubbleSize val="0"/>
        </c:dLbls>
        <c:gapWidth val="182"/>
        <c:axId val="463629616"/>
        <c:axId val="463630864"/>
      </c:barChart>
      <c:catAx>
        <c:axId val="463629616"/>
        <c:scaling>
          <c:orientation val="minMax"/>
        </c:scaling>
        <c:delete val="0"/>
        <c:axPos val="l"/>
        <c:numFmt formatCode="General" sourceLinked="1"/>
        <c:majorTickMark val="none"/>
        <c:minorTickMark val="none"/>
        <c:tickLblPos val="nextTo"/>
        <c:spPr>
          <a:noFill/>
          <a:ln w="19050" cap="flat" cmpd="sng" algn="ctr">
            <a:solidFill>
              <a:srgbClr val="00B0F0"/>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3630864"/>
        <c:crosses val="autoZero"/>
        <c:auto val="1"/>
        <c:lblAlgn val="ctr"/>
        <c:lblOffset val="100"/>
        <c:noMultiLvlLbl val="0"/>
      </c:catAx>
      <c:valAx>
        <c:axId val="463630864"/>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3629616"/>
        <c:crosses val="autoZero"/>
        <c:crossBetween val="between"/>
      </c:valAx>
      <c:spPr>
        <a:noFill/>
        <a:ln>
          <a:noFill/>
        </a:ln>
        <a:effectLst/>
      </c:spPr>
    </c:plotArea>
    <c:plotVisOnly val="1"/>
    <c:dispBlanksAs val="gap"/>
    <c:showDLblsOverMax val="0"/>
  </c:chart>
  <c:spPr>
    <a:solidFill>
      <a:schemeClr val="bg1"/>
    </a:solidFill>
    <a:ln w="12700" cap="flat" cmpd="sng" algn="ctr">
      <a:noFill/>
      <a:round/>
    </a:ln>
    <a:effectLst/>
  </c:spPr>
  <c:txPr>
    <a:bodyPr/>
    <a:lstStyle/>
    <a:p>
      <a:pPr>
        <a:defRPr lang="zh-CN"/>
      </a:pPr>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04195839786"/>
          <c:y val="0.00495487832539451"/>
          <c:w val="0.504645783542985"/>
          <c:h val="0.983981400473089"/>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3"/>
              <c:layout>
                <c:manualLayout>
                  <c:x val="-0.0184331797235023"/>
                  <c:y val="-1.82283087721092e-1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Sheet1!$A$157:$A$161</c:f>
              <c:strCache>
                <c:ptCount val="5"/>
                <c:pt idx="0">
                  <c:v>比较相关</c:v>
                </c:pt>
                <c:pt idx="1">
                  <c:v>一般</c:v>
                </c:pt>
                <c:pt idx="2">
                  <c:v>比较不相关</c:v>
                </c:pt>
                <c:pt idx="3">
                  <c:v>很不相关</c:v>
                </c:pt>
                <c:pt idx="4">
                  <c:v>很相关</c:v>
                </c:pt>
              </c:strCache>
            </c:strRef>
          </c:cat>
          <c:val>
            <c:numRef>
              <c:f>Sheet1!$B$157:$B$161</c:f>
              <c:numCache>
                <c:formatCode>0.00%</c:formatCode>
                <c:ptCount val="5"/>
                <c:pt idx="0">
                  <c:v>0.223161453930685</c:v>
                </c:pt>
                <c:pt idx="1">
                  <c:v>0.164835164835165</c:v>
                </c:pt>
                <c:pt idx="2">
                  <c:v>0.111580726965342</c:v>
                </c:pt>
                <c:pt idx="3">
                  <c:v>0.0676246830092984</c:v>
                </c:pt>
                <c:pt idx="4">
                  <c:v>0.43279797125951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780681916145523"/>
          <c:y val="0.213540957843233"/>
          <c:w val="0.20268304412087"/>
          <c:h val="0.550347769028871"/>
        </c:manualLayout>
      </c:layout>
      <c:overlay val="0"/>
      <c:spPr>
        <a:noFill/>
        <a:ln>
          <a:noFill/>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76688905397205"/>
          <c:y val="0.0603034990236077"/>
          <c:w val="0.415086142967339"/>
          <c:h val="0.921088098073983"/>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1"/>
              <c:layout>
                <c:manualLayout>
                  <c:x val="0.0555212651788888"/>
                  <c:y val="-1.6731117086515e-1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Sheet1!$A$233:$A$238</c:f>
              <c:strCache>
                <c:ptCount val="6"/>
                <c:pt idx="0">
                  <c:v>不想找相关工作，因为个人兴趣</c:v>
                </c:pt>
                <c:pt idx="1">
                  <c:v>想找相关工作，但是机会太少</c:v>
                </c:pt>
                <c:pt idx="2">
                  <c:v>想找相关工作，但是不符合要求</c:v>
                </c:pt>
                <c:pt idx="3">
                  <c:v>不想找相关工作，因为收入待遇</c:v>
                </c:pt>
                <c:pt idx="4">
                  <c:v>不想找相关工作，因为工作环境</c:v>
                </c:pt>
                <c:pt idx="5">
                  <c:v>其他</c:v>
                </c:pt>
              </c:strCache>
            </c:strRef>
          </c:cat>
          <c:val>
            <c:numRef>
              <c:f>Sheet1!$B$233:$B$238</c:f>
              <c:numCache>
                <c:formatCode>0.00%</c:formatCode>
                <c:ptCount val="6"/>
                <c:pt idx="0">
                  <c:v>0.3586</c:v>
                </c:pt>
                <c:pt idx="1">
                  <c:v>0.2673</c:v>
                </c:pt>
                <c:pt idx="2">
                  <c:v>0.1564</c:v>
                </c:pt>
                <c:pt idx="3">
                  <c:v>0.1036</c:v>
                </c:pt>
                <c:pt idx="4">
                  <c:v>0.0629</c:v>
                </c:pt>
                <c:pt idx="5">
                  <c:v>0.0512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653625511090328"/>
          <c:y val="0.122889618263836"/>
          <c:w val="0.346374419205637"/>
          <c:h val="0.813466640920566"/>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Sheet1!$A$246</c:f>
              <c:strCache>
                <c:ptCount val="1"/>
                <c:pt idx="0">
                  <c:v>满意度</c:v>
                </c:pt>
              </c:strCache>
            </c:strRef>
          </c:tx>
          <c:spPr>
            <a:solidFill>
              <a:schemeClr val="accent1"/>
            </a:solidFill>
            <a:ln>
              <a:noFill/>
            </a:ln>
            <a:effectLst/>
          </c:spPr>
          <c:invertIfNegative val="0"/>
          <c:dLbls>
            <c:delete val="1"/>
          </c:dLbls>
          <c:cat>
            <c:strRef>
              <c:f>Sheet1!$B$245:$E$245</c:f>
              <c:strCache>
                <c:ptCount val="4"/>
                <c:pt idx="0">
                  <c:v>工作满意度</c:v>
                </c:pt>
                <c:pt idx="1">
                  <c:v>薪酬满意度</c:v>
                </c:pt>
                <c:pt idx="2">
                  <c:v>职业发展前景满意度</c:v>
                </c:pt>
                <c:pt idx="3">
                  <c:v>工作内容满意度</c:v>
                </c:pt>
              </c:strCache>
            </c:strRef>
          </c:cat>
          <c:val>
            <c:numRef>
              <c:f>Sheet1!$B$246:$E$246</c:f>
              <c:numCache>
                <c:formatCode>0.00%</c:formatCode>
                <c:ptCount val="4"/>
                <c:pt idx="0">
                  <c:v>0.9273</c:v>
                </c:pt>
                <c:pt idx="1">
                  <c:v>0.9125</c:v>
                </c:pt>
                <c:pt idx="2">
                  <c:v>0.9378</c:v>
                </c:pt>
                <c:pt idx="3">
                  <c:v>0.9526</c:v>
                </c:pt>
              </c:numCache>
            </c:numRef>
          </c:val>
        </c:ser>
        <c:dLbls>
          <c:showLegendKey val="0"/>
          <c:showVal val="0"/>
          <c:showCatName val="0"/>
          <c:showSerName val="0"/>
          <c:showPercent val="0"/>
          <c:showBubbleSize val="0"/>
        </c:dLbls>
        <c:gapWidth val="219"/>
        <c:overlap val="-27"/>
        <c:axId val="475351712"/>
        <c:axId val="475354208"/>
      </c:barChart>
      <c:lineChart>
        <c:grouping val="standard"/>
        <c:varyColors val="0"/>
        <c:ser>
          <c:idx val="1"/>
          <c:order val="1"/>
          <c:tx>
            <c:strRef>
              <c:f>Sheet1!$A$247</c:f>
              <c:strCache>
                <c:ptCount val="1"/>
                <c:pt idx="0">
                  <c:v>均值</c:v>
                </c:pt>
              </c:strCache>
            </c:strRef>
          </c:tx>
          <c:spPr>
            <a:ln w="28575" cap="rnd">
              <a:solidFill>
                <a:schemeClr val="accent2"/>
              </a:solidFill>
              <a:round/>
            </a:ln>
            <a:effectLst/>
          </c:spPr>
          <c:marker>
            <c:symbol val="none"/>
          </c:marker>
          <c:dLbls>
            <c:delete val="1"/>
          </c:dLbls>
          <c:cat>
            <c:strRef>
              <c:f>Sheet1!$B$245:$E$245</c:f>
              <c:strCache>
                <c:ptCount val="4"/>
                <c:pt idx="0">
                  <c:v>工作满意度</c:v>
                </c:pt>
                <c:pt idx="1">
                  <c:v>薪酬满意度</c:v>
                </c:pt>
                <c:pt idx="2">
                  <c:v>职业发展前景满意度</c:v>
                </c:pt>
                <c:pt idx="3">
                  <c:v>工作内容满意度</c:v>
                </c:pt>
              </c:strCache>
            </c:strRef>
          </c:cat>
          <c:val>
            <c:numRef>
              <c:f>Sheet1!$B$247:$E$247</c:f>
              <c:numCache>
                <c:formatCode>General</c:formatCode>
                <c:ptCount val="4"/>
                <c:pt idx="0">
                  <c:v>3.64</c:v>
                </c:pt>
                <c:pt idx="1">
                  <c:v>3.38</c:v>
                </c:pt>
                <c:pt idx="2">
                  <c:v>3.82</c:v>
                </c:pt>
                <c:pt idx="3">
                  <c:v>4.12</c:v>
                </c:pt>
              </c:numCache>
            </c:numRef>
          </c:val>
          <c:smooth val="0"/>
        </c:ser>
        <c:dLbls>
          <c:showLegendKey val="0"/>
          <c:showVal val="0"/>
          <c:showCatName val="0"/>
          <c:showSerName val="0"/>
          <c:showPercent val="0"/>
          <c:showBubbleSize val="0"/>
        </c:dLbls>
        <c:marker val="0"/>
        <c:smooth val="0"/>
        <c:axId val="475352544"/>
        <c:axId val="475352128"/>
      </c:lineChart>
      <c:catAx>
        <c:axId val="47535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5354208"/>
        <c:crosses val="autoZero"/>
        <c:auto val="1"/>
        <c:lblAlgn val="ctr"/>
        <c:lblOffset val="100"/>
        <c:noMultiLvlLbl val="0"/>
      </c:catAx>
      <c:valAx>
        <c:axId val="475354208"/>
        <c:scaling>
          <c:orientation val="minMax"/>
        </c:scaling>
        <c:delete val="0"/>
        <c:axPos val="l"/>
        <c:numFmt formatCode="0.00%" sourceLinked="1"/>
        <c:majorTickMark val="in"/>
        <c:minorTickMark val="none"/>
        <c:tickLblPos val="nextTo"/>
        <c:spPr>
          <a:noFill/>
          <a:ln w="19050">
            <a:solidFill>
              <a:srgbClr val="0070C0"/>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5351712"/>
        <c:crosses val="autoZero"/>
        <c:crossBetween val="between"/>
      </c:valAx>
      <c:catAx>
        <c:axId val="475352544"/>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5352128"/>
        <c:crosses val="autoZero"/>
        <c:auto val="1"/>
        <c:lblAlgn val="ctr"/>
        <c:lblOffset val="100"/>
        <c:noMultiLvlLbl val="0"/>
      </c:catAx>
      <c:valAx>
        <c:axId val="475352128"/>
        <c:scaling>
          <c:orientation val="minMax"/>
        </c:scaling>
        <c:delete val="0"/>
        <c:axPos val="r"/>
        <c:numFmt formatCode="General" sourceLinked="1"/>
        <c:majorTickMark val="in"/>
        <c:minorTickMark val="none"/>
        <c:tickLblPos val="nextTo"/>
        <c:spPr>
          <a:noFill/>
          <a:ln w="19050">
            <a:solidFill>
              <a:srgbClr val="0070C0"/>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5352544"/>
        <c:crosses val="max"/>
        <c:crossBetween val="between"/>
      </c:valAx>
      <c:dTable>
        <c:showHorzBorder val="1"/>
        <c:showVertBorder val="1"/>
        <c:showOutline val="1"/>
        <c:showKeys val="1"/>
        <c:spPr>
          <a:noFill/>
          <a:ln w="19050" cap="flat" cmpd="sng" algn="ctr">
            <a:solidFill>
              <a:srgbClr val="0070C0"/>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886217471114"/>
          <c:y val="0.035881042552668"/>
          <c:w val="0.674933294530424"/>
          <c:h val="0.820822852730256"/>
        </c:manualLayout>
      </c:layout>
      <c:doughnut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delete val="1"/>
            </c:dLbl>
            <c:dLbl>
              <c:idx val="1"/>
              <c:layout>
                <c:manualLayout>
                  <c:x val="0.150710360377782"/>
                  <c:y val="0.261349007908355"/>
                </c:manualLayout>
              </c:layout>
              <c:tx>
                <c:rich>
                  <a:bodyPr rot="0" spcFirstLastPara="1" vertOverflow="ellipsis" vert="horz" wrap="square" lIns="38100" tIns="19050" rIns="38100" bIns="19050" anchor="ctr" anchorCtr="1">
                    <a:noAutofit/>
                  </a:bodyPr>
                  <a:lstStyle/>
                  <a:p>
                    <a:pPr>
                      <a:defRPr lang="zh-CN" sz="900" b="0" i="0" u="none" strike="noStrike" kern="1200" baseline="0">
                        <a:solidFill>
                          <a:schemeClr val="tx1">
                            <a:lumMod val="75000"/>
                            <a:lumOff val="25000"/>
                          </a:schemeClr>
                        </a:solidFill>
                        <a:latin typeface="+mn-lt"/>
                        <a:ea typeface="+mn-ea"/>
                        <a:cs typeface="+mn-cs"/>
                      </a:defRPr>
                    </a:pPr>
                    <a:endParaRPr lang="zh-CN" altLang="en-US"/>
                  </a:p>
                  <a:p>
                    <a:pPr>
                      <a:defRPr lang="zh-CN" sz="900" b="0" i="0" u="none" strike="noStrike" kern="1200" baseline="0">
                        <a:solidFill>
                          <a:schemeClr val="tx1">
                            <a:lumMod val="75000"/>
                            <a:lumOff val="25000"/>
                          </a:schemeClr>
                        </a:solidFill>
                        <a:latin typeface="+mn-lt"/>
                        <a:ea typeface="+mn-ea"/>
                        <a:cs typeface="+mn-cs"/>
                      </a:defRPr>
                    </a:pPr>
                    <a:r>
                      <a:rPr lang="zh-CN" altLang="en-US" sz="1600" b="1">
                        <a:latin typeface="华文仿宋" panose="02010600040101010101" pitchFamily="2" charset="-122"/>
                        <a:ea typeface="华文仿宋" panose="02010600040101010101" pitchFamily="2" charset="-122"/>
                      </a:rPr>
                      <a:t>男生</a:t>
                    </a:r>
                    <a:r>
                      <a:rPr lang="en-US" altLang="zh-CN" sz="1600" b="1">
                        <a:latin typeface="华文仿宋" panose="02010600040101010101" pitchFamily="2" charset="-122"/>
                        <a:ea typeface="华文仿宋" panose="02010600040101010101" pitchFamily="2" charset="-122"/>
                      </a:rPr>
                      <a:t>:</a:t>
                    </a:r>
                    <a:r>
                      <a:rPr lang="zh-CN" altLang="en-US" sz="1600" b="1">
                        <a:latin typeface="华文仿宋" panose="02010600040101010101" pitchFamily="2" charset="-122"/>
                        <a:ea typeface="华文仿宋" panose="02010600040101010101" pitchFamily="2" charset="-122"/>
                      </a:rPr>
                      <a:t>女生</a:t>
                    </a:r>
                    <a:endParaRPr lang="zh-CN" altLang="en-US" sz="1600" b="1">
                      <a:latin typeface="华文仿宋" panose="02010600040101010101" pitchFamily="2" charset="-122"/>
                      <a:ea typeface="华文仿宋" panose="02010600040101010101" pitchFamily="2" charset="-122"/>
                    </a:endParaRPr>
                  </a:p>
                  <a:p>
                    <a:pPr>
                      <a:defRPr lang="zh-CN" sz="900" b="0" i="0" u="none" strike="noStrike" kern="1200" baseline="0">
                        <a:solidFill>
                          <a:schemeClr val="tx1">
                            <a:lumMod val="75000"/>
                            <a:lumOff val="25000"/>
                          </a:schemeClr>
                        </a:solidFill>
                        <a:latin typeface="+mn-lt"/>
                        <a:ea typeface="+mn-ea"/>
                        <a:cs typeface="+mn-cs"/>
                      </a:defRPr>
                    </a:pPr>
                    <a:r>
                      <a:rPr lang="en-US" altLang="zh-CN" sz="1600" b="1">
                        <a:solidFill>
                          <a:schemeClr val="accent2"/>
                        </a:solidFill>
                        <a:latin typeface="黑体" panose="02010609060101010101" charset="-122"/>
                        <a:ea typeface="黑体" panose="02010609060101010101" charset="-122"/>
                      </a:rPr>
                      <a:t>3.35</a:t>
                    </a:r>
                    <a:r>
                      <a:rPr lang="en-US" altLang="zh-CN" sz="1600" b="1">
                        <a:latin typeface="黑体" panose="02010609060101010101" charset="-122"/>
                        <a:ea typeface="黑体" panose="02010609060101010101" charset="-122"/>
                      </a:rPr>
                      <a:t>:</a:t>
                    </a:r>
                    <a:r>
                      <a:rPr lang="en-US" altLang="zh-CN" sz="1600" b="1">
                        <a:solidFill>
                          <a:schemeClr val="accent1"/>
                        </a:solidFill>
                        <a:latin typeface="黑体" panose="02010609060101010101" charset="-122"/>
                        <a:ea typeface="黑体" panose="02010609060101010101" charset="-122"/>
                      </a:rPr>
                      <a:t>1</a:t>
                    </a:r>
                    <a:endParaRPr lang="en-US" altLang="zh-CN" sz="1600" b="1">
                      <a:solidFill>
                        <a:schemeClr val="accent1"/>
                      </a:solidFill>
                      <a:latin typeface="黑体" panose="02010609060101010101" charset="-122"/>
                      <a:ea typeface="黑体" panose="02010609060101010101" charset="-122"/>
                    </a:endParaRPr>
                  </a:p>
                  <a:p>
                    <a:pPr>
                      <a:defRPr lang="zh-CN" sz="900" b="0" i="0" u="none" strike="noStrike" kern="1200" baseline="0">
                        <a:solidFill>
                          <a:schemeClr val="tx1">
                            <a:lumMod val="75000"/>
                            <a:lumOff val="25000"/>
                          </a:schemeClr>
                        </a:solidFill>
                        <a:latin typeface="+mn-lt"/>
                        <a:ea typeface="+mn-ea"/>
                        <a:cs typeface="+mn-cs"/>
                      </a:defRPr>
                    </a:pPr>
                    <a:endParaRPr lang="zh-CN" altLang="en-US"/>
                  </a:p>
                </c:rich>
              </c:tx>
              <c:numFmt formatCode="General" sourceLinked="1"/>
              <c:spPr>
                <a:noFill/>
                <a:ln>
                  <a:noFill/>
                </a:ln>
                <a:effectLst/>
              </c:spPr>
              <c:txPr>
                <a:bodyPr rot="0" spcFirstLastPara="1" vertOverflow="ellipsis" vert="horz" wrap="square" lIns="38100" tIns="19050" rIns="38100" bIns="19050" anchor="ctr" anchorCtr="1">
                  <a:noAutofit/>
                </a:bodyPr>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extLst>
                <c:ext xmlns:c15="http://schemas.microsoft.com/office/drawing/2012/chart" uri="{CE6537A1-D6FC-4f65-9D91-7224C49458BB}">
                  <c15:layout>
                    <c:manualLayout>
                      <c:w val="0.509"/>
                      <c:h val="0.374930737824439"/>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'[画图(1).xlsx]Sheet1'!$A$41:$B$41</c:f>
              <c:strCache>
                <c:ptCount val="2"/>
                <c:pt idx="0">
                  <c:v>男生</c:v>
                </c:pt>
                <c:pt idx="1">
                  <c:v>女生</c:v>
                </c:pt>
              </c:strCache>
            </c:strRef>
          </c:cat>
          <c:val>
            <c:numRef>
              <c:f>'[画图(1).xlsx]Sheet1'!$A$42:$B$42</c:f>
              <c:numCache>
                <c:formatCode>General</c:formatCode>
                <c:ptCount val="2"/>
                <c:pt idx="0">
                  <c:v>342</c:v>
                </c:pt>
                <c:pt idx="1">
                  <c:v>62</c:v>
                </c:pt>
              </c:numCache>
            </c:numRef>
          </c:val>
        </c:ser>
        <c:dLbls>
          <c:showLegendKey val="0"/>
          <c:showVal val="1"/>
          <c:showCatName val="0"/>
          <c:showSerName val="0"/>
          <c:showPercent val="0"/>
          <c:showBubbleSize val="0"/>
          <c:showLeaderLines val="0"/>
        </c:dLbls>
        <c:firstSliceAng val="0"/>
        <c:holeSize val="75"/>
      </c:doughnut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808173756387"/>
          <c:y val="0.0697696121318169"/>
          <c:w val="0.45361047694482"/>
          <c:h val="0.851779673374162"/>
        </c:manualLayout>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Sheet1!$A$253:$A$257</c:f>
              <c:strCache>
                <c:ptCount val="5"/>
                <c:pt idx="0">
                  <c:v>一般</c:v>
                </c:pt>
                <c:pt idx="1">
                  <c:v>比较 符合</c:v>
                </c:pt>
                <c:pt idx="2">
                  <c:v>很不符合</c:v>
                </c:pt>
                <c:pt idx="3">
                  <c:v>很符合</c:v>
                </c:pt>
                <c:pt idx="4">
                  <c:v>比较不符合</c:v>
                </c:pt>
              </c:strCache>
            </c:strRef>
          </c:cat>
          <c:val>
            <c:numRef>
              <c:f>Sheet1!$B$253:$B$257</c:f>
              <c:numCache>
                <c:formatCode>0.00%</c:formatCode>
                <c:ptCount val="5"/>
                <c:pt idx="0">
                  <c:v>0.352750809061489</c:v>
                </c:pt>
                <c:pt idx="1">
                  <c:v>0.307443365695793</c:v>
                </c:pt>
                <c:pt idx="2">
                  <c:v>0.0485436893203883</c:v>
                </c:pt>
                <c:pt idx="3">
                  <c:v>0.226537216828479</c:v>
                </c:pt>
                <c:pt idx="4">
                  <c:v>0.0647249190938511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772096165494106"/>
          <c:y val="0.213541119860018"/>
          <c:w val="0.203056508028087"/>
          <c:h val="0.605903324584427"/>
        </c:manualLayout>
      </c:layout>
      <c:overlay val="0"/>
      <c:spPr>
        <a:noFill/>
        <a:ln>
          <a:noFill/>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410542432196"/>
          <c:y val="0.0188436862058909"/>
          <c:w val="0.583290026246719"/>
          <c:h val="0.972150043744532"/>
        </c:manualLayout>
      </c:layout>
      <c:doughnut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749999999999999"/>
                  <c:y val="0.0722218576844561"/>
                </c:manualLayout>
              </c:layout>
              <c:numFmt formatCode="General" sourceLinked="1"/>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lang="zh-CN" sz="900" b="1" i="0" u="none" strike="noStrike" kern="1200" baseline="0">
                      <a:solidFill>
                        <a:schemeClr val="dk1">
                          <a:lumMod val="65000"/>
                          <a:lumOff val="35000"/>
                        </a:schemeClr>
                      </a:solidFill>
                      <a:latin typeface="+mn-lt"/>
                      <a:ea typeface="+mn-ea"/>
                      <a:cs typeface="+mn-cs"/>
                    </a:defRPr>
                  </a:pPr>
                </a:p>
              </c:txPr>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930555555555556"/>
                  <c:y val="-0.0555555555555556"/>
                </c:manualLayout>
              </c:layout>
              <c:tx>
                <c:rich>
                  <a:bodyPr rot="0" spcFirstLastPara="1" vertOverflow="clip" horzOverflow="clip" vert="horz" wrap="square" lIns="38100" tIns="19050" rIns="38100" bIns="19050" anchor="ctr" anchorCtr="1">
                    <a:noAutofit/>
                  </a:bodyPr>
                  <a:lstStyle/>
                  <a:p>
                    <a:pPr>
                      <a:defRPr lang="zh-CN" sz="900" b="1" i="0" u="none" strike="noStrike" kern="1200" baseline="0">
                        <a:solidFill>
                          <a:schemeClr val="dk1">
                            <a:lumMod val="65000"/>
                            <a:lumOff val="35000"/>
                          </a:schemeClr>
                        </a:solidFill>
                        <a:latin typeface="+mn-lt"/>
                        <a:ea typeface="+mn-ea"/>
                        <a:cs typeface="+mn-cs"/>
                      </a:defRPr>
                    </a:pPr>
                    <a:r>
                      <a:rPr lang="en-US" altLang="zh-CN" b="1"/>
                      <a:t>15%</a:t>
                    </a:r>
                    <a:endParaRPr lang="en-US" altLang="zh-CN" b="1"/>
                  </a:p>
                </c:rich>
              </c:tx>
              <c:numFmt formatCode="General" sourceLinked="1"/>
              <c:spPr>
                <a:solidFill>
                  <a:sysClr val="window" lastClr="FFFFFF"/>
                </a:solidFill>
                <a:ln>
                  <a:noFill/>
                </a:ln>
                <a:effectLst/>
              </c:spPr>
              <c:txPr>
                <a:bodyPr rot="0" spcFirstLastPara="1" vertOverflow="clip" horzOverflow="clip" vert="horz" wrap="square" lIns="38100" tIns="19050" rIns="38100" bIns="19050" anchor="ctr" anchorCtr="1">
                  <a:noAutofit/>
                </a:bodyPr>
                <a:lstStyle/>
                <a:p>
                  <a:pPr>
                    <a:defRPr lang="zh-CN" sz="900" b="1" i="0" u="none" strike="noStrike" kern="1200" baseline="0">
                      <a:solidFill>
                        <a:schemeClr val="dk1">
                          <a:lumMod val="65000"/>
                          <a:lumOff val="35000"/>
                        </a:schemeClr>
                      </a:solidFill>
                      <a:latin typeface="+mn-lt"/>
                      <a:ea typeface="+mn-ea"/>
                      <a:cs typeface="+mn-cs"/>
                    </a:defRPr>
                  </a:pPr>
                </a:p>
              </c:txPr>
              <c:showLegendKey val="0"/>
              <c:showVal val="0"/>
              <c:showCatName val="0"/>
              <c:showSerName val="0"/>
              <c:showPercent val="1"/>
              <c:showBubbleSize val="0"/>
              <c:extLst>
                <c:ext xmlns:c15="http://schemas.microsoft.com/office/drawing/2012/chart" uri="{CE6537A1-D6FC-4f65-9D91-7224C49458BB}">
                  <c15:layout>
                    <c:manualLayout>
                      <c:w val="0.0904306649168854"/>
                      <c:h val="0.0554862933799942"/>
                    </c:manualLayout>
                  </c15:layout>
                </c:ext>
              </c:extLst>
            </c:dLbl>
            <c:dLbl>
              <c:idx val="2"/>
              <c:delete val="1"/>
            </c:dLbl>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lang="zh-CN" sz="900" b="1" i="0" u="none" strike="noStrike" kern="1200" baseline="0">
                    <a:solidFill>
                      <a:schemeClr val="dk1">
                        <a:lumMod val="65000"/>
                        <a:lumOff val="35000"/>
                      </a:schemeClr>
                    </a:solidFill>
                    <a:latin typeface="+mn-lt"/>
                    <a:ea typeface="+mn-ea"/>
                    <a:cs typeface="+mn-cs"/>
                  </a:defRPr>
                </a:pPr>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Sheet1!$A$263:$A$265</c:f>
              <c:strCache>
                <c:ptCount val="3"/>
                <c:pt idx="0">
                  <c:v>比较满意</c:v>
                </c:pt>
                <c:pt idx="1">
                  <c:v>很满意</c:v>
                </c:pt>
                <c:pt idx="2">
                  <c:v>一般</c:v>
                </c:pt>
              </c:strCache>
            </c:strRef>
          </c:cat>
          <c:val>
            <c:numRef>
              <c:f>Sheet1!$B$263:$B$265</c:f>
              <c:numCache>
                <c:formatCode>0.00%</c:formatCode>
                <c:ptCount val="3"/>
                <c:pt idx="0">
                  <c:v>1.07692307692308</c:v>
                </c:pt>
                <c:pt idx="1">
                  <c:v>0.384615384615385</c:v>
                </c:pt>
                <c:pt idx="2">
                  <c:v>0.0384615384615385</c:v>
                </c:pt>
              </c:numCache>
            </c:numRef>
          </c:val>
        </c:ser>
        <c:dLbls>
          <c:showLegendKey val="0"/>
          <c:showVal val="0"/>
          <c:showCatName val="0"/>
          <c:showSerName val="0"/>
          <c:showPercent val="0"/>
          <c:showBubbleSize val="0"/>
          <c:showLeaderLines val="0"/>
        </c:dLbls>
        <c:firstSliceAng val="0"/>
        <c:holeSize val="75"/>
      </c:doughnutChart>
      <c:spPr>
        <a:noFill/>
        <a:ln>
          <a:noFill/>
        </a:ln>
        <a:effectLst/>
      </c:spPr>
    </c:plotArea>
    <c:legend>
      <c:legendPos val="b"/>
      <c:layout>
        <c:manualLayout>
          <c:xMode val="edge"/>
          <c:yMode val="edge"/>
          <c:x val="0.765567366579178"/>
          <c:y val="0.264467045785943"/>
          <c:w val="0.166087489063867"/>
          <c:h val="0.374421843102945"/>
        </c:manualLayout>
      </c:layout>
      <c:overlay val="0"/>
      <c:spPr>
        <a:noFill/>
        <a:ln>
          <a:noFill/>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19050" cap="flat" cmpd="sng" algn="ctr">
      <a:solidFill>
        <a:srgbClr val="00B0F0"/>
      </a:solidFill>
      <a:round/>
    </a:ln>
    <a:effectLst/>
  </c:spPr>
  <c:txPr>
    <a:bodyPr/>
    <a:lstStyle/>
    <a:p>
      <a:pPr>
        <a:defRPr lang="zh-CN"/>
      </a:pPr>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dLbl>
              <c:idx val="0"/>
              <c:layout>
                <c:manualLayout>
                  <c:x val="-1.57636470744186e-16"/>
                  <c:y val="-0.004487323311644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Sheet1!$A$270:$A$276</c:f>
              <c:strCache>
                <c:ptCount val="7"/>
                <c:pt idx="0">
                  <c:v>专业知识和能力</c:v>
                </c:pt>
                <c:pt idx="1">
                  <c:v>学习能力</c:v>
                </c:pt>
                <c:pt idx="2">
                  <c:v>团队合作</c:v>
                </c:pt>
                <c:pt idx="3">
                  <c:v>诚实坚韧</c:v>
                </c:pt>
                <c:pt idx="4">
                  <c:v>健康仪表</c:v>
                </c:pt>
                <c:pt idx="5">
                  <c:v>创新能力</c:v>
                </c:pt>
                <c:pt idx="6">
                  <c:v>组织领导</c:v>
                </c:pt>
              </c:strCache>
            </c:strRef>
          </c:cat>
          <c:val>
            <c:numRef>
              <c:f>Sheet1!$B$270:$B$276</c:f>
              <c:numCache>
                <c:formatCode>0.00%</c:formatCode>
                <c:ptCount val="7"/>
                <c:pt idx="0">
                  <c:v>0.8563</c:v>
                </c:pt>
                <c:pt idx="1">
                  <c:v>0.8225</c:v>
                </c:pt>
                <c:pt idx="2">
                  <c:v>0.8058</c:v>
                </c:pt>
                <c:pt idx="3">
                  <c:v>0.7582</c:v>
                </c:pt>
                <c:pt idx="4">
                  <c:v>0.6846</c:v>
                </c:pt>
                <c:pt idx="5">
                  <c:v>0.6216</c:v>
                </c:pt>
                <c:pt idx="6">
                  <c:v>0.3078</c:v>
                </c:pt>
              </c:numCache>
            </c:numRef>
          </c:val>
        </c:ser>
        <c:dLbls>
          <c:showLegendKey val="0"/>
          <c:showVal val="1"/>
          <c:showCatName val="0"/>
          <c:showSerName val="0"/>
          <c:showPercent val="0"/>
          <c:showBubbleSize val="0"/>
        </c:dLbls>
        <c:gapWidth val="182"/>
        <c:axId val="1732380480"/>
        <c:axId val="1732381728"/>
      </c:barChart>
      <c:catAx>
        <c:axId val="1732380480"/>
        <c:scaling>
          <c:orientation val="minMax"/>
        </c:scaling>
        <c:delete val="0"/>
        <c:axPos val="l"/>
        <c:numFmt formatCode="General" sourceLinked="1"/>
        <c:majorTickMark val="none"/>
        <c:minorTickMark val="none"/>
        <c:tickLblPos val="nextTo"/>
        <c:spPr>
          <a:noFill/>
          <a:ln w="19050" cap="flat" cmpd="sng" algn="ctr">
            <a:solidFill>
              <a:srgbClr val="0070C0"/>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32381728"/>
        <c:crosses val="autoZero"/>
        <c:auto val="1"/>
        <c:lblAlgn val="ctr"/>
        <c:lblOffset val="100"/>
        <c:noMultiLvlLbl val="0"/>
      </c:catAx>
      <c:valAx>
        <c:axId val="1732381728"/>
        <c:scaling>
          <c:orientation val="minMax"/>
        </c:scaling>
        <c:delete val="1"/>
        <c:axPos val="b"/>
        <c:numFmt formatCode="0.00%"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323804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Sheet1!$A$281:$A$287</c:f>
              <c:strCache>
                <c:ptCount val="7"/>
                <c:pt idx="0">
                  <c:v>创新能力</c:v>
                </c:pt>
                <c:pt idx="1">
                  <c:v>诚实坚韧</c:v>
                </c:pt>
                <c:pt idx="2">
                  <c:v>专业知识和能力</c:v>
                </c:pt>
                <c:pt idx="3">
                  <c:v>团队合作</c:v>
                </c:pt>
                <c:pt idx="4">
                  <c:v>组织领导</c:v>
                </c:pt>
                <c:pt idx="5">
                  <c:v>学习能力</c:v>
                </c:pt>
                <c:pt idx="6">
                  <c:v>健康仪表</c:v>
                </c:pt>
              </c:strCache>
            </c:strRef>
          </c:cat>
          <c:val>
            <c:numRef>
              <c:f>Sheet1!$B$281:$B$287</c:f>
              <c:numCache>
                <c:formatCode>0.00%</c:formatCode>
                <c:ptCount val="7"/>
                <c:pt idx="0">
                  <c:v>0.7569</c:v>
                </c:pt>
                <c:pt idx="1">
                  <c:v>0.6827</c:v>
                </c:pt>
                <c:pt idx="2">
                  <c:v>0.6274</c:v>
                </c:pt>
                <c:pt idx="3">
                  <c:v>0.5825</c:v>
                </c:pt>
                <c:pt idx="4">
                  <c:v>0.5258</c:v>
                </c:pt>
                <c:pt idx="5">
                  <c:v>0.4784</c:v>
                </c:pt>
                <c:pt idx="6">
                  <c:v>0.0625</c:v>
                </c:pt>
              </c:numCache>
            </c:numRef>
          </c:val>
        </c:ser>
        <c:dLbls>
          <c:showLegendKey val="0"/>
          <c:showVal val="1"/>
          <c:showCatName val="0"/>
          <c:showSerName val="0"/>
          <c:showPercent val="0"/>
          <c:showBubbleSize val="0"/>
        </c:dLbls>
        <c:gapWidth val="182"/>
        <c:axId val="1734567792"/>
        <c:axId val="1734566544"/>
      </c:barChart>
      <c:catAx>
        <c:axId val="1734567792"/>
        <c:scaling>
          <c:orientation val="minMax"/>
        </c:scaling>
        <c:delete val="0"/>
        <c:axPos val="l"/>
        <c:numFmt formatCode="General" sourceLinked="1"/>
        <c:majorTickMark val="none"/>
        <c:minorTickMark val="none"/>
        <c:tickLblPos val="nextTo"/>
        <c:spPr>
          <a:noFill/>
          <a:ln w="19050" cap="flat" cmpd="sng" algn="ctr">
            <a:solidFill>
              <a:srgbClr val="0070C0"/>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34566544"/>
        <c:crosses val="autoZero"/>
        <c:auto val="1"/>
        <c:lblAlgn val="ctr"/>
        <c:lblOffset val="100"/>
        <c:noMultiLvlLbl val="0"/>
      </c:catAx>
      <c:valAx>
        <c:axId val="1734566544"/>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345677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Sheet1!$A$293:$A$299</c:f>
              <c:strCache>
                <c:ptCount val="7"/>
                <c:pt idx="0">
                  <c:v>学习能力</c:v>
                </c:pt>
                <c:pt idx="1">
                  <c:v>组织领导</c:v>
                </c:pt>
                <c:pt idx="2">
                  <c:v>团队合作</c:v>
                </c:pt>
                <c:pt idx="3">
                  <c:v>专业知识和能力</c:v>
                </c:pt>
                <c:pt idx="4">
                  <c:v>创新能力</c:v>
                </c:pt>
                <c:pt idx="5">
                  <c:v>诚信坚韧</c:v>
                </c:pt>
                <c:pt idx="6">
                  <c:v>健康仪表</c:v>
                </c:pt>
              </c:strCache>
            </c:strRef>
          </c:cat>
          <c:val>
            <c:numRef>
              <c:f>Sheet1!$B$293:$B$299</c:f>
              <c:numCache>
                <c:formatCode>0.00%</c:formatCode>
                <c:ptCount val="7"/>
                <c:pt idx="0">
                  <c:v>0.8129</c:v>
                </c:pt>
                <c:pt idx="1">
                  <c:v>0.7681</c:v>
                </c:pt>
                <c:pt idx="2">
                  <c:v>0.6825</c:v>
                </c:pt>
                <c:pt idx="3">
                  <c:v>0.6426</c:v>
                </c:pt>
                <c:pt idx="4">
                  <c:v>0.5913</c:v>
                </c:pt>
                <c:pt idx="5">
                  <c:v>0.3054</c:v>
                </c:pt>
                <c:pt idx="6">
                  <c:v>0.1356</c:v>
                </c:pt>
              </c:numCache>
            </c:numRef>
          </c:val>
        </c:ser>
        <c:dLbls>
          <c:showLegendKey val="0"/>
          <c:showVal val="1"/>
          <c:showCatName val="0"/>
          <c:showSerName val="0"/>
          <c:showPercent val="0"/>
          <c:showBubbleSize val="0"/>
        </c:dLbls>
        <c:gapWidth val="182"/>
        <c:axId val="1611882944"/>
        <c:axId val="1614245136"/>
      </c:barChart>
      <c:catAx>
        <c:axId val="1611882944"/>
        <c:scaling>
          <c:orientation val="minMax"/>
        </c:scaling>
        <c:delete val="0"/>
        <c:axPos val="l"/>
        <c:numFmt formatCode="General" sourceLinked="1"/>
        <c:majorTickMark val="none"/>
        <c:minorTickMark val="none"/>
        <c:tickLblPos val="nextTo"/>
        <c:spPr>
          <a:noFill/>
          <a:ln w="19050" cap="flat" cmpd="sng" algn="ctr">
            <a:solidFill>
              <a:srgbClr val="0070C0"/>
            </a:solidFill>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1614245136"/>
        <c:crosses val="autoZero"/>
        <c:auto val="1"/>
        <c:lblAlgn val="ctr"/>
        <c:lblOffset val="100"/>
        <c:noMultiLvlLbl val="0"/>
      </c:catAx>
      <c:valAx>
        <c:axId val="1614245136"/>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16118829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b="1"/>
      </a:pPr>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33333333333333"/>
          <c:y val="0.0231481481481481"/>
          <c:w val="0.938888888888889"/>
          <c:h val="0.730215806357539"/>
        </c:manualLayout>
      </c:layout>
      <c:barChart>
        <c:barDir val="col"/>
        <c:grouping val="clustered"/>
        <c:varyColors val="0"/>
        <c:ser>
          <c:idx val="0"/>
          <c:order val="0"/>
          <c:tx>
            <c:strRef>
              <c:f>Sheet1!$B$3</c:f>
              <c:strCache>
                <c:ptCount val="1"/>
                <c:pt idx="0">
                  <c:v>2020届</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Sheet1!$A$4:$A$6</c:f>
              <c:strCache>
                <c:ptCount val="3"/>
                <c:pt idx="0">
                  <c:v>专科毕业生</c:v>
                </c:pt>
                <c:pt idx="1">
                  <c:v>本科毕业生</c:v>
                </c:pt>
                <c:pt idx="2">
                  <c:v>总体</c:v>
                </c:pt>
              </c:strCache>
            </c:strRef>
          </c:cat>
          <c:val>
            <c:numRef>
              <c:f>Sheet1!$B$4:$B$6</c:f>
              <c:numCache>
                <c:formatCode>General</c:formatCode>
                <c:ptCount val="3"/>
                <c:pt idx="0">
                  <c:v>591</c:v>
                </c:pt>
                <c:pt idx="1">
                  <c:v>2322</c:v>
                </c:pt>
                <c:pt idx="2">
                  <c:v>2913</c:v>
                </c:pt>
              </c:numCache>
            </c:numRef>
          </c:val>
        </c:ser>
        <c:ser>
          <c:idx val="1"/>
          <c:order val="1"/>
          <c:tx>
            <c:strRef>
              <c:f>Sheet1!$C$3</c:f>
              <c:strCache>
                <c:ptCount val="1"/>
                <c:pt idx="0">
                  <c:v>2021届</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Sheet1!$A$4:$A$6</c:f>
              <c:strCache>
                <c:ptCount val="3"/>
                <c:pt idx="0">
                  <c:v>专科毕业生</c:v>
                </c:pt>
                <c:pt idx="1">
                  <c:v>本科毕业生</c:v>
                </c:pt>
                <c:pt idx="2">
                  <c:v>总体</c:v>
                </c:pt>
              </c:strCache>
            </c:strRef>
          </c:cat>
          <c:val>
            <c:numRef>
              <c:f>Sheet1!$C$4:$C$6</c:f>
              <c:numCache>
                <c:formatCode>General</c:formatCode>
                <c:ptCount val="3"/>
                <c:pt idx="0">
                  <c:v>420</c:v>
                </c:pt>
                <c:pt idx="1">
                  <c:v>2197</c:v>
                </c:pt>
                <c:pt idx="2">
                  <c:v>2617</c:v>
                </c:pt>
              </c:numCache>
            </c:numRef>
          </c:val>
        </c:ser>
        <c:ser>
          <c:idx val="2"/>
          <c:order val="2"/>
          <c:tx>
            <c:strRef>
              <c:f>Sheet1!$D$3</c:f>
              <c:strCache>
                <c:ptCount val="1"/>
                <c:pt idx="0">
                  <c:v>2022届</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Sheet1!$A$4:$A$6</c:f>
              <c:strCache>
                <c:ptCount val="3"/>
                <c:pt idx="0">
                  <c:v>专科毕业生</c:v>
                </c:pt>
                <c:pt idx="1">
                  <c:v>本科毕业生</c:v>
                </c:pt>
                <c:pt idx="2">
                  <c:v>总体</c:v>
                </c:pt>
              </c:strCache>
            </c:strRef>
          </c:cat>
          <c:val>
            <c:numRef>
              <c:f>Sheet1!$D$4:$D$6</c:f>
              <c:numCache>
                <c:formatCode>General</c:formatCode>
                <c:ptCount val="3"/>
                <c:pt idx="0">
                  <c:v>404</c:v>
                </c:pt>
                <c:pt idx="1">
                  <c:v>2860</c:v>
                </c:pt>
                <c:pt idx="2">
                  <c:v>3264</c:v>
                </c:pt>
              </c:numCache>
            </c:numRef>
          </c:val>
        </c:ser>
        <c:dLbls>
          <c:showLegendKey val="0"/>
          <c:showVal val="1"/>
          <c:showCatName val="0"/>
          <c:showSerName val="0"/>
          <c:showPercent val="0"/>
          <c:showBubbleSize val="0"/>
        </c:dLbls>
        <c:gapWidth val="219"/>
        <c:overlap val="-27"/>
        <c:axId val="491815504"/>
        <c:axId val="491817800"/>
      </c:barChart>
      <c:catAx>
        <c:axId val="491815504"/>
        <c:scaling>
          <c:orientation val="minMax"/>
        </c:scaling>
        <c:delete val="0"/>
        <c:axPos val="b"/>
        <c:numFmt formatCode="General" sourceLinked="1"/>
        <c:majorTickMark val="none"/>
        <c:minorTickMark val="none"/>
        <c:tickLblPos val="nextTo"/>
        <c:spPr>
          <a:noFill/>
          <a:ln w="19050" cap="flat" cmpd="sng" algn="ctr">
            <a:solidFill>
              <a:schemeClr val="accent1"/>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1817800"/>
        <c:crosses val="autoZero"/>
        <c:auto val="1"/>
        <c:lblAlgn val="ctr"/>
        <c:lblOffset val="100"/>
        <c:noMultiLvlLbl val="0"/>
      </c:catAx>
      <c:valAx>
        <c:axId val="491817800"/>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1815504"/>
        <c:crosses val="autoZero"/>
        <c:crossBetween val="between"/>
      </c:valAx>
      <c:spPr>
        <a:noFill/>
        <a:ln>
          <a:noFill/>
        </a:ln>
        <a:effectLst/>
      </c:spPr>
    </c:plotArea>
    <c:legend>
      <c:legendPos val="b"/>
      <c:layout>
        <c:manualLayout>
          <c:xMode val="edge"/>
          <c:yMode val="edge"/>
          <c:x val="0.306033902012248"/>
          <c:y val="0.870948527267425"/>
          <c:w val="0.430452534012958"/>
          <c:h val="0.089463865513244"/>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Sheet1!$A$16</c:f>
              <c:strCache>
                <c:ptCount val="1"/>
                <c:pt idx="0">
                  <c:v>专科毕业生</c:v>
                </c:pt>
              </c:strCache>
            </c:strRef>
          </c:tx>
          <c:spPr>
            <a:solidFill>
              <a:schemeClr val="accent1"/>
            </a:solidFill>
            <a:ln>
              <a:noFill/>
            </a:ln>
            <a:effectLst/>
          </c:spPr>
          <c:invertIfNegative val="0"/>
          <c:dLbls>
            <c:delete val="1"/>
          </c:dLbls>
          <c:cat>
            <c:strRef>
              <c:f>Sheet1!$B$15:$D$15</c:f>
              <c:strCache>
                <c:ptCount val="3"/>
                <c:pt idx="0">
                  <c:v>2020届</c:v>
                </c:pt>
                <c:pt idx="1">
                  <c:v>2021届</c:v>
                </c:pt>
                <c:pt idx="2">
                  <c:v>2022届</c:v>
                </c:pt>
              </c:strCache>
            </c:strRef>
          </c:cat>
          <c:val>
            <c:numRef>
              <c:f>Sheet1!$B$16:$D$16</c:f>
              <c:numCache>
                <c:formatCode>0.00%</c:formatCode>
                <c:ptCount val="3"/>
                <c:pt idx="0">
                  <c:v>0.9442</c:v>
                </c:pt>
                <c:pt idx="1">
                  <c:v>0.9786</c:v>
                </c:pt>
                <c:pt idx="2">
                  <c:v>0.96039603960396</c:v>
                </c:pt>
              </c:numCache>
            </c:numRef>
          </c:val>
        </c:ser>
        <c:ser>
          <c:idx val="1"/>
          <c:order val="1"/>
          <c:tx>
            <c:strRef>
              <c:f>Sheet1!$A$17</c:f>
              <c:strCache>
                <c:ptCount val="1"/>
                <c:pt idx="0">
                  <c:v>本科毕业生</c:v>
                </c:pt>
              </c:strCache>
            </c:strRef>
          </c:tx>
          <c:spPr>
            <a:solidFill>
              <a:schemeClr val="accent2"/>
            </a:solidFill>
            <a:ln>
              <a:noFill/>
            </a:ln>
            <a:effectLst/>
          </c:spPr>
          <c:invertIfNegative val="0"/>
          <c:dLbls>
            <c:delete val="1"/>
          </c:dLbls>
          <c:cat>
            <c:strRef>
              <c:f>Sheet1!$B$15:$D$15</c:f>
              <c:strCache>
                <c:ptCount val="3"/>
                <c:pt idx="0">
                  <c:v>2020届</c:v>
                </c:pt>
                <c:pt idx="1">
                  <c:v>2021届</c:v>
                </c:pt>
                <c:pt idx="2">
                  <c:v>2022届</c:v>
                </c:pt>
              </c:strCache>
            </c:strRef>
          </c:cat>
          <c:val>
            <c:numRef>
              <c:f>Sheet1!$B$17:$D$17</c:f>
              <c:numCache>
                <c:formatCode>0.00%</c:formatCode>
                <c:ptCount val="3"/>
                <c:pt idx="0">
                  <c:v>0.9419</c:v>
                </c:pt>
                <c:pt idx="1">
                  <c:v>0.9568</c:v>
                </c:pt>
                <c:pt idx="2">
                  <c:v>0.931818181818181</c:v>
                </c:pt>
              </c:numCache>
            </c:numRef>
          </c:val>
        </c:ser>
        <c:ser>
          <c:idx val="2"/>
          <c:order val="2"/>
          <c:tx>
            <c:strRef>
              <c:f>Sheet1!$A$18</c:f>
              <c:strCache>
                <c:ptCount val="1"/>
                <c:pt idx="0">
                  <c:v>总体</c:v>
                </c:pt>
              </c:strCache>
            </c:strRef>
          </c:tx>
          <c:spPr>
            <a:solidFill>
              <a:schemeClr val="accent3"/>
            </a:solidFill>
            <a:ln>
              <a:noFill/>
            </a:ln>
            <a:effectLst/>
          </c:spPr>
          <c:invertIfNegative val="0"/>
          <c:dLbls>
            <c:delete val="1"/>
          </c:dLbls>
          <c:cat>
            <c:strRef>
              <c:f>Sheet1!$B$15:$D$15</c:f>
              <c:strCache>
                <c:ptCount val="3"/>
                <c:pt idx="0">
                  <c:v>2020届</c:v>
                </c:pt>
                <c:pt idx="1">
                  <c:v>2021届</c:v>
                </c:pt>
                <c:pt idx="2">
                  <c:v>2022届</c:v>
                </c:pt>
              </c:strCache>
            </c:strRef>
          </c:cat>
          <c:val>
            <c:numRef>
              <c:f>Sheet1!$B$18:$D$18</c:f>
              <c:numCache>
                <c:formatCode>0.00%</c:formatCode>
                <c:ptCount val="3"/>
                <c:pt idx="0">
                  <c:v>0.9423</c:v>
                </c:pt>
                <c:pt idx="1">
                  <c:v>0.9603</c:v>
                </c:pt>
                <c:pt idx="2">
                  <c:v>0.935355392156862</c:v>
                </c:pt>
              </c:numCache>
            </c:numRef>
          </c:val>
        </c:ser>
        <c:dLbls>
          <c:showLegendKey val="0"/>
          <c:showVal val="0"/>
          <c:showCatName val="0"/>
          <c:showSerName val="0"/>
          <c:showPercent val="0"/>
          <c:showBubbleSize val="0"/>
        </c:dLbls>
        <c:gapWidth val="219"/>
        <c:overlap val="-27"/>
        <c:axId val="488963488"/>
        <c:axId val="488963816"/>
      </c:barChart>
      <c:catAx>
        <c:axId val="48896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8963816"/>
        <c:crosses val="autoZero"/>
        <c:auto val="1"/>
        <c:lblAlgn val="ctr"/>
        <c:lblOffset val="100"/>
        <c:noMultiLvlLbl val="0"/>
      </c:catAx>
      <c:valAx>
        <c:axId val="488963816"/>
        <c:scaling>
          <c:orientation val="minMax"/>
          <c:min val="0.5"/>
        </c:scaling>
        <c:delete val="0"/>
        <c:axPos val="l"/>
        <c:numFmt formatCode="0.00%" sourceLinked="1"/>
        <c:majorTickMark val="in"/>
        <c:minorTickMark val="none"/>
        <c:tickLblPos val="nextTo"/>
        <c:spPr>
          <a:noFill/>
          <a:ln w="15875">
            <a:solidFill>
              <a:schemeClr val="accent1"/>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8963488"/>
        <c:crosses val="autoZero"/>
        <c:crossBetween val="between"/>
        <c:majorUnit val="0.1"/>
      </c:valAx>
      <c:dTable>
        <c:showHorzBorder val="1"/>
        <c:showVertBorder val="1"/>
        <c:showOutline val="1"/>
        <c:showKeys val="1"/>
        <c:spPr>
          <a:noFill/>
          <a:ln w="15875" cap="flat" cmpd="sng" algn="ctr">
            <a:solidFill>
              <a:schemeClr val="accent1"/>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Sheet1!$A$26</c:f>
              <c:strCache>
                <c:ptCount val="1"/>
                <c:pt idx="0">
                  <c:v>单位就业</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strRef>
              <c:f>Sheet1!$B$25:$D$25</c:f>
              <c:strCache>
                <c:ptCount val="3"/>
                <c:pt idx="0">
                  <c:v>2020届</c:v>
                </c:pt>
                <c:pt idx="1">
                  <c:v>2021届</c:v>
                </c:pt>
                <c:pt idx="2">
                  <c:v>2022届</c:v>
                </c:pt>
              </c:strCache>
            </c:strRef>
          </c:cat>
          <c:val>
            <c:numRef>
              <c:f>Sheet1!$B$26:$D$26</c:f>
              <c:numCache>
                <c:formatCode>0.00%</c:formatCode>
                <c:ptCount val="3"/>
                <c:pt idx="0">
                  <c:v>0.507614213197969</c:v>
                </c:pt>
                <c:pt idx="1">
                  <c:v>0.4238</c:v>
                </c:pt>
                <c:pt idx="2">
                  <c:v>0.339108910891089</c:v>
                </c:pt>
              </c:numCache>
            </c:numRef>
          </c:val>
          <c:smooth val="0"/>
        </c:ser>
        <c:ser>
          <c:idx val="1"/>
          <c:order val="1"/>
          <c:tx>
            <c:strRef>
              <c:f>Sheet1!$A$27</c:f>
              <c:strCache>
                <c:ptCount val="1"/>
                <c:pt idx="0">
                  <c:v>升学</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strRef>
              <c:f>Sheet1!$B$25:$D$25</c:f>
              <c:strCache>
                <c:ptCount val="3"/>
                <c:pt idx="0">
                  <c:v>2020届</c:v>
                </c:pt>
                <c:pt idx="1">
                  <c:v>2021届</c:v>
                </c:pt>
                <c:pt idx="2">
                  <c:v>2022届</c:v>
                </c:pt>
              </c:strCache>
            </c:strRef>
          </c:cat>
          <c:val>
            <c:numRef>
              <c:f>Sheet1!$B$27:$D$27</c:f>
              <c:numCache>
                <c:formatCode>0.00%</c:formatCode>
                <c:ptCount val="3"/>
                <c:pt idx="0">
                  <c:v>0.416243654822335</c:v>
                </c:pt>
                <c:pt idx="1">
                  <c:v>0.5524</c:v>
                </c:pt>
                <c:pt idx="2">
                  <c:v>0.621287128712871</c:v>
                </c:pt>
              </c:numCache>
            </c:numRef>
          </c:val>
          <c:smooth val="0"/>
        </c:ser>
        <c:ser>
          <c:idx val="2"/>
          <c:order val="2"/>
          <c:tx>
            <c:strRef>
              <c:f>Sheet1!$A$28</c:f>
              <c:strCache>
                <c:ptCount val="1"/>
                <c:pt idx="0">
                  <c:v>灵活就业</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cat>
            <c:strRef>
              <c:f>Sheet1!$B$25:$D$25</c:f>
              <c:strCache>
                <c:ptCount val="3"/>
                <c:pt idx="0">
                  <c:v>2020届</c:v>
                </c:pt>
                <c:pt idx="1">
                  <c:v>2021届</c:v>
                </c:pt>
                <c:pt idx="2">
                  <c:v>2022届</c:v>
                </c:pt>
              </c:strCache>
            </c:strRef>
          </c:cat>
          <c:val>
            <c:numRef>
              <c:f>Sheet1!$B$28:$D$28</c:f>
              <c:numCache>
                <c:formatCode>0.00%</c:formatCode>
                <c:ptCount val="3"/>
                <c:pt idx="0">
                  <c:v>0.0203045685279187</c:v>
                </c:pt>
                <c:pt idx="1">
                  <c:v>0.0024</c:v>
                </c:pt>
                <c:pt idx="2">
                  <c:v>0</c:v>
                </c:pt>
              </c:numCache>
            </c:numRef>
          </c:val>
          <c:smooth val="0"/>
        </c:ser>
        <c:ser>
          <c:idx val="3"/>
          <c:order val="3"/>
          <c:tx>
            <c:strRef>
              <c:f>Sheet1!$A$29</c:f>
              <c:strCache>
                <c:ptCount val="1"/>
                <c:pt idx="0">
                  <c:v>未就业</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elete val="1"/>
          </c:dLbls>
          <c:cat>
            <c:strRef>
              <c:f>Sheet1!$B$25:$D$25</c:f>
              <c:strCache>
                <c:ptCount val="3"/>
                <c:pt idx="0">
                  <c:v>2020届</c:v>
                </c:pt>
                <c:pt idx="1">
                  <c:v>2021届</c:v>
                </c:pt>
                <c:pt idx="2">
                  <c:v>2022届</c:v>
                </c:pt>
              </c:strCache>
            </c:strRef>
          </c:cat>
          <c:val>
            <c:numRef>
              <c:f>Sheet1!$B$29:$D$29</c:f>
              <c:numCache>
                <c:formatCode>0.00%</c:formatCode>
                <c:ptCount val="3"/>
                <c:pt idx="0">
                  <c:v>0.0558375634517766</c:v>
                </c:pt>
                <c:pt idx="1">
                  <c:v>0.0214</c:v>
                </c:pt>
                <c:pt idx="2">
                  <c:v>0.0396039603960396</c:v>
                </c:pt>
              </c:numCache>
            </c:numRef>
          </c:val>
          <c:smooth val="0"/>
        </c:ser>
        <c:dLbls>
          <c:showLegendKey val="0"/>
          <c:showVal val="0"/>
          <c:showCatName val="0"/>
          <c:showSerName val="0"/>
          <c:showPercent val="0"/>
          <c:showBubbleSize val="0"/>
        </c:dLbls>
        <c:marker val="1"/>
        <c:smooth val="0"/>
        <c:axId val="500355528"/>
        <c:axId val="500355856"/>
      </c:lineChart>
      <c:catAx>
        <c:axId val="500355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0355856"/>
        <c:crosses val="autoZero"/>
        <c:auto val="1"/>
        <c:lblAlgn val="ctr"/>
        <c:lblOffset val="100"/>
        <c:noMultiLvlLbl val="0"/>
      </c:catAx>
      <c:valAx>
        <c:axId val="500355856"/>
        <c:scaling>
          <c:orientation val="minMax"/>
        </c:scaling>
        <c:delete val="0"/>
        <c:axPos val="l"/>
        <c:numFmt formatCode="0.00%" sourceLinked="1"/>
        <c:majorTickMark val="in"/>
        <c:minorTickMark val="none"/>
        <c:tickLblPos val="nextTo"/>
        <c:spPr>
          <a:noFill/>
          <a:ln w="19050">
            <a:solidFill>
              <a:schemeClr val="accent1"/>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0355528"/>
        <c:crosses val="autoZero"/>
        <c:crossBetween val="between"/>
        <c:majorUnit val="0.2"/>
      </c:valAx>
      <c:dTable>
        <c:showHorzBorder val="1"/>
        <c:showVertBorder val="1"/>
        <c:showOutline val="1"/>
        <c:showKeys val="1"/>
        <c:spPr>
          <a:noFill/>
          <a:ln w="19050" cap="flat" cmpd="sng" algn="ctr">
            <a:solidFill>
              <a:schemeClr val="accent1"/>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Sheet1!$A$39</c:f>
              <c:strCache>
                <c:ptCount val="1"/>
                <c:pt idx="0">
                  <c:v>单位就业</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strRef>
              <c:f>Sheet1!$B$38:$D$38</c:f>
              <c:strCache>
                <c:ptCount val="3"/>
                <c:pt idx="0">
                  <c:v>2020届</c:v>
                </c:pt>
                <c:pt idx="1">
                  <c:v>2021届</c:v>
                </c:pt>
                <c:pt idx="2">
                  <c:v>2022届</c:v>
                </c:pt>
              </c:strCache>
            </c:strRef>
          </c:cat>
          <c:val>
            <c:numRef>
              <c:f>Sheet1!$B$39:$D$39</c:f>
              <c:numCache>
                <c:formatCode>0.00%</c:formatCode>
                <c:ptCount val="3"/>
                <c:pt idx="0">
                  <c:v>0.8315</c:v>
                </c:pt>
                <c:pt idx="1">
                  <c:v>0.8643</c:v>
                </c:pt>
                <c:pt idx="2">
                  <c:v>0.8381</c:v>
                </c:pt>
              </c:numCache>
            </c:numRef>
          </c:val>
          <c:smooth val="0"/>
        </c:ser>
        <c:ser>
          <c:idx val="1"/>
          <c:order val="1"/>
          <c:tx>
            <c:strRef>
              <c:f>Sheet1!$A$40</c:f>
              <c:strCache>
                <c:ptCount val="1"/>
                <c:pt idx="0">
                  <c:v>升学</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elete val="1"/>
          </c:dLbls>
          <c:cat>
            <c:strRef>
              <c:f>Sheet1!$B$38:$D$38</c:f>
              <c:strCache>
                <c:ptCount val="3"/>
                <c:pt idx="0">
                  <c:v>2020届</c:v>
                </c:pt>
                <c:pt idx="1">
                  <c:v>2021届</c:v>
                </c:pt>
                <c:pt idx="2">
                  <c:v>2022届</c:v>
                </c:pt>
              </c:strCache>
            </c:strRef>
          </c:cat>
          <c:val>
            <c:numRef>
              <c:f>Sheet1!$B$40:$D$40</c:f>
              <c:numCache>
                <c:formatCode>0.00%</c:formatCode>
                <c:ptCount val="3"/>
                <c:pt idx="0">
                  <c:v>0.1095</c:v>
                </c:pt>
                <c:pt idx="1">
                  <c:v>0.0892</c:v>
                </c:pt>
                <c:pt idx="2">
                  <c:v>0.0853146853146853</c:v>
                </c:pt>
              </c:numCache>
            </c:numRef>
          </c:val>
          <c:smooth val="0"/>
        </c:ser>
        <c:ser>
          <c:idx val="2"/>
          <c:order val="2"/>
          <c:tx>
            <c:strRef>
              <c:f>Sheet1!$A$41</c:f>
              <c:strCache>
                <c:ptCount val="1"/>
                <c:pt idx="0">
                  <c:v>灵活就业</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cat>
            <c:strRef>
              <c:f>Sheet1!$B$38:$D$38</c:f>
              <c:strCache>
                <c:ptCount val="3"/>
                <c:pt idx="0">
                  <c:v>2020届</c:v>
                </c:pt>
                <c:pt idx="1">
                  <c:v>2021届</c:v>
                </c:pt>
                <c:pt idx="2">
                  <c:v>2022届</c:v>
                </c:pt>
              </c:strCache>
            </c:strRef>
          </c:cat>
          <c:val>
            <c:numRef>
              <c:f>Sheet1!$B$41:$D$41</c:f>
              <c:numCache>
                <c:formatCode>0.00%</c:formatCode>
                <c:ptCount val="3"/>
                <c:pt idx="0">
                  <c:v>0.0009</c:v>
                </c:pt>
                <c:pt idx="1">
                  <c:v>0.0033</c:v>
                </c:pt>
                <c:pt idx="2">
                  <c:v>0.00874125874125874</c:v>
                </c:pt>
              </c:numCache>
            </c:numRef>
          </c:val>
          <c:smooth val="0"/>
        </c:ser>
        <c:ser>
          <c:idx val="3"/>
          <c:order val="3"/>
          <c:tx>
            <c:strRef>
              <c:f>Sheet1!$A$42</c:f>
              <c:strCache>
                <c:ptCount val="1"/>
                <c:pt idx="0">
                  <c:v>未就业</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elete val="1"/>
          </c:dLbls>
          <c:cat>
            <c:strRef>
              <c:f>Sheet1!$B$38:$D$38</c:f>
              <c:strCache>
                <c:ptCount val="3"/>
                <c:pt idx="0">
                  <c:v>2020届</c:v>
                </c:pt>
                <c:pt idx="1">
                  <c:v>2021届</c:v>
                </c:pt>
                <c:pt idx="2">
                  <c:v>2022届</c:v>
                </c:pt>
              </c:strCache>
            </c:strRef>
          </c:cat>
          <c:val>
            <c:numRef>
              <c:f>Sheet1!$B$42:$D$42</c:f>
              <c:numCache>
                <c:formatCode>0.00%</c:formatCode>
                <c:ptCount val="3"/>
                <c:pt idx="0">
                  <c:v>0.0581395348837209</c:v>
                </c:pt>
                <c:pt idx="1">
                  <c:v>0.0432</c:v>
                </c:pt>
                <c:pt idx="2">
                  <c:v>0.0678321678321678</c:v>
                </c:pt>
              </c:numCache>
            </c:numRef>
          </c:val>
          <c:smooth val="0"/>
        </c:ser>
        <c:dLbls>
          <c:showLegendKey val="0"/>
          <c:showVal val="0"/>
          <c:showCatName val="0"/>
          <c:showSerName val="0"/>
          <c:showPercent val="0"/>
          <c:showBubbleSize val="0"/>
        </c:dLbls>
        <c:marker val="1"/>
        <c:smooth val="0"/>
        <c:axId val="528389288"/>
        <c:axId val="528392568"/>
      </c:lineChart>
      <c:catAx>
        <c:axId val="528389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8392568"/>
        <c:crosses val="autoZero"/>
        <c:auto val="1"/>
        <c:lblAlgn val="ctr"/>
        <c:lblOffset val="100"/>
        <c:noMultiLvlLbl val="0"/>
      </c:catAx>
      <c:valAx>
        <c:axId val="528392568"/>
        <c:scaling>
          <c:orientation val="minMax"/>
        </c:scaling>
        <c:delete val="0"/>
        <c:axPos val="l"/>
        <c:numFmt formatCode="0.00%" sourceLinked="1"/>
        <c:majorTickMark val="in"/>
        <c:minorTickMark val="none"/>
        <c:tickLblPos val="nextTo"/>
        <c:spPr>
          <a:noFill/>
          <a:ln w="19050">
            <a:solidFill>
              <a:schemeClr val="accent1"/>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8389288"/>
        <c:crosses val="autoZero"/>
        <c:crossBetween val="between"/>
        <c:majorUnit val="0.2"/>
      </c:valAx>
      <c:dTable>
        <c:showHorzBorder val="1"/>
        <c:showVertBorder val="1"/>
        <c:showOutline val="1"/>
        <c:showKeys val="1"/>
        <c:spPr>
          <a:noFill/>
          <a:ln w="19050" cap="flat" cmpd="sng" algn="ctr">
            <a:solidFill>
              <a:schemeClr val="accent1"/>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6360337508147"/>
          <c:y val="0.0509257218712001"/>
          <c:w val="0.753720164174109"/>
          <c:h val="0.538090583589794"/>
        </c:manualLayout>
      </c:layout>
      <c:barChart>
        <c:barDir val="col"/>
        <c:grouping val="clustered"/>
        <c:varyColors val="0"/>
        <c:ser>
          <c:idx val="0"/>
          <c:order val="0"/>
          <c:tx>
            <c:strRef>
              <c:f>Sheet1!$A$52</c:f>
              <c:strCache>
                <c:ptCount val="1"/>
                <c:pt idx="0">
                  <c:v>省内</c:v>
                </c:pt>
              </c:strCache>
            </c:strRef>
          </c:tx>
          <c:spPr>
            <a:solidFill>
              <a:schemeClr val="accent1"/>
            </a:solidFill>
            <a:ln>
              <a:noFill/>
            </a:ln>
            <a:effectLst/>
          </c:spPr>
          <c:invertIfNegative val="0"/>
          <c:dLbls>
            <c:delete val="1"/>
          </c:dLbls>
          <c:cat>
            <c:strRef>
              <c:f>Sheet1!$B$51:$D$51</c:f>
              <c:strCache>
                <c:ptCount val="3"/>
                <c:pt idx="0">
                  <c:v>2020届</c:v>
                </c:pt>
                <c:pt idx="1">
                  <c:v>2021届</c:v>
                </c:pt>
                <c:pt idx="2">
                  <c:v>2022届</c:v>
                </c:pt>
              </c:strCache>
            </c:strRef>
          </c:cat>
          <c:val>
            <c:numRef>
              <c:f>Sheet1!$B$52:$D$52</c:f>
              <c:numCache>
                <c:formatCode>0.00%</c:formatCode>
                <c:ptCount val="3"/>
                <c:pt idx="0">
                  <c:v>0.888900656640542</c:v>
                </c:pt>
                <c:pt idx="1">
                  <c:v>0.9245</c:v>
                </c:pt>
                <c:pt idx="2">
                  <c:v>0.886138613861386</c:v>
                </c:pt>
              </c:numCache>
            </c:numRef>
          </c:val>
        </c:ser>
        <c:ser>
          <c:idx val="1"/>
          <c:order val="1"/>
          <c:tx>
            <c:strRef>
              <c:f>Sheet1!$A$53</c:f>
              <c:strCache>
                <c:ptCount val="1"/>
                <c:pt idx="0">
                  <c:v>省外</c:v>
                </c:pt>
              </c:strCache>
            </c:strRef>
          </c:tx>
          <c:spPr>
            <a:solidFill>
              <a:schemeClr val="accent2"/>
            </a:solidFill>
            <a:ln>
              <a:noFill/>
            </a:ln>
            <a:effectLst/>
          </c:spPr>
          <c:invertIfNegative val="0"/>
          <c:dLbls>
            <c:delete val="1"/>
          </c:dLbls>
          <c:cat>
            <c:strRef>
              <c:f>Sheet1!$B$51:$D$51</c:f>
              <c:strCache>
                <c:ptCount val="3"/>
                <c:pt idx="0">
                  <c:v>2020届</c:v>
                </c:pt>
                <c:pt idx="1">
                  <c:v>2021届</c:v>
                </c:pt>
                <c:pt idx="2">
                  <c:v>2022届</c:v>
                </c:pt>
              </c:strCache>
            </c:strRef>
          </c:cat>
          <c:val>
            <c:numRef>
              <c:f>Sheet1!$B$53:$D$53</c:f>
              <c:numCache>
                <c:formatCode>0.00%</c:formatCode>
                <c:ptCount val="3"/>
                <c:pt idx="0">
                  <c:v>0.111099343359458</c:v>
                </c:pt>
                <c:pt idx="1">
                  <c:v>0.0755</c:v>
                </c:pt>
                <c:pt idx="2">
                  <c:v>0.113861386138613</c:v>
                </c:pt>
              </c:numCache>
            </c:numRef>
          </c:val>
        </c:ser>
        <c:dLbls>
          <c:showLegendKey val="0"/>
          <c:showVal val="0"/>
          <c:showCatName val="0"/>
          <c:showSerName val="0"/>
          <c:showPercent val="0"/>
          <c:showBubbleSize val="0"/>
        </c:dLbls>
        <c:gapWidth val="219"/>
        <c:overlap val="-27"/>
        <c:axId val="501116128"/>
        <c:axId val="501113176"/>
      </c:barChart>
      <c:catAx>
        <c:axId val="501116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1113176"/>
        <c:crosses val="autoZero"/>
        <c:auto val="1"/>
        <c:lblAlgn val="ctr"/>
        <c:lblOffset val="100"/>
        <c:noMultiLvlLbl val="0"/>
      </c:catAx>
      <c:valAx>
        <c:axId val="501113176"/>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1116128"/>
        <c:crosses val="autoZero"/>
        <c:crossBetween val="between"/>
        <c:majorUnit val="0.2"/>
      </c:valAx>
      <c:dTable>
        <c:showHorzBorder val="1"/>
        <c:showVertBorder val="1"/>
        <c:showOutline val="1"/>
        <c:showKeys val="1"/>
        <c:spPr>
          <a:noFill/>
          <a:ln w="15875" cap="flat" cmpd="sng" algn="ctr">
            <a:solidFill>
              <a:schemeClr val="accent1"/>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manualLayout>
          <c:xMode val="edge"/>
          <c:yMode val="edge"/>
          <c:x val="0.350273564797689"/>
          <c:y val="0.888869818174276"/>
          <c:w val="0.299452518099667"/>
          <c:h val="0.111130181825724"/>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zh-CN" altLang="zh-CN" sz="1600" b="1" i="0" u="none" strike="noStrike" kern="1200" spc="0" baseline="0">
                <a:solidFill>
                  <a:sysClr val="windowText" lastClr="000000">
                    <a:lumMod val="75000"/>
                    <a:lumOff val="25000"/>
                  </a:sysClr>
                </a:solidFill>
                <a:latin typeface="华文仿宋" panose="02010600040101010101" pitchFamily="2" charset="-122"/>
                <a:ea typeface="华文仿宋" panose="02010600040101010101" pitchFamily="2" charset="-122"/>
                <a:cs typeface="+mn-cs"/>
              </a:defRPr>
            </a:pPr>
            <a:r>
              <a:rPr lang="zh-CN" altLang="zh-CN" sz="1600" b="1" i="0" u="none" strike="noStrike" kern="1200" baseline="0">
                <a:solidFill>
                  <a:sysClr val="windowText" lastClr="000000">
                    <a:lumMod val="75000"/>
                    <a:lumOff val="25000"/>
                  </a:sysClr>
                </a:solidFill>
                <a:latin typeface="华文仿宋" panose="02010600040101010101" pitchFamily="2" charset="-122"/>
                <a:ea typeface="华文仿宋" panose="02010600040101010101" pitchFamily="2" charset="-122"/>
                <a:cs typeface="+mn-cs"/>
              </a:rPr>
              <a:t>男生:女生</a:t>
            </a:r>
            <a:endParaRPr lang="zh-CN" altLang="zh-CN" sz="1600" b="1" i="0" u="none" strike="noStrike" kern="1200" baseline="0">
              <a:solidFill>
                <a:sysClr val="windowText" lastClr="000000">
                  <a:lumMod val="75000"/>
                  <a:lumOff val="25000"/>
                </a:sysClr>
              </a:solidFill>
              <a:latin typeface="华文仿宋" panose="02010600040101010101" pitchFamily="2" charset="-122"/>
              <a:ea typeface="华文仿宋" panose="02010600040101010101" pitchFamily="2" charset="-122"/>
              <a:cs typeface="+mn-cs"/>
            </a:endParaRPr>
          </a:p>
          <a:p>
            <a:pPr algn="ctr" rtl="0">
              <a:defRPr lang="zh-CN" altLang="zh-CN" sz="1600" b="1" i="0" u="none" strike="noStrike" kern="1200" spc="0" baseline="0">
                <a:solidFill>
                  <a:sysClr val="windowText" lastClr="000000">
                    <a:lumMod val="75000"/>
                    <a:lumOff val="25000"/>
                  </a:sysClr>
                </a:solidFill>
                <a:latin typeface="华文仿宋" panose="02010600040101010101" pitchFamily="2" charset="-122"/>
                <a:ea typeface="华文仿宋" panose="02010600040101010101" pitchFamily="2" charset="-122"/>
                <a:cs typeface="+mn-cs"/>
              </a:defRPr>
            </a:pPr>
            <a:r>
              <a:rPr lang="en-US" altLang="zh-CN" sz="1600" b="1" i="0" u="none" strike="noStrike" kern="1200" baseline="0">
                <a:solidFill>
                  <a:schemeClr val="accent2"/>
                </a:solidFill>
                <a:latin typeface="黑体" panose="02010609060101010101" charset="-122"/>
                <a:ea typeface="黑体" panose="02010609060101010101" charset="-122"/>
                <a:cs typeface="+mn-cs"/>
              </a:rPr>
              <a:t>1.29</a:t>
            </a:r>
            <a:r>
              <a:rPr lang="zh-CN" altLang="zh-CN" sz="1600" b="1" i="0" u="none" strike="noStrike" kern="1200" baseline="0">
                <a:solidFill>
                  <a:sysClr val="windowText" lastClr="000000">
                    <a:lumMod val="75000"/>
                    <a:lumOff val="25000"/>
                  </a:sysClr>
                </a:solidFill>
                <a:latin typeface="黑体" panose="02010609060101010101" charset="-122"/>
                <a:ea typeface="黑体" panose="02010609060101010101" charset="-122"/>
                <a:cs typeface="+mn-cs"/>
              </a:rPr>
              <a:t>:</a:t>
            </a:r>
            <a:r>
              <a:rPr lang="zh-CN" altLang="zh-CN" sz="1600" b="1" i="0" u="none" strike="noStrike" kern="1200" baseline="0">
                <a:solidFill>
                  <a:schemeClr val="accent1"/>
                </a:solidFill>
                <a:latin typeface="黑体" panose="02010609060101010101" charset="-122"/>
                <a:ea typeface="黑体" panose="02010609060101010101" charset="-122"/>
                <a:cs typeface="+mn-cs"/>
              </a:rPr>
              <a:t>1</a:t>
            </a:r>
            <a:endParaRPr lang="zh-CN" altLang="zh-CN" sz="1600" b="1" i="0" u="none" strike="noStrike" kern="1200" baseline="0">
              <a:solidFill>
                <a:schemeClr val="accent1"/>
              </a:solidFill>
              <a:latin typeface="黑体" panose="02010609060101010101" charset="-122"/>
              <a:ea typeface="黑体" panose="02010609060101010101" charset="-122"/>
              <a:cs typeface="+mn-cs"/>
            </a:endParaRPr>
          </a:p>
          <a:p>
            <a:pPr algn="ctr" rtl="0">
              <a:defRPr lang="zh-CN" altLang="zh-CN" sz="1600" b="1" i="0" u="none" strike="noStrike" kern="1200" spc="0" baseline="0">
                <a:solidFill>
                  <a:sysClr val="windowText" lastClr="000000">
                    <a:lumMod val="75000"/>
                    <a:lumOff val="25000"/>
                  </a:sysClr>
                </a:solidFill>
                <a:latin typeface="华文仿宋" panose="02010600040101010101" pitchFamily="2" charset="-122"/>
                <a:ea typeface="华文仿宋" panose="02010600040101010101" pitchFamily="2" charset="-122"/>
                <a:cs typeface="+mn-cs"/>
              </a:defRPr>
            </a:pPr>
            <a:endParaRPr lang="zh-CN" altLang="zh-CN" sz="1600" b="1" i="0" u="none" strike="noStrike" kern="1200" baseline="0">
              <a:solidFill>
                <a:sysClr val="windowText" lastClr="000000">
                  <a:lumMod val="75000"/>
                  <a:lumOff val="25000"/>
                </a:sysClr>
              </a:solidFill>
              <a:latin typeface="华文仿宋" panose="02010600040101010101" pitchFamily="2" charset="-122"/>
              <a:ea typeface="华文仿宋" panose="02010600040101010101" pitchFamily="2" charset="-122"/>
              <a:cs typeface="+mn-cs"/>
            </a:endParaRPr>
          </a:p>
        </c:rich>
      </c:tx>
      <c:layout>
        <c:manualLayout>
          <c:xMode val="edge"/>
          <c:yMode val="edge"/>
          <c:x val="0.345462349256355"/>
          <c:y val="0.269789548742878"/>
        </c:manualLayout>
      </c:layout>
      <c:overlay val="0"/>
      <c:spPr>
        <a:noFill/>
        <a:ln>
          <a:noFill/>
        </a:ln>
        <a:effectLst/>
      </c:spPr>
    </c:title>
    <c:autoTitleDeleted val="0"/>
    <c:plotArea>
      <c:layout>
        <c:manualLayout>
          <c:layoutTarget val="inner"/>
          <c:xMode val="edge"/>
          <c:yMode val="edge"/>
          <c:x val="0.151763356749809"/>
          <c:y val="0.00138814382123675"/>
          <c:w val="0.740679099851625"/>
          <c:h val="0.840404963585508"/>
        </c:manualLayout>
      </c:layout>
      <c:doughnut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'[画图(1).xlsx]Sheet1'!$A$46:$B$46</c:f>
              <c:strCache>
                <c:ptCount val="2"/>
                <c:pt idx="0">
                  <c:v>男生</c:v>
                </c:pt>
                <c:pt idx="1">
                  <c:v>女生</c:v>
                </c:pt>
              </c:strCache>
            </c:strRef>
          </c:cat>
          <c:val>
            <c:numRef>
              <c:f>'[画图(1).xlsx]Sheet1'!$A$47:$B$47</c:f>
              <c:numCache>
                <c:formatCode>General</c:formatCode>
                <c:ptCount val="2"/>
                <c:pt idx="0">
                  <c:v>1710</c:v>
                </c:pt>
                <c:pt idx="1">
                  <c:v>1150</c:v>
                </c:pt>
              </c:numCache>
            </c:numRef>
          </c:val>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6360337508147"/>
          <c:y val="0.0509257218712001"/>
          <c:w val="0.753720164174109"/>
          <c:h val="0.538090583589794"/>
        </c:manualLayout>
      </c:layout>
      <c:barChart>
        <c:barDir val="col"/>
        <c:grouping val="clustered"/>
        <c:varyColors val="0"/>
        <c:ser>
          <c:idx val="0"/>
          <c:order val="0"/>
          <c:tx>
            <c:strRef>
              <c:f>Sheet1!$A$59</c:f>
              <c:strCache>
                <c:ptCount val="1"/>
                <c:pt idx="0">
                  <c:v>省内</c:v>
                </c:pt>
              </c:strCache>
            </c:strRef>
          </c:tx>
          <c:spPr>
            <a:solidFill>
              <a:schemeClr val="accent1"/>
            </a:solidFill>
            <a:ln>
              <a:noFill/>
            </a:ln>
            <a:effectLst/>
          </c:spPr>
          <c:invertIfNegative val="0"/>
          <c:dLbls>
            <c:delete val="1"/>
          </c:dLbls>
          <c:cat>
            <c:strRef>
              <c:f>Sheet1!$B$58:$D$58</c:f>
              <c:strCache>
                <c:ptCount val="3"/>
                <c:pt idx="0">
                  <c:v>2020届</c:v>
                </c:pt>
                <c:pt idx="1">
                  <c:v>2021届</c:v>
                </c:pt>
                <c:pt idx="2">
                  <c:v>2022届</c:v>
                </c:pt>
              </c:strCache>
            </c:strRef>
          </c:cat>
          <c:val>
            <c:numRef>
              <c:f>Sheet1!$B$59:$D$59</c:f>
              <c:numCache>
                <c:formatCode>0.00%</c:formatCode>
                <c:ptCount val="3"/>
                <c:pt idx="0">
                  <c:v>0.660685847754539</c:v>
                </c:pt>
                <c:pt idx="1">
                  <c:v>0.5994</c:v>
                </c:pt>
                <c:pt idx="2">
                  <c:v>0.569930069930069</c:v>
                </c:pt>
              </c:numCache>
            </c:numRef>
          </c:val>
        </c:ser>
        <c:ser>
          <c:idx val="1"/>
          <c:order val="1"/>
          <c:tx>
            <c:strRef>
              <c:f>Sheet1!$A$60</c:f>
              <c:strCache>
                <c:ptCount val="1"/>
                <c:pt idx="0">
                  <c:v>省外</c:v>
                </c:pt>
              </c:strCache>
            </c:strRef>
          </c:tx>
          <c:spPr>
            <a:solidFill>
              <a:schemeClr val="accent2"/>
            </a:solidFill>
            <a:ln>
              <a:noFill/>
            </a:ln>
            <a:effectLst/>
          </c:spPr>
          <c:invertIfNegative val="0"/>
          <c:dLbls>
            <c:delete val="1"/>
          </c:dLbls>
          <c:cat>
            <c:strRef>
              <c:f>Sheet1!$B$58:$D$58</c:f>
              <c:strCache>
                <c:ptCount val="3"/>
                <c:pt idx="0">
                  <c:v>2020届</c:v>
                </c:pt>
                <c:pt idx="1">
                  <c:v>2021届</c:v>
                </c:pt>
                <c:pt idx="2">
                  <c:v>2022届</c:v>
                </c:pt>
              </c:strCache>
            </c:strRef>
          </c:cat>
          <c:val>
            <c:numRef>
              <c:f>Sheet1!$B$60:$D$60</c:f>
              <c:numCache>
                <c:formatCode>0.00%</c:formatCode>
                <c:ptCount val="3"/>
                <c:pt idx="0">
                  <c:v>0.339314152245461</c:v>
                </c:pt>
                <c:pt idx="1">
                  <c:v>0.4006</c:v>
                </c:pt>
                <c:pt idx="2">
                  <c:v>0.43006993006993</c:v>
                </c:pt>
              </c:numCache>
            </c:numRef>
          </c:val>
        </c:ser>
        <c:dLbls>
          <c:showLegendKey val="0"/>
          <c:showVal val="0"/>
          <c:showCatName val="0"/>
          <c:showSerName val="0"/>
          <c:showPercent val="0"/>
          <c:showBubbleSize val="0"/>
        </c:dLbls>
        <c:gapWidth val="219"/>
        <c:overlap val="-27"/>
        <c:axId val="501116128"/>
        <c:axId val="501113176"/>
      </c:barChart>
      <c:catAx>
        <c:axId val="501116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1113176"/>
        <c:crosses val="autoZero"/>
        <c:auto val="1"/>
        <c:lblAlgn val="ctr"/>
        <c:lblOffset val="100"/>
        <c:noMultiLvlLbl val="0"/>
      </c:catAx>
      <c:valAx>
        <c:axId val="501113176"/>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1116128"/>
        <c:crosses val="autoZero"/>
        <c:crossBetween val="between"/>
        <c:majorUnit val="0.2"/>
      </c:valAx>
      <c:dTable>
        <c:showHorzBorder val="1"/>
        <c:showVertBorder val="1"/>
        <c:showOutline val="1"/>
        <c:showKeys val="1"/>
        <c:spPr>
          <a:noFill/>
          <a:ln w="15875" cap="flat" cmpd="sng" algn="ctr">
            <a:solidFill>
              <a:schemeClr val="accent1"/>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manualLayout>
          <c:xMode val="edge"/>
          <c:yMode val="edge"/>
          <c:x val="0.350273564797689"/>
          <c:y val="0.888869818174276"/>
          <c:w val="0.299452518099667"/>
          <c:h val="0.111130181825724"/>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Sheet1!$A$66</c:f>
              <c:strCache>
                <c:ptCount val="1"/>
                <c:pt idx="0">
                  <c:v>其他企业</c:v>
                </c:pt>
              </c:strCache>
            </c:strRef>
          </c:tx>
          <c:spPr>
            <a:solidFill>
              <a:schemeClr val="accent1"/>
            </a:solidFill>
            <a:ln>
              <a:noFill/>
            </a:ln>
            <a:effectLst/>
          </c:spPr>
          <c:invertIfNegative val="0"/>
          <c:dLbls>
            <c:delete val="1"/>
          </c:dLbls>
          <c:cat>
            <c:strRef>
              <c:f>Sheet1!$B$65:$D$65</c:f>
              <c:strCache>
                <c:ptCount val="3"/>
                <c:pt idx="0">
                  <c:v>2020届</c:v>
                </c:pt>
                <c:pt idx="1">
                  <c:v>2021届</c:v>
                </c:pt>
                <c:pt idx="2">
                  <c:v>2022届</c:v>
                </c:pt>
              </c:strCache>
            </c:strRef>
          </c:cat>
          <c:val>
            <c:numRef>
              <c:f>Sheet1!$B$66:$D$66</c:f>
              <c:numCache>
                <c:formatCode>0.00%</c:formatCode>
                <c:ptCount val="3"/>
                <c:pt idx="0">
                  <c:v>0.3976</c:v>
                </c:pt>
                <c:pt idx="1">
                  <c:v>0.2094</c:v>
                </c:pt>
                <c:pt idx="2">
                  <c:v>0.195544554455445</c:v>
                </c:pt>
              </c:numCache>
            </c:numRef>
          </c:val>
        </c:ser>
        <c:ser>
          <c:idx val="1"/>
          <c:order val="1"/>
          <c:tx>
            <c:strRef>
              <c:f>Sheet1!$A$67</c:f>
              <c:strCache>
                <c:ptCount val="1"/>
                <c:pt idx="0">
                  <c:v>国有企业</c:v>
                </c:pt>
              </c:strCache>
            </c:strRef>
          </c:tx>
          <c:spPr>
            <a:solidFill>
              <a:schemeClr val="accent2"/>
            </a:solidFill>
            <a:ln>
              <a:noFill/>
            </a:ln>
            <a:effectLst/>
          </c:spPr>
          <c:invertIfNegative val="0"/>
          <c:dLbls>
            <c:delete val="1"/>
          </c:dLbls>
          <c:cat>
            <c:strRef>
              <c:f>Sheet1!$B$65:$D$65</c:f>
              <c:strCache>
                <c:ptCount val="3"/>
                <c:pt idx="0">
                  <c:v>2020届</c:v>
                </c:pt>
                <c:pt idx="1">
                  <c:v>2021届</c:v>
                </c:pt>
                <c:pt idx="2">
                  <c:v>2022届</c:v>
                </c:pt>
              </c:strCache>
            </c:strRef>
          </c:cat>
          <c:val>
            <c:numRef>
              <c:f>Sheet1!$B$67:$D$67</c:f>
              <c:numCache>
                <c:formatCode>0.00%</c:formatCode>
                <c:ptCount val="3"/>
                <c:pt idx="0">
                  <c:v>0.0474</c:v>
                </c:pt>
                <c:pt idx="1">
                  <c:v>0.0468</c:v>
                </c:pt>
                <c:pt idx="2">
                  <c:v>0.0371287128712871</c:v>
                </c:pt>
              </c:numCache>
            </c:numRef>
          </c:val>
        </c:ser>
        <c:ser>
          <c:idx val="2"/>
          <c:order val="2"/>
          <c:tx>
            <c:strRef>
              <c:f>Sheet1!$A$68</c:f>
              <c:strCache>
                <c:ptCount val="1"/>
                <c:pt idx="0">
                  <c:v>其他单位</c:v>
                </c:pt>
              </c:strCache>
            </c:strRef>
          </c:tx>
          <c:spPr>
            <a:solidFill>
              <a:schemeClr val="accent3"/>
            </a:solidFill>
            <a:ln>
              <a:noFill/>
            </a:ln>
            <a:effectLst/>
          </c:spPr>
          <c:invertIfNegative val="0"/>
          <c:dLbls>
            <c:delete val="1"/>
          </c:dLbls>
          <c:cat>
            <c:strRef>
              <c:f>Sheet1!$B$65:$D$65</c:f>
              <c:strCache>
                <c:ptCount val="3"/>
                <c:pt idx="0">
                  <c:v>2020届</c:v>
                </c:pt>
                <c:pt idx="1">
                  <c:v>2021届</c:v>
                </c:pt>
                <c:pt idx="2">
                  <c:v>2022届</c:v>
                </c:pt>
              </c:strCache>
            </c:strRef>
          </c:cat>
          <c:val>
            <c:numRef>
              <c:f>Sheet1!$B$68:$D$68</c:f>
              <c:numCache>
                <c:formatCode>0.00%</c:formatCode>
                <c:ptCount val="3"/>
                <c:pt idx="0">
                  <c:v>0.555</c:v>
                </c:pt>
                <c:pt idx="1">
                  <c:v>0.7438</c:v>
                </c:pt>
                <c:pt idx="2">
                  <c:v>0.7673</c:v>
                </c:pt>
              </c:numCache>
            </c:numRef>
          </c:val>
        </c:ser>
        <c:dLbls>
          <c:showLegendKey val="0"/>
          <c:showVal val="0"/>
          <c:showCatName val="0"/>
          <c:showSerName val="0"/>
          <c:showPercent val="0"/>
          <c:showBubbleSize val="0"/>
        </c:dLbls>
        <c:gapWidth val="219"/>
        <c:overlap val="-27"/>
        <c:axId val="513720512"/>
        <c:axId val="509292080"/>
      </c:barChart>
      <c:catAx>
        <c:axId val="51372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9292080"/>
        <c:crosses val="autoZero"/>
        <c:auto val="1"/>
        <c:lblAlgn val="ctr"/>
        <c:lblOffset val="100"/>
        <c:noMultiLvlLbl val="0"/>
      </c:catAx>
      <c:valAx>
        <c:axId val="509292080"/>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3720512"/>
        <c:crosses val="autoZero"/>
        <c:crossBetween val="between"/>
      </c:valAx>
      <c:dTable>
        <c:showHorzBorder val="1"/>
        <c:showVertBorder val="1"/>
        <c:showOutline val="1"/>
        <c:showKeys val="1"/>
        <c:spPr>
          <a:noFill/>
          <a:ln w="9525" cap="flat" cmpd="sng" algn="ctr">
            <a:solidFill>
              <a:srgbClr val="00B0F0"/>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rgbClr val="00B0F0"/>
      </a:solidFill>
      <a:round/>
    </a:ln>
    <a:effectLst/>
  </c:spPr>
  <c:txPr>
    <a:bodyPr/>
    <a:lstStyle/>
    <a:p>
      <a:pPr>
        <a:defRPr lang="zh-CN"/>
      </a:pPr>
    </a:p>
  </c:txPr>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Sheet1!$A$76</c:f>
              <c:strCache>
                <c:ptCount val="1"/>
                <c:pt idx="0">
                  <c:v>其他企业</c:v>
                </c:pt>
              </c:strCache>
            </c:strRef>
          </c:tx>
          <c:spPr>
            <a:solidFill>
              <a:schemeClr val="accent1"/>
            </a:solidFill>
            <a:ln>
              <a:noFill/>
            </a:ln>
            <a:effectLst/>
          </c:spPr>
          <c:invertIfNegative val="0"/>
          <c:dLbls>
            <c:delete val="1"/>
          </c:dLbls>
          <c:cat>
            <c:strRef>
              <c:f>Sheet1!$B$75:$D$75</c:f>
              <c:strCache>
                <c:ptCount val="3"/>
                <c:pt idx="0">
                  <c:v>2020届</c:v>
                </c:pt>
                <c:pt idx="1">
                  <c:v>2021届</c:v>
                </c:pt>
                <c:pt idx="2">
                  <c:v>2022届</c:v>
                </c:pt>
              </c:strCache>
            </c:strRef>
          </c:cat>
          <c:val>
            <c:numRef>
              <c:f>Sheet1!$B$76:$D$76</c:f>
              <c:numCache>
                <c:formatCode>0.00%</c:formatCode>
                <c:ptCount val="3"/>
                <c:pt idx="0">
                  <c:v>0.6141</c:v>
                </c:pt>
                <c:pt idx="1">
                  <c:v>0.4364</c:v>
                </c:pt>
                <c:pt idx="2">
                  <c:v>0.476923076923076</c:v>
                </c:pt>
              </c:numCache>
            </c:numRef>
          </c:val>
        </c:ser>
        <c:ser>
          <c:idx val="1"/>
          <c:order val="1"/>
          <c:tx>
            <c:strRef>
              <c:f>Sheet1!$A$77</c:f>
              <c:strCache>
                <c:ptCount val="1"/>
                <c:pt idx="0">
                  <c:v>国有企业</c:v>
                </c:pt>
              </c:strCache>
            </c:strRef>
          </c:tx>
          <c:spPr>
            <a:solidFill>
              <a:schemeClr val="accent2"/>
            </a:solidFill>
            <a:ln>
              <a:noFill/>
            </a:ln>
            <a:effectLst/>
          </c:spPr>
          <c:invertIfNegative val="0"/>
          <c:dLbls>
            <c:delete val="1"/>
          </c:dLbls>
          <c:cat>
            <c:strRef>
              <c:f>Sheet1!$B$75:$D$75</c:f>
              <c:strCache>
                <c:ptCount val="3"/>
                <c:pt idx="0">
                  <c:v>2020届</c:v>
                </c:pt>
                <c:pt idx="1">
                  <c:v>2021届</c:v>
                </c:pt>
                <c:pt idx="2">
                  <c:v>2022届</c:v>
                </c:pt>
              </c:strCache>
            </c:strRef>
          </c:cat>
          <c:val>
            <c:numRef>
              <c:f>Sheet1!$B$77:$D$77</c:f>
              <c:numCache>
                <c:formatCode>0.00%</c:formatCode>
                <c:ptCount val="3"/>
                <c:pt idx="0">
                  <c:v>0.183</c:v>
                </c:pt>
                <c:pt idx="1">
                  <c:v>0.1985</c:v>
                </c:pt>
                <c:pt idx="2">
                  <c:v>0.176573426573426</c:v>
                </c:pt>
              </c:numCache>
            </c:numRef>
          </c:val>
        </c:ser>
        <c:ser>
          <c:idx val="2"/>
          <c:order val="2"/>
          <c:tx>
            <c:strRef>
              <c:f>Sheet1!$A$78</c:f>
              <c:strCache>
                <c:ptCount val="1"/>
                <c:pt idx="0">
                  <c:v>其他单位</c:v>
                </c:pt>
              </c:strCache>
            </c:strRef>
          </c:tx>
          <c:spPr>
            <a:solidFill>
              <a:schemeClr val="accent3"/>
            </a:solidFill>
            <a:ln>
              <a:noFill/>
            </a:ln>
            <a:effectLst/>
          </c:spPr>
          <c:invertIfNegative val="0"/>
          <c:dLbls>
            <c:delete val="1"/>
          </c:dLbls>
          <c:cat>
            <c:strRef>
              <c:f>Sheet1!$B$75:$D$75</c:f>
              <c:strCache>
                <c:ptCount val="3"/>
                <c:pt idx="0">
                  <c:v>2020届</c:v>
                </c:pt>
                <c:pt idx="1">
                  <c:v>2021届</c:v>
                </c:pt>
                <c:pt idx="2">
                  <c:v>2022届</c:v>
                </c:pt>
              </c:strCache>
            </c:strRef>
          </c:cat>
          <c:val>
            <c:numRef>
              <c:f>Sheet1!$B$78:$D$78</c:f>
              <c:numCache>
                <c:formatCode>0.00%</c:formatCode>
                <c:ptCount val="3"/>
                <c:pt idx="0">
                  <c:v>0.2029</c:v>
                </c:pt>
                <c:pt idx="1">
                  <c:v>0.3651</c:v>
                </c:pt>
                <c:pt idx="2">
                  <c:v>0.3465</c:v>
                </c:pt>
              </c:numCache>
            </c:numRef>
          </c:val>
        </c:ser>
        <c:dLbls>
          <c:showLegendKey val="0"/>
          <c:showVal val="0"/>
          <c:showCatName val="0"/>
          <c:showSerName val="0"/>
          <c:showPercent val="0"/>
          <c:showBubbleSize val="0"/>
        </c:dLbls>
        <c:gapWidth val="219"/>
        <c:overlap val="-27"/>
        <c:axId val="513720512"/>
        <c:axId val="509292080"/>
      </c:barChart>
      <c:catAx>
        <c:axId val="51372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9292080"/>
        <c:crosses val="autoZero"/>
        <c:auto val="1"/>
        <c:lblAlgn val="ctr"/>
        <c:lblOffset val="100"/>
        <c:noMultiLvlLbl val="0"/>
      </c:catAx>
      <c:valAx>
        <c:axId val="509292080"/>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3720512"/>
        <c:crosses val="autoZero"/>
        <c:crossBetween val="between"/>
      </c:valAx>
      <c:dTable>
        <c:showHorzBorder val="1"/>
        <c:showVertBorder val="1"/>
        <c:showOutline val="1"/>
        <c:showKeys val="1"/>
        <c:spPr>
          <a:noFill/>
          <a:ln w="9525" cap="flat" cmpd="sng" algn="ctr">
            <a:solidFill>
              <a:srgbClr val="00B0F0"/>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lang="zh-CN"/>
      </a:pPr>
    </a:p>
  </c:txPr>
  <c:externalData r:id="rId1">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Sheet1!$B$84</c:f>
              <c:strCache>
                <c:ptCount val="1"/>
                <c:pt idx="0">
                  <c:v>2020届</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Sheet1!$A$85:$A$88</c:f>
              <c:strCache>
                <c:ptCount val="4"/>
                <c:pt idx="0">
                  <c:v>制造业</c:v>
                </c:pt>
                <c:pt idx="1">
                  <c:v>信息传输、软件和信息技术服务业</c:v>
                </c:pt>
                <c:pt idx="2">
                  <c:v>建筑业</c:v>
                </c:pt>
                <c:pt idx="3">
                  <c:v>教育</c:v>
                </c:pt>
              </c:strCache>
            </c:strRef>
          </c:cat>
          <c:val>
            <c:numRef>
              <c:f>Sheet1!$B$85:$B$88</c:f>
              <c:numCache>
                <c:formatCode>0.00%</c:formatCode>
                <c:ptCount val="4"/>
                <c:pt idx="0">
                  <c:v>0.1804</c:v>
                </c:pt>
                <c:pt idx="1">
                  <c:v>0.0943</c:v>
                </c:pt>
                <c:pt idx="2">
                  <c:v>0.1361</c:v>
                </c:pt>
                <c:pt idx="3">
                  <c:v>0.1007</c:v>
                </c:pt>
              </c:numCache>
            </c:numRef>
          </c:val>
        </c:ser>
        <c:ser>
          <c:idx val="1"/>
          <c:order val="1"/>
          <c:tx>
            <c:strRef>
              <c:f>Sheet1!$C$84</c:f>
              <c:strCache>
                <c:ptCount val="1"/>
                <c:pt idx="0">
                  <c:v>2021届</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Sheet1!$A$85:$A$88</c:f>
              <c:strCache>
                <c:ptCount val="4"/>
                <c:pt idx="0">
                  <c:v>制造业</c:v>
                </c:pt>
                <c:pt idx="1">
                  <c:v>信息传输、软件和信息技术服务业</c:v>
                </c:pt>
                <c:pt idx="2">
                  <c:v>建筑业</c:v>
                </c:pt>
                <c:pt idx="3">
                  <c:v>教育</c:v>
                </c:pt>
              </c:strCache>
            </c:strRef>
          </c:cat>
          <c:val>
            <c:numRef>
              <c:f>Sheet1!$C$85:$C$88</c:f>
              <c:numCache>
                <c:formatCode>0.00%</c:formatCode>
                <c:ptCount val="4"/>
                <c:pt idx="0">
                  <c:v>0.0964</c:v>
                </c:pt>
                <c:pt idx="1">
                  <c:v>0.0469</c:v>
                </c:pt>
                <c:pt idx="2">
                  <c:v>0.0286</c:v>
                </c:pt>
                <c:pt idx="3">
                  <c:v>0.612</c:v>
                </c:pt>
              </c:numCache>
            </c:numRef>
          </c:val>
        </c:ser>
        <c:ser>
          <c:idx val="2"/>
          <c:order val="2"/>
          <c:tx>
            <c:strRef>
              <c:f>Sheet1!$D$84</c:f>
              <c:strCache>
                <c:ptCount val="1"/>
                <c:pt idx="0">
                  <c:v>2022届</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Sheet1!$A$85:$A$88</c:f>
              <c:strCache>
                <c:ptCount val="4"/>
                <c:pt idx="0">
                  <c:v>制造业</c:v>
                </c:pt>
                <c:pt idx="1">
                  <c:v>信息传输、软件和信息技术服务业</c:v>
                </c:pt>
                <c:pt idx="2">
                  <c:v>建筑业</c:v>
                </c:pt>
                <c:pt idx="3">
                  <c:v>教育</c:v>
                </c:pt>
              </c:strCache>
            </c:strRef>
          </c:cat>
          <c:val>
            <c:numRef>
              <c:f>Sheet1!$D$85:$D$88</c:f>
              <c:numCache>
                <c:formatCode>0.00%</c:formatCode>
                <c:ptCount val="4"/>
                <c:pt idx="0">
                  <c:v>0.103960396039603</c:v>
                </c:pt>
                <c:pt idx="1">
                  <c:v>0.0123762376237623</c:v>
                </c:pt>
                <c:pt idx="2">
                  <c:v>0.0198019801980198</c:v>
                </c:pt>
                <c:pt idx="3">
                  <c:v>0.386138613861386</c:v>
                </c:pt>
              </c:numCache>
            </c:numRef>
          </c:val>
        </c:ser>
        <c:dLbls>
          <c:showLegendKey val="0"/>
          <c:showVal val="1"/>
          <c:showCatName val="0"/>
          <c:showSerName val="0"/>
          <c:showPercent val="0"/>
          <c:showBubbleSize val="0"/>
        </c:dLbls>
        <c:gapWidth val="182"/>
        <c:axId val="531952872"/>
        <c:axId val="531955824"/>
      </c:barChart>
      <c:catAx>
        <c:axId val="531952872"/>
        <c:scaling>
          <c:orientation val="minMax"/>
        </c:scaling>
        <c:delete val="0"/>
        <c:axPos val="l"/>
        <c:numFmt formatCode="General" sourceLinked="1"/>
        <c:majorTickMark val="none"/>
        <c:minorTickMark val="none"/>
        <c:tickLblPos val="nextTo"/>
        <c:spPr>
          <a:noFill/>
          <a:ln w="19050" cap="flat" cmpd="sng" algn="ctr">
            <a:solidFill>
              <a:schemeClr val="accent1"/>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1955824"/>
        <c:crosses val="autoZero"/>
        <c:auto val="1"/>
        <c:lblAlgn val="ctr"/>
        <c:lblOffset val="100"/>
        <c:noMultiLvlLbl val="0"/>
      </c:catAx>
      <c:valAx>
        <c:axId val="531955824"/>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19528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Sheet1!$B$96</c:f>
              <c:strCache>
                <c:ptCount val="1"/>
                <c:pt idx="0">
                  <c:v>2020届</c:v>
                </c:pt>
              </c:strCache>
            </c:strRef>
          </c:tx>
          <c:spPr>
            <a:gradFill flip="none" rotWithShape="1">
              <a:gsLst>
                <a:gs pos="0">
                  <a:schemeClr val="accent1">
                    <a:lumMod val="60000"/>
                    <a:lumOff val="40000"/>
                    <a:shade val="30000"/>
                    <a:satMod val="115000"/>
                  </a:schemeClr>
                </a:gs>
                <a:gs pos="50000">
                  <a:schemeClr val="accent1">
                    <a:lumMod val="60000"/>
                    <a:lumOff val="40000"/>
                    <a:shade val="67500"/>
                    <a:satMod val="115000"/>
                  </a:schemeClr>
                </a:gs>
                <a:gs pos="100000">
                  <a:schemeClr val="accent1">
                    <a:lumMod val="60000"/>
                    <a:lumOff val="40000"/>
                    <a:shade val="100000"/>
                    <a:satMod val="115000"/>
                  </a:schemeClr>
                </a:gs>
              </a:gsLst>
              <a:lin ang="162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Sheet1!$A$97:$A$100</c:f>
              <c:strCache>
                <c:ptCount val="4"/>
                <c:pt idx="0">
                  <c:v>制造业</c:v>
                </c:pt>
                <c:pt idx="1">
                  <c:v>信息传输、软件和信息技术服务业</c:v>
                </c:pt>
                <c:pt idx="2">
                  <c:v>建筑业</c:v>
                </c:pt>
                <c:pt idx="3">
                  <c:v>教育</c:v>
                </c:pt>
              </c:strCache>
            </c:strRef>
          </c:cat>
          <c:val>
            <c:numRef>
              <c:f>Sheet1!$B$97:$B$100</c:f>
              <c:numCache>
                <c:formatCode>0.00%</c:formatCode>
                <c:ptCount val="4"/>
                <c:pt idx="0">
                  <c:v>0.1802</c:v>
                </c:pt>
                <c:pt idx="1">
                  <c:v>0.0824</c:v>
                </c:pt>
                <c:pt idx="2">
                  <c:v>0.1136</c:v>
                </c:pt>
                <c:pt idx="3">
                  <c:v>0.1359</c:v>
                </c:pt>
              </c:numCache>
            </c:numRef>
          </c:val>
        </c:ser>
        <c:ser>
          <c:idx val="1"/>
          <c:order val="1"/>
          <c:tx>
            <c:strRef>
              <c:f>Sheet1!$C$96</c:f>
              <c:strCache>
                <c:ptCount val="1"/>
                <c:pt idx="0">
                  <c:v>2021届</c:v>
                </c:pt>
              </c:strCache>
            </c:strRef>
          </c:tx>
          <c:spPr>
            <a:gradFill flip="none" rotWithShape="1">
              <a:gsLst>
                <a:gs pos="0">
                  <a:schemeClr val="accent2">
                    <a:lumMod val="60000"/>
                    <a:lumOff val="40000"/>
                    <a:shade val="30000"/>
                    <a:satMod val="115000"/>
                  </a:schemeClr>
                </a:gs>
                <a:gs pos="50000">
                  <a:schemeClr val="accent2">
                    <a:lumMod val="60000"/>
                    <a:lumOff val="40000"/>
                    <a:shade val="67500"/>
                    <a:satMod val="115000"/>
                  </a:schemeClr>
                </a:gs>
                <a:gs pos="100000">
                  <a:schemeClr val="accent2">
                    <a:lumMod val="60000"/>
                    <a:lumOff val="40000"/>
                    <a:shade val="100000"/>
                    <a:satMod val="115000"/>
                  </a:schemeClr>
                </a:gs>
              </a:gsLst>
              <a:lin ang="162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Sheet1!$A$97:$A$100</c:f>
              <c:strCache>
                <c:ptCount val="4"/>
                <c:pt idx="0">
                  <c:v>制造业</c:v>
                </c:pt>
                <c:pt idx="1">
                  <c:v>信息传输、软件和信息技术服务业</c:v>
                </c:pt>
                <c:pt idx="2">
                  <c:v>建筑业</c:v>
                </c:pt>
                <c:pt idx="3">
                  <c:v>教育</c:v>
                </c:pt>
              </c:strCache>
            </c:strRef>
          </c:cat>
          <c:val>
            <c:numRef>
              <c:f>Sheet1!$C$97:$C$100</c:f>
              <c:numCache>
                <c:formatCode>0.00%</c:formatCode>
                <c:ptCount val="4"/>
                <c:pt idx="0">
                  <c:v>0.1597</c:v>
                </c:pt>
                <c:pt idx="1">
                  <c:v>0.1278</c:v>
                </c:pt>
                <c:pt idx="2">
                  <c:v>0.051</c:v>
                </c:pt>
                <c:pt idx="3">
                  <c:v>0.2304</c:v>
                </c:pt>
              </c:numCache>
            </c:numRef>
          </c:val>
        </c:ser>
        <c:ser>
          <c:idx val="2"/>
          <c:order val="2"/>
          <c:tx>
            <c:strRef>
              <c:f>Sheet1!$D$96</c:f>
              <c:strCache>
                <c:ptCount val="1"/>
                <c:pt idx="0">
                  <c:v>2022届</c:v>
                </c:pt>
              </c:strCache>
            </c:strRef>
          </c:tx>
          <c:spPr>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162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Sheet1!$A$97:$A$100</c:f>
              <c:strCache>
                <c:ptCount val="4"/>
                <c:pt idx="0">
                  <c:v>制造业</c:v>
                </c:pt>
                <c:pt idx="1">
                  <c:v>信息传输、软件和信息技术服务业</c:v>
                </c:pt>
                <c:pt idx="2">
                  <c:v>建筑业</c:v>
                </c:pt>
                <c:pt idx="3">
                  <c:v>教育</c:v>
                </c:pt>
              </c:strCache>
            </c:strRef>
          </c:cat>
          <c:val>
            <c:numRef>
              <c:f>Sheet1!$D$97:$D$100</c:f>
              <c:numCache>
                <c:formatCode>0.00%</c:formatCode>
                <c:ptCount val="4"/>
                <c:pt idx="0">
                  <c:v>0.216433566433566</c:v>
                </c:pt>
                <c:pt idx="1">
                  <c:v>0.0814685314685314</c:v>
                </c:pt>
                <c:pt idx="2">
                  <c:v>0.154545454545454</c:v>
                </c:pt>
                <c:pt idx="3">
                  <c:v>0.113986013986013</c:v>
                </c:pt>
              </c:numCache>
            </c:numRef>
          </c:val>
        </c:ser>
        <c:dLbls>
          <c:showLegendKey val="0"/>
          <c:showVal val="1"/>
          <c:showCatName val="0"/>
          <c:showSerName val="0"/>
          <c:showPercent val="0"/>
          <c:showBubbleSize val="0"/>
        </c:dLbls>
        <c:gapWidth val="182"/>
        <c:axId val="531952872"/>
        <c:axId val="531955824"/>
      </c:barChart>
      <c:catAx>
        <c:axId val="531952872"/>
        <c:scaling>
          <c:orientation val="minMax"/>
        </c:scaling>
        <c:delete val="0"/>
        <c:axPos val="l"/>
        <c:numFmt formatCode="General" sourceLinked="1"/>
        <c:majorTickMark val="none"/>
        <c:minorTickMark val="none"/>
        <c:tickLblPos val="nextTo"/>
        <c:spPr>
          <a:noFill/>
          <a:ln w="19050" cap="flat" cmpd="sng" algn="ctr">
            <a:solidFill>
              <a:schemeClr val="accent1"/>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1955824"/>
        <c:crosses val="autoZero"/>
        <c:auto val="1"/>
        <c:lblAlgn val="ctr"/>
        <c:lblOffset val="100"/>
        <c:noMultiLvlLbl val="0"/>
      </c:catAx>
      <c:valAx>
        <c:axId val="531955824"/>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19528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33333333333333"/>
          <c:y val="0.0231481481481481"/>
          <c:w val="0.938888888888889"/>
          <c:h val="0.730215806357539"/>
        </c:manualLayout>
      </c:layout>
      <c:barChart>
        <c:barDir val="col"/>
        <c:grouping val="clustered"/>
        <c:varyColors val="0"/>
        <c:ser>
          <c:idx val="0"/>
          <c:order val="0"/>
          <c:tx>
            <c:strRef>
              <c:f>Sheet1!$B$109</c:f>
              <c:strCache>
                <c:ptCount val="1"/>
                <c:pt idx="0">
                  <c:v>2020届</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Sheet1!$A$110:$A$111</c:f>
              <c:strCache>
                <c:ptCount val="2"/>
                <c:pt idx="0">
                  <c:v>专科毕业生</c:v>
                </c:pt>
                <c:pt idx="1">
                  <c:v>本科毕业生</c:v>
                </c:pt>
              </c:strCache>
            </c:strRef>
          </c:cat>
          <c:val>
            <c:numRef>
              <c:f>Sheet1!$B$110:$B$111</c:f>
              <c:numCache>
                <c:formatCode>0.00_ </c:formatCode>
                <c:ptCount val="2"/>
                <c:pt idx="0">
                  <c:v>3642.5</c:v>
                </c:pt>
                <c:pt idx="1">
                  <c:v>4178.02</c:v>
                </c:pt>
              </c:numCache>
            </c:numRef>
          </c:val>
        </c:ser>
        <c:ser>
          <c:idx val="1"/>
          <c:order val="1"/>
          <c:tx>
            <c:strRef>
              <c:f>Sheet1!$C$109</c:f>
              <c:strCache>
                <c:ptCount val="1"/>
                <c:pt idx="0">
                  <c:v>2021届</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Sheet1!$A$110:$A$111</c:f>
              <c:strCache>
                <c:ptCount val="2"/>
                <c:pt idx="0">
                  <c:v>专科毕业生</c:v>
                </c:pt>
                <c:pt idx="1">
                  <c:v>本科毕业生</c:v>
                </c:pt>
              </c:strCache>
            </c:strRef>
          </c:cat>
          <c:val>
            <c:numRef>
              <c:f>Sheet1!$C$110:$C$111</c:f>
              <c:numCache>
                <c:formatCode>0.00_ </c:formatCode>
                <c:ptCount val="2"/>
                <c:pt idx="0">
                  <c:v>4106.38</c:v>
                </c:pt>
                <c:pt idx="1">
                  <c:v>4528.06</c:v>
                </c:pt>
              </c:numCache>
            </c:numRef>
          </c:val>
        </c:ser>
        <c:ser>
          <c:idx val="2"/>
          <c:order val="2"/>
          <c:tx>
            <c:strRef>
              <c:f>Sheet1!$D$109</c:f>
              <c:strCache>
                <c:ptCount val="1"/>
                <c:pt idx="0">
                  <c:v>2022届</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Sheet1!$A$110:$A$111</c:f>
              <c:strCache>
                <c:ptCount val="2"/>
                <c:pt idx="0">
                  <c:v>专科毕业生</c:v>
                </c:pt>
                <c:pt idx="1">
                  <c:v>本科毕业生</c:v>
                </c:pt>
              </c:strCache>
            </c:strRef>
          </c:cat>
          <c:val>
            <c:numRef>
              <c:f>Sheet1!$D$110:$D$111</c:f>
              <c:numCache>
                <c:formatCode>0.00_ </c:formatCode>
                <c:ptCount val="2"/>
                <c:pt idx="0">
                  <c:v>4036</c:v>
                </c:pt>
                <c:pt idx="1">
                  <c:v>4374</c:v>
                </c:pt>
              </c:numCache>
            </c:numRef>
          </c:val>
        </c:ser>
        <c:dLbls>
          <c:showLegendKey val="0"/>
          <c:showVal val="1"/>
          <c:showCatName val="0"/>
          <c:showSerName val="0"/>
          <c:showPercent val="0"/>
          <c:showBubbleSize val="0"/>
        </c:dLbls>
        <c:gapWidth val="219"/>
        <c:overlap val="-27"/>
        <c:axId val="491815504"/>
        <c:axId val="491817800"/>
      </c:barChart>
      <c:catAx>
        <c:axId val="491815504"/>
        <c:scaling>
          <c:orientation val="minMax"/>
        </c:scaling>
        <c:delete val="0"/>
        <c:axPos val="b"/>
        <c:numFmt formatCode="General" sourceLinked="1"/>
        <c:majorTickMark val="none"/>
        <c:minorTickMark val="none"/>
        <c:tickLblPos val="nextTo"/>
        <c:spPr>
          <a:noFill/>
          <a:ln w="19050" cap="flat" cmpd="sng" algn="ctr">
            <a:solidFill>
              <a:schemeClr val="accent1"/>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1817800"/>
        <c:crosses val="autoZero"/>
        <c:auto val="1"/>
        <c:lblAlgn val="ctr"/>
        <c:lblOffset val="100"/>
        <c:noMultiLvlLbl val="0"/>
      </c:catAx>
      <c:valAx>
        <c:axId val="491817800"/>
        <c:scaling>
          <c:orientation val="minMax"/>
        </c:scaling>
        <c:delete val="1"/>
        <c:axPos val="l"/>
        <c:numFmt formatCode="0.00_ "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1815504"/>
        <c:crosses val="autoZero"/>
        <c:crossBetween val="between"/>
      </c:valAx>
      <c:spPr>
        <a:noFill/>
        <a:ln>
          <a:noFill/>
        </a:ln>
        <a:effectLst/>
      </c:spPr>
    </c:plotArea>
    <c:legend>
      <c:legendPos val="b"/>
      <c:layout>
        <c:manualLayout>
          <c:xMode val="edge"/>
          <c:yMode val="edge"/>
          <c:x val="0.306033902012248"/>
          <c:y val="0.870948527267425"/>
          <c:w val="0.430452534012958"/>
          <c:h val="0.089463865513244"/>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05555555555556"/>
          <c:y val="0.0301147981959461"/>
          <c:w val="0.938888888888889"/>
          <c:h val="0.856930612276245"/>
        </c:manualLayout>
      </c:layout>
      <c:barChart>
        <c:barDir val="col"/>
        <c:grouping val="clustered"/>
        <c:varyColors val="0"/>
        <c:ser>
          <c:idx val="0"/>
          <c:order val="0"/>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Sheet1!$A$5:$C$5</c:f>
              <c:strCache>
                <c:ptCount val="3"/>
                <c:pt idx="0">
                  <c:v>专科毕业生</c:v>
                </c:pt>
                <c:pt idx="1">
                  <c:v>本科毕业生</c:v>
                </c:pt>
                <c:pt idx="2">
                  <c:v>总体</c:v>
                </c:pt>
              </c:strCache>
            </c:strRef>
          </c:cat>
          <c:val>
            <c:numRef>
              <c:f>Sheet1!$A$6:$C$6</c:f>
              <c:numCache>
                <c:formatCode>0.00%</c:formatCode>
                <c:ptCount val="3"/>
                <c:pt idx="0">
                  <c:v>0.98019801980198</c:v>
                </c:pt>
                <c:pt idx="1">
                  <c:v>0.972027972027972</c:v>
                </c:pt>
                <c:pt idx="2">
                  <c:v>0.973039215686274</c:v>
                </c:pt>
              </c:numCache>
            </c:numRef>
          </c:val>
        </c:ser>
        <c:dLbls>
          <c:showLegendKey val="0"/>
          <c:showVal val="1"/>
          <c:showCatName val="0"/>
          <c:showSerName val="0"/>
          <c:showPercent val="0"/>
          <c:showBubbleSize val="0"/>
        </c:dLbls>
        <c:gapWidth val="219"/>
        <c:overlap val="-27"/>
        <c:axId val="491466248"/>
        <c:axId val="491465264"/>
      </c:barChart>
      <c:catAx>
        <c:axId val="491466248"/>
        <c:scaling>
          <c:orientation val="minMax"/>
        </c:scaling>
        <c:delete val="0"/>
        <c:axPos val="b"/>
        <c:numFmt formatCode="General" sourceLinked="1"/>
        <c:majorTickMark val="none"/>
        <c:minorTickMark val="none"/>
        <c:tickLblPos val="nextTo"/>
        <c:spPr>
          <a:noFill/>
          <a:ln w="22225" cap="flat" cmpd="sng" algn="ctr">
            <a:solidFill>
              <a:schemeClr val="accent1">
                <a:lumMod val="7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1465264"/>
        <c:crosses val="autoZero"/>
        <c:auto val="1"/>
        <c:lblAlgn val="ctr"/>
        <c:lblOffset val="100"/>
        <c:noMultiLvlLbl val="0"/>
      </c:catAx>
      <c:valAx>
        <c:axId val="491465264"/>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14662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05555555555556"/>
          <c:y val="0.0301147981959461"/>
          <c:w val="0.938888888888889"/>
          <c:h val="0.856930612276245"/>
        </c:manualLayout>
      </c:layout>
      <c:barChart>
        <c:barDir val="col"/>
        <c:grouping val="clustered"/>
        <c:varyColors val="0"/>
        <c:ser>
          <c:idx val="1"/>
          <c:order val="0"/>
          <c:tx>
            <c:strRef>
              <c:f>Sheet1!$A$23</c:f>
              <c:strCache>
                <c:ptCount val="1"/>
                <c:pt idx="0">
                  <c:v>愿意</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Sheet1!$B$22:$D$22</c:f>
              <c:strCache>
                <c:ptCount val="3"/>
                <c:pt idx="0">
                  <c:v>专科毕业生</c:v>
                </c:pt>
                <c:pt idx="1">
                  <c:v>本科毕业生</c:v>
                </c:pt>
                <c:pt idx="2">
                  <c:v>总体</c:v>
                </c:pt>
              </c:strCache>
            </c:strRef>
          </c:cat>
          <c:val>
            <c:numRef>
              <c:f>Sheet1!$B$23:$D$23</c:f>
              <c:numCache>
                <c:formatCode>0.00%</c:formatCode>
                <c:ptCount val="3"/>
                <c:pt idx="0">
                  <c:v>0.876237623762376</c:v>
                </c:pt>
                <c:pt idx="1">
                  <c:v>0.805944055944056</c:v>
                </c:pt>
                <c:pt idx="2">
                  <c:v>0.814644607843137</c:v>
                </c:pt>
              </c:numCache>
            </c:numRef>
          </c:val>
        </c:ser>
        <c:ser>
          <c:idx val="2"/>
          <c:order val="1"/>
          <c:tx>
            <c:strRef>
              <c:f>Sheet1!$A$24</c:f>
              <c:strCache>
                <c:ptCount val="1"/>
                <c:pt idx="0">
                  <c:v>不确定</c:v>
                </c:pt>
              </c:strCache>
            </c:strRef>
          </c:tx>
          <c:spPr>
            <a:gradFill flip="none" rotWithShape="1">
              <a:gsLst>
                <a:gs pos="0">
                  <a:schemeClr val="accent2">
                    <a:lumMod val="60000"/>
                    <a:lumOff val="40000"/>
                    <a:shade val="30000"/>
                    <a:satMod val="115000"/>
                  </a:schemeClr>
                </a:gs>
                <a:gs pos="50000">
                  <a:schemeClr val="accent2">
                    <a:lumMod val="60000"/>
                    <a:lumOff val="40000"/>
                    <a:shade val="67500"/>
                    <a:satMod val="115000"/>
                  </a:schemeClr>
                </a:gs>
                <a:gs pos="100000">
                  <a:schemeClr val="accent2">
                    <a:lumMod val="60000"/>
                    <a:lumOff val="40000"/>
                    <a:shade val="100000"/>
                    <a:satMod val="115000"/>
                  </a:schemeClr>
                </a:gs>
              </a:gsLst>
              <a:lin ang="16200000" scaled="1"/>
              <a:tileRect/>
            </a:gradFill>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Sheet1!$B$22:$D$22</c:f>
              <c:strCache>
                <c:ptCount val="3"/>
                <c:pt idx="0">
                  <c:v>专科毕业生</c:v>
                </c:pt>
                <c:pt idx="1">
                  <c:v>本科毕业生</c:v>
                </c:pt>
                <c:pt idx="2">
                  <c:v>总体</c:v>
                </c:pt>
              </c:strCache>
            </c:strRef>
          </c:cat>
          <c:val>
            <c:numRef>
              <c:f>Sheet1!$B$24:$D$24</c:f>
              <c:numCache>
                <c:formatCode>0.00%</c:formatCode>
                <c:ptCount val="3"/>
                <c:pt idx="0">
                  <c:v>0.099009900990099</c:v>
                </c:pt>
                <c:pt idx="1">
                  <c:v>0.152097902097902</c:v>
                </c:pt>
                <c:pt idx="2">
                  <c:v>0.145526960784314</c:v>
                </c:pt>
              </c:numCache>
            </c:numRef>
          </c:val>
        </c:ser>
        <c:ser>
          <c:idx val="3"/>
          <c:order val="2"/>
          <c:tx>
            <c:strRef>
              <c:f>Sheet1!$A$25</c:f>
              <c:strCache>
                <c:ptCount val="1"/>
                <c:pt idx="0">
                  <c:v>不愿意</c:v>
                </c:pt>
              </c:strCache>
            </c:strRef>
          </c:tx>
          <c:spPr>
            <a:solidFill>
              <a:schemeClr val="accent2">
                <a:lumMod val="60000"/>
                <a:lumOff val="40000"/>
              </a:schemeClr>
            </a:solidFill>
          </c:spPr>
          <c:invertIfNegative val="0"/>
          <c:dPt>
            <c:idx val="0"/>
            <c:invertIfNegative val="0"/>
            <c:bubble3D val="0"/>
            <c:spPr>
              <a:solidFill>
                <a:schemeClr val="accent2">
                  <a:lumMod val="60000"/>
                  <a:lumOff val="40000"/>
                </a:schemeClr>
              </a:solidFill>
              <a:ln>
                <a:noFill/>
              </a:ln>
              <a:effectLst/>
            </c:spPr>
          </c:dPt>
          <c:dPt>
            <c:idx val="1"/>
            <c:invertIfNegative val="0"/>
            <c:bubble3D val="0"/>
            <c:spPr>
              <a:solidFill>
                <a:schemeClr val="accent2">
                  <a:lumMod val="60000"/>
                  <a:lumOff val="40000"/>
                </a:schemeClr>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Sheet1!$B$22:$D$22</c:f>
              <c:strCache>
                <c:ptCount val="3"/>
                <c:pt idx="0">
                  <c:v>专科毕业生</c:v>
                </c:pt>
                <c:pt idx="1">
                  <c:v>本科毕业生</c:v>
                </c:pt>
                <c:pt idx="2">
                  <c:v>总体</c:v>
                </c:pt>
              </c:strCache>
            </c:strRef>
          </c:cat>
          <c:val>
            <c:numRef>
              <c:f>Sheet1!$B$25:$D$25</c:f>
              <c:numCache>
                <c:formatCode>0.00%</c:formatCode>
                <c:ptCount val="3"/>
                <c:pt idx="0">
                  <c:v>0.0247524752475248</c:v>
                </c:pt>
                <c:pt idx="1">
                  <c:v>0.0512</c:v>
                </c:pt>
                <c:pt idx="2">
                  <c:v>0.0491</c:v>
                </c:pt>
              </c:numCache>
            </c:numRef>
          </c:val>
        </c:ser>
        <c:ser>
          <c:idx val="0"/>
          <c:order val="3"/>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Sheet1!$A$5:$C$5</c:f>
              <c:strCache>
                <c:ptCount val="3"/>
                <c:pt idx="0">
                  <c:v>专科毕业生</c:v>
                </c:pt>
                <c:pt idx="1">
                  <c:v>本科毕业生</c:v>
                </c:pt>
                <c:pt idx="2">
                  <c:v>总体</c:v>
                </c:pt>
              </c:strCache>
            </c:strRef>
          </c:cat>
          <c:val>
            <c:numRef>
              <c:f>Sheet1!$A$6:$C$6</c:f>
              <c:numCache>
                <c:formatCode>0.00%</c:formatCode>
                <c:ptCount val="3"/>
                <c:pt idx="0">
                  <c:v>0.98019801980198</c:v>
                </c:pt>
                <c:pt idx="1">
                  <c:v>0.972027972027972</c:v>
                </c:pt>
                <c:pt idx="2">
                  <c:v>0.973039215686274</c:v>
                </c:pt>
              </c:numCache>
            </c:numRef>
          </c:val>
        </c:ser>
        <c:dLbls>
          <c:showLegendKey val="0"/>
          <c:showVal val="1"/>
          <c:showCatName val="0"/>
          <c:showSerName val="0"/>
          <c:showPercent val="0"/>
          <c:showBubbleSize val="0"/>
        </c:dLbls>
        <c:gapWidth val="219"/>
        <c:overlap val="-27"/>
        <c:axId val="491466248"/>
        <c:axId val="491465264"/>
      </c:barChart>
      <c:catAx>
        <c:axId val="491466248"/>
        <c:scaling>
          <c:orientation val="minMax"/>
        </c:scaling>
        <c:delete val="0"/>
        <c:axPos val="b"/>
        <c:numFmt formatCode="General" sourceLinked="1"/>
        <c:majorTickMark val="none"/>
        <c:minorTickMark val="none"/>
        <c:tickLblPos val="nextTo"/>
        <c:spPr>
          <a:noFill/>
          <a:ln w="22225" cap="flat" cmpd="sng" algn="ctr">
            <a:solidFill>
              <a:schemeClr val="accent1">
                <a:lumMod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1465264"/>
        <c:crosses val="autoZero"/>
        <c:auto val="1"/>
        <c:lblAlgn val="ctr"/>
        <c:lblOffset val="100"/>
        <c:noMultiLvlLbl val="0"/>
      </c:catAx>
      <c:valAx>
        <c:axId val="491465264"/>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91466248"/>
        <c:crosses val="autoZero"/>
        <c:crossBetween val="between"/>
      </c:valAx>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Sheet1!$A$41</c:f>
              <c:strCache>
                <c:ptCount val="1"/>
                <c:pt idx="0">
                  <c:v>很满意</c:v>
                </c:pt>
              </c:strCache>
            </c:strRef>
          </c:tx>
          <c:spPr>
            <a:solidFill>
              <a:schemeClr val="accent1"/>
            </a:solidFill>
            <a:ln>
              <a:noFill/>
            </a:ln>
            <a:effectLst/>
          </c:spPr>
          <c:invertIfNegative val="0"/>
          <c:dLbls>
            <c:delete val="1"/>
          </c:dLbls>
          <c:cat>
            <c:strRef>
              <c:f>Sheet1!$B$40:$D$40</c:f>
              <c:strCache>
                <c:ptCount val="3"/>
                <c:pt idx="0">
                  <c:v>专科毕业生</c:v>
                </c:pt>
                <c:pt idx="1">
                  <c:v>本科毕业生</c:v>
                </c:pt>
                <c:pt idx="2">
                  <c:v>总体</c:v>
                </c:pt>
              </c:strCache>
            </c:strRef>
          </c:cat>
          <c:val>
            <c:numRef>
              <c:f>Sheet1!$B$41:$D$41</c:f>
              <c:numCache>
                <c:formatCode>0.00%</c:formatCode>
                <c:ptCount val="3"/>
                <c:pt idx="0">
                  <c:v>0.6528</c:v>
                </c:pt>
                <c:pt idx="1">
                  <c:v>0.5726</c:v>
                </c:pt>
                <c:pt idx="2">
                  <c:v>0.582526715686274</c:v>
                </c:pt>
              </c:numCache>
            </c:numRef>
          </c:val>
        </c:ser>
        <c:ser>
          <c:idx val="1"/>
          <c:order val="1"/>
          <c:tx>
            <c:strRef>
              <c:f>Sheet1!$A$42</c:f>
              <c:strCache>
                <c:ptCount val="1"/>
                <c:pt idx="0">
                  <c:v>比较满意</c:v>
                </c:pt>
              </c:strCache>
            </c:strRef>
          </c:tx>
          <c:spPr>
            <a:solidFill>
              <a:schemeClr val="accent2"/>
            </a:solidFill>
            <a:ln>
              <a:noFill/>
            </a:ln>
            <a:effectLst/>
          </c:spPr>
          <c:invertIfNegative val="0"/>
          <c:dLbls>
            <c:delete val="1"/>
          </c:dLbls>
          <c:cat>
            <c:strRef>
              <c:f>Sheet1!$B$40:$D$40</c:f>
              <c:strCache>
                <c:ptCount val="3"/>
                <c:pt idx="0">
                  <c:v>专科毕业生</c:v>
                </c:pt>
                <c:pt idx="1">
                  <c:v>本科毕业生</c:v>
                </c:pt>
                <c:pt idx="2">
                  <c:v>总体</c:v>
                </c:pt>
              </c:strCache>
            </c:strRef>
          </c:cat>
          <c:val>
            <c:numRef>
              <c:f>Sheet1!$B$42:$D$42</c:f>
              <c:numCache>
                <c:formatCode>0.00%</c:formatCode>
                <c:ptCount val="3"/>
                <c:pt idx="0">
                  <c:v>0.2136</c:v>
                </c:pt>
                <c:pt idx="1">
                  <c:v>0.2247</c:v>
                </c:pt>
                <c:pt idx="2">
                  <c:v>0.223326102941176</c:v>
                </c:pt>
              </c:numCache>
            </c:numRef>
          </c:val>
        </c:ser>
        <c:ser>
          <c:idx val="2"/>
          <c:order val="2"/>
          <c:tx>
            <c:strRef>
              <c:f>Sheet1!$A$43</c:f>
              <c:strCache>
                <c:ptCount val="1"/>
                <c:pt idx="0">
                  <c:v>一般</c:v>
                </c:pt>
              </c:strCache>
            </c:strRef>
          </c:tx>
          <c:spPr>
            <a:solidFill>
              <a:schemeClr val="accent3"/>
            </a:solidFill>
            <a:ln>
              <a:noFill/>
            </a:ln>
            <a:effectLst/>
          </c:spPr>
          <c:invertIfNegative val="0"/>
          <c:dLbls>
            <c:delete val="1"/>
          </c:dLbls>
          <c:cat>
            <c:strRef>
              <c:f>Sheet1!$B$40:$D$40</c:f>
              <c:strCache>
                <c:ptCount val="3"/>
                <c:pt idx="0">
                  <c:v>专科毕业生</c:v>
                </c:pt>
                <c:pt idx="1">
                  <c:v>本科毕业生</c:v>
                </c:pt>
                <c:pt idx="2">
                  <c:v>总体</c:v>
                </c:pt>
              </c:strCache>
            </c:strRef>
          </c:cat>
          <c:val>
            <c:numRef>
              <c:f>Sheet1!$B$43:$D$43</c:f>
              <c:numCache>
                <c:formatCode>0.00%</c:formatCode>
                <c:ptCount val="3"/>
                <c:pt idx="0">
                  <c:v>0.1058</c:v>
                </c:pt>
                <c:pt idx="1">
                  <c:v>0.1569</c:v>
                </c:pt>
                <c:pt idx="2">
                  <c:v>0.15057512254902</c:v>
                </c:pt>
              </c:numCache>
            </c:numRef>
          </c:val>
        </c:ser>
        <c:ser>
          <c:idx val="3"/>
          <c:order val="3"/>
          <c:tx>
            <c:strRef>
              <c:f>Sheet1!$A$44</c:f>
              <c:strCache>
                <c:ptCount val="1"/>
                <c:pt idx="0">
                  <c:v>比较不满意</c:v>
                </c:pt>
              </c:strCache>
            </c:strRef>
          </c:tx>
          <c:spPr>
            <a:solidFill>
              <a:schemeClr val="accent4"/>
            </a:solidFill>
            <a:ln>
              <a:noFill/>
            </a:ln>
            <a:effectLst/>
          </c:spPr>
          <c:invertIfNegative val="0"/>
          <c:dLbls>
            <c:delete val="1"/>
          </c:dLbls>
          <c:cat>
            <c:strRef>
              <c:f>Sheet1!$B$40:$D$40</c:f>
              <c:strCache>
                <c:ptCount val="3"/>
                <c:pt idx="0">
                  <c:v>专科毕业生</c:v>
                </c:pt>
                <c:pt idx="1">
                  <c:v>本科毕业生</c:v>
                </c:pt>
                <c:pt idx="2">
                  <c:v>总体</c:v>
                </c:pt>
              </c:strCache>
            </c:strRef>
          </c:cat>
          <c:val>
            <c:numRef>
              <c:f>Sheet1!$B$44:$D$44</c:f>
              <c:numCache>
                <c:formatCode>0.00%</c:formatCode>
                <c:ptCount val="3"/>
                <c:pt idx="0">
                  <c:v>0.0166</c:v>
                </c:pt>
                <c:pt idx="1">
                  <c:v>0.0345</c:v>
                </c:pt>
                <c:pt idx="2">
                  <c:v>0.0322844362745098</c:v>
                </c:pt>
              </c:numCache>
            </c:numRef>
          </c:val>
        </c:ser>
        <c:ser>
          <c:idx val="4"/>
          <c:order val="4"/>
          <c:tx>
            <c:strRef>
              <c:f>Sheet1!$A$45</c:f>
              <c:strCache>
                <c:ptCount val="1"/>
                <c:pt idx="0">
                  <c:v>很不满意</c:v>
                </c:pt>
              </c:strCache>
            </c:strRef>
          </c:tx>
          <c:spPr>
            <a:solidFill>
              <a:schemeClr val="accent5"/>
            </a:solidFill>
            <a:ln>
              <a:noFill/>
            </a:ln>
            <a:effectLst/>
          </c:spPr>
          <c:invertIfNegative val="0"/>
          <c:dLbls>
            <c:delete val="1"/>
          </c:dLbls>
          <c:cat>
            <c:strRef>
              <c:f>Sheet1!$B$40:$D$40</c:f>
              <c:strCache>
                <c:ptCount val="3"/>
                <c:pt idx="0">
                  <c:v>专科毕业生</c:v>
                </c:pt>
                <c:pt idx="1">
                  <c:v>本科毕业生</c:v>
                </c:pt>
                <c:pt idx="2">
                  <c:v>总体</c:v>
                </c:pt>
              </c:strCache>
            </c:strRef>
          </c:cat>
          <c:val>
            <c:numRef>
              <c:f>Sheet1!$B$45:$D$45</c:f>
              <c:numCache>
                <c:formatCode>0.00%</c:formatCode>
                <c:ptCount val="3"/>
                <c:pt idx="0">
                  <c:v>0.0112</c:v>
                </c:pt>
                <c:pt idx="1">
                  <c:v>0.0113</c:v>
                </c:pt>
                <c:pt idx="2">
                  <c:v>0.0112876225490196</c:v>
                </c:pt>
              </c:numCache>
            </c:numRef>
          </c:val>
        </c:ser>
        <c:dLbls>
          <c:showLegendKey val="0"/>
          <c:showVal val="0"/>
          <c:showCatName val="0"/>
          <c:showSerName val="0"/>
          <c:showPercent val="0"/>
          <c:showBubbleSize val="0"/>
        </c:dLbls>
        <c:gapWidth val="95"/>
        <c:overlap val="100"/>
        <c:axId val="629610336"/>
        <c:axId val="629618536"/>
      </c:barChart>
      <c:catAx>
        <c:axId val="629610336"/>
        <c:scaling>
          <c:orientation val="minMax"/>
        </c:scaling>
        <c:delete val="0"/>
        <c:axPos val="b"/>
        <c:numFmt formatCode="General" sourceLinked="1"/>
        <c:majorTickMark val="none"/>
        <c:minorTickMark val="none"/>
        <c:tickLblPos val="nextTo"/>
        <c:spPr>
          <a:noFill/>
          <a:ln w="12700" cap="flat" cmpd="sng" algn="ctr">
            <a:solidFill>
              <a:schemeClr val="accent5"/>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9618536"/>
        <c:crosses val="autoZero"/>
        <c:auto val="1"/>
        <c:lblAlgn val="ctr"/>
        <c:lblOffset val="100"/>
        <c:noMultiLvlLbl val="0"/>
      </c:catAx>
      <c:valAx>
        <c:axId val="629618536"/>
        <c:scaling>
          <c:orientation val="minMax"/>
        </c:scaling>
        <c:delete val="0"/>
        <c:axPos val="l"/>
        <c:numFmt formatCode="0%" sourceLinked="1"/>
        <c:majorTickMark val="in"/>
        <c:minorTickMark val="none"/>
        <c:tickLblPos val="nextTo"/>
        <c:spPr>
          <a:noFill/>
          <a:ln>
            <a:solidFill>
              <a:schemeClr val="accent5"/>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9610336"/>
        <c:crosses val="autoZero"/>
        <c:crossBetween val="between"/>
        <c:majorUnit val="0.2"/>
      </c:valAx>
      <c:dTable>
        <c:showHorzBorder val="1"/>
        <c:showVertBorder val="1"/>
        <c:showOutline val="1"/>
        <c:showKeys val="1"/>
        <c:spPr>
          <a:noFill/>
          <a:ln w="9525" cap="flat" cmpd="sng" algn="ctr">
            <a:solidFill>
              <a:schemeClr val="accent5"/>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Sheet1!$A$66</c:f>
              <c:strCache>
                <c:ptCount val="1"/>
                <c:pt idx="0">
                  <c:v>满意度</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a:ln>
              <a:noFill/>
            </a:ln>
            <a:effectLst/>
          </c:spPr>
          <c:invertIfNegative val="0"/>
          <c:dLbls>
            <c:delete val="1"/>
          </c:dLbls>
          <c:cat>
            <c:strRef>
              <c:f>Sheet1!$B$65:$D$65</c:f>
              <c:strCache>
                <c:ptCount val="3"/>
                <c:pt idx="0">
                  <c:v>专科毕业生</c:v>
                </c:pt>
                <c:pt idx="1">
                  <c:v>本科毕业生</c:v>
                </c:pt>
                <c:pt idx="2">
                  <c:v>总体</c:v>
                </c:pt>
              </c:strCache>
            </c:strRef>
          </c:cat>
          <c:val>
            <c:numRef>
              <c:f>Sheet1!$B$66:$D$66</c:f>
              <c:numCache>
                <c:formatCode>0.00%</c:formatCode>
                <c:ptCount val="3"/>
                <c:pt idx="0">
                  <c:v>0.9876</c:v>
                </c:pt>
                <c:pt idx="1">
                  <c:v>0.9742</c:v>
                </c:pt>
                <c:pt idx="2">
                  <c:v>0.975858578431373</c:v>
                </c:pt>
              </c:numCache>
            </c:numRef>
          </c:val>
        </c:ser>
        <c:dLbls>
          <c:showLegendKey val="0"/>
          <c:showVal val="0"/>
          <c:showCatName val="0"/>
          <c:showSerName val="0"/>
          <c:showPercent val="0"/>
          <c:showBubbleSize val="0"/>
        </c:dLbls>
        <c:gapWidth val="150"/>
        <c:axId val="519566640"/>
        <c:axId val="519566968"/>
      </c:barChart>
      <c:lineChart>
        <c:grouping val="stacked"/>
        <c:varyColors val="0"/>
        <c:ser>
          <c:idx val="1"/>
          <c:order val="1"/>
          <c:tx>
            <c:strRef>
              <c:f>Sheet1!$A$67</c:f>
              <c:strCache>
                <c:ptCount val="1"/>
                <c:pt idx="0">
                  <c:v>均值</c:v>
                </c:pt>
              </c:strCache>
            </c:strRef>
          </c:tx>
          <c:spPr>
            <a:ln w="28575" cap="rnd">
              <a:solidFill>
                <a:schemeClr val="accent2"/>
              </a:solidFill>
              <a:miter lim="800000"/>
            </a:ln>
            <a:effectLst/>
          </c:spPr>
          <c:marker>
            <c:symbol val="circle"/>
            <c:size val="5"/>
            <c:spPr>
              <a:solidFill>
                <a:schemeClr val="accent2"/>
              </a:solidFill>
              <a:ln w="9525">
                <a:solidFill>
                  <a:schemeClr val="accent2"/>
                </a:solidFill>
              </a:ln>
              <a:effectLst/>
            </c:spPr>
          </c:marker>
          <c:dPt>
            <c:idx val="0"/>
            <c:marker>
              <c:symbol val="circle"/>
              <c:size val="5"/>
              <c:spPr>
                <a:solidFill>
                  <a:schemeClr val="accent2"/>
                </a:solidFill>
                <a:ln w="9525">
                  <a:noFill/>
                  <a:tailEnd type="diamond"/>
                </a:ln>
                <a:effectLst/>
              </c:spPr>
            </c:marker>
            <c:bubble3D val="0"/>
          </c:dPt>
          <c:dLbls>
            <c:delete val="1"/>
          </c:dLbls>
          <c:cat>
            <c:strRef>
              <c:f>Sheet1!$B$65:$D$65</c:f>
              <c:strCache>
                <c:ptCount val="3"/>
                <c:pt idx="0">
                  <c:v>专科毕业生</c:v>
                </c:pt>
                <c:pt idx="1">
                  <c:v>本科毕业生</c:v>
                </c:pt>
                <c:pt idx="2">
                  <c:v>总体</c:v>
                </c:pt>
              </c:strCache>
            </c:strRef>
          </c:cat>
          <c:val>
            <c:numRef>
              <c:f>Sheet1!$B$67:$D$67</c:f>
              <c:numCache>
                <c:formatCode>General</c:formatCode>
                <c:ptCount val="3"/>
                <c:pt idx="0">
                  <c:v>4.35</c:v>
                </c:pt>
                <c:pt idx="1">
                  <c:v>4.28</c:v>
                </c:pt>
                <c:pt idx="2">
                  <c:v>4.31</c:v>
                </c:pt>
              </c:numCache>
            </c:numRef>
          </c:val>
          <c:smooth val="0"/>
        </c:ser>
        <c:dLbls>
          <c:showLegendKey val="0"/>
          <c:showVal val="0"/>
          <c:showCatName val="0"/>
          <c:showSerName val="0"/>
          <c:showPercent val="0"/>
          <c:showBubbleSize val="0"/>
        </c:dLbls>
        <c:marker val="1"/>
        <c:smooth val="0"/>
        <c:axId val="519576152"/>
        <c:axId val="519579432"/>
      </c:lineChart>
      <c:catAx>
        <c:axId val="519566640"/>
        <c:scaling>
          <c:orientation val="minMax"/>
        </c:scaling>
        <c:delete val="0"/>
        <c:axPos val="b"/>
        <c:numFmt formatCode="General" sourceLinked="1"/>
        <c:majorTickMark val="none"/>
        <c:minorTickMark val="none"/>
        <c:tickLblPos val="nextTo"/>
        <c:spPr>
          <a:noFill/>
          <a:ln w="15875" cap="flat" cmpd="sng" algn="ctr">
            <a:solidFill>
              <a:schemeClr val="accent5"/>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9566968"/>
        <c:crosses val="autoZero"/>
        <c:auto val="1"/>
        <c:lblAlgn val="ctr"/>
        <c:lblOffset val="100"/>
        <c:noMultiLvlLbl val="0"/>
      </c:catAx>
      <c:valAx>
        <c:axId val="519566968"/>
        <c:scaling>
          <c:orientation val="minMax"/>
        </c:scaling>
        <c:delete val="0"/>
        <c:axPos val="l"/>
        <c:numFmt formatCode="0.00%" sourceLinked="1"/>
        <c:majorTickMark val="in"/>
        <c:minorTickMark val="none"/>
        <c:tickLblPos val="nextTo"/>
        <c:spPr>
          <a:solidFill>
            <a:schemeClr val="bg1"/>
          </a:solidFill>
          <a:ln w="15875">
            <a:solidFill>
              <a:schemeClr val="accent5"/>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9566640"/>
        <c:crosses val="autoZero"/>
        <c:crossBetween val="between"/>
      </c:valAx>
      <c:catAx>
        <c:axId val="519576152"/>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9579432"/>
        <c:crosses val="autoZero"/>
        <c:auto val="1"/>
        <c:lblAlgn val="ctr"/>
        <c:lblOffset val="100"/>
        <c:noMultiLvlLbl val="0"/>
      </c:catAx>
      <c:valAx>
        <c:axId val="519579432"/>
        <c:scaling>
          <c:orientation val="minMax"/>
        </c:scaling>
        <c:delete val="0"/>
        <c:axPos val="r"/>
        <c:numFmt formatCode="General" sourceLinked="1"/>
        <c:majorTickMark val="in"/>
        <c:minorTickMark val="none"/>
        <c:tickLblPos val="nextTo"/>
        <c:spPr>
          <a:noFill/>
          <a:ln w="15875">
            <a:solidFill>
              <a:schemeClr val="accent5"/>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9576152"/>
        <c:crosses val="max"/>
        <c:crossBetween val="between"/>
      </c:valAx>
      <c:dTable>
        <c:showHorzBorder val="1"/>
        <c:showVertBorder val="1"/>
        <c:showOutline val="1"/>
        <c:showKeys val="1"/>
        <c:spPr>
          <a:noFill/>
          <a:ln w="9525" cap="flat" cmpd="sng" algn="ctr">
            <a:solidFill>
              <a:schemeClr val="accent5"/>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Sheet1!$A$126:$C$126</c:f>
              <c:strCache>
                <c:ptCount val="3"/>
                <c:pt idx="0">
                  <c:v>专科毕业生</c:v>
                </c:pt>
                <c:pt idx="1">
                  <c:v>本科毕业生</c:v>
                </c:pt>
                <c:pt idx="2">
                  <c:v>总体</c:v>
                </c:pt>
              </c:strCache>
            </c:strRef>
          </c:cat>
          <c:val>
            <c:numRef>
              <c:f>Sheet1!$A$127:$C$127</c:f>
              <c:numCache>
                <c:formatCode>0.00%</c:formatCode>
                <c:ptCount val="3"/>
                <c:pt idx="0">
                  <c:v>0.9233</c:v>
                </c:pt>
                <c:pt idx="1">
                  <c:v>0.8808</c:v>
                </c:pt>
                <c:pt idx="2">
                  <c:v>0.886</c:v>
                </c:pt>
              </c:numCache>
            </c:numRef>
          </c:val>
        </c:ser>
        <c:dLbls>
          <c:showLegendKey val="0"/>
          <c:showVal val="1"/>
          <c:showCatName val="0"/>
          <c:showSerName val="0"/>
          <c:showPercent val="0"/>
          <c:showBubbleSize val="0"/>
        </c:dLbls>
        <c:gapWidth val="219"/>
        <c:overlap val="-27"/>
        <c:axId val="2005165168"/>
        <c:axId val="214092928"/>
      </c:barChart>
      <c:catAx>
        <c:axId val="2005165168"/>
        <c:scaling>
          <c:orientation val="minMax"/>
        </c:scaling>
        <c:delete val="0"/>
        <c:axPos val="b"/>
        <c:numFmt formatCode="General" sourceLinked="1"/>
        <c:majorTickMark val="none"/>
        <c:minorTickMark val="none"/>
        <c:tickLblPos val="nextTo"/>
        <c:spPr>
          <a:noFill/>
          <a:ln w="19050" cap="flat" cmpd="sng" algn="ctr">
            <a:solidFill>
              <a:schemeClr val="accent5"/>
            </a:solidFill>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214092928"/>
        <c:crosses val="autoZero"/>
        <c:auto val="1"/>
        <c:lblAlgn val="ctr"/>
        <c:lblOffset val="100"/>
        <c:tickLblSkip val="1"/>
        <c:noMultiLvlLbl val="0"/>
      </c:catAx>
      <c:valAx>
        <c:axId val="214092928"/>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05165168"/>
        <c:crosses val="autoZero"/>
        <c:crossBetween val="between"/>
        <c:majorUnit val="0.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70152581902193"/>
          <c:y val="0.0647249490818046"/>
          <c:w val="0.576152954766448"/>
          <c:h val="0.810100613242252"/>
        </c:manualLayout>
      </c:layout>
      <c:barChart>
        <c:barDir val="col"/>
        <c:grouping val="clustered"/>
        <c:varyColors val="0"/>
        <c:ser>
          <c:idx val="0"/>
          <c:order val="0"/>
          <c:tx>
            <c:strRef>
              <c:f>Sheet1!$A$88</c:f>
              <c:strCache>
                <c:ptCount val="1"/>
                <c:pt idx="0">
                  <c:v>满意度</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a:ln>
              <a:noFill/>
            </a:ln>
            <a:effectLst/>
          </c:spPr>
          <c:invertIfNegative val="0"/>
          <c:dLbls>
            <c:delete val="1"/>
          </c:dLbls>
          <c:cat>
            <c:strRef>
              <c:f>Sheet1!$B$87:$D$87</c:f>
              <c:strCache>
                <c:ptCount val="3"/>
                <c:pt idx="0">
                  <c:v>专科毕业生</c:v>
                </c:pt>
                <c:pt idx="1">
                  <c:v>本科毕业生</c:v>
                </c:pt>
                <c:pt idx="2">
                  <c:v>总体</c:v>
                </c:pt>
              </c:strCache>
            </c:strRef>
          </c:cat>
          <c:val>
            <c:numRef>
              <c:f>Sheet1!$B$88:$D$88</c:f>
              <c:numCache>
                <c:formatCode>0.00%</c:formatCode>
                <c:ptCount val="3"/>
                <c:pt idx="0">
                  <c:v>0.9916</c:v>
                </c:pt>
                <c:pt idx="1">
                  <c:v>0.9864</c:v>
                </c:pt>
                <c:pt idx="2">
                  <c:v>0.9871</c:v>
                </c:pt>
              </c:numCache>
            </c:numRef>
          </c:val>
        </c:ser>
        <c:dLbls>
          <c:showLegendKey val="0"/>
          <c:showVal val="0"/>
          <c:showCatName val="0"/>
          <c:showSerName val="0"/>
          <c:showPercent val="0"/>
          <c:showBubbleSize val="0"/>
        </c:dLbls>
        <c:gapWidth val="219"/>
        <c:overlap val="-27"/>
        <c:axId val="526104968"/>
        <c:axId val="526105296"/>
      </c:barChart>
      <c:lineChart>
        <c:grouping val="standard"/>
        <c:varyColors val="0"/>
        <c:ser>
          <c:idx val="1"/>
          <c:order val="1"/>
          <c:tx>
            <c:strRef>
              <c:f>Sheet1!$A$89</c:f>
              <c:strCache>
                <c:ptCount val="1"/>
                <c:pt idx="0">
                  <c:v>均值</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Sheet1!$B$87:$D$87</c:f>
              <c:strCache>
                <c:ptCount val="3"/>
                <c:pt idx="0">
                  <c:v>专科毕业生</c:v>
                </c:pt>
                <c:pt idx="1">
                  <c:v>本科毕业生</c:v>
                </c:pt>
                <c:pt idx="2">
                  <c:v>总体</c:v>
                </c:pt>
              </c:strCache>
            </c:strRef>
          </c:cat>
          <c:val>
            <c:numRef>
              <c:f>Sheet1!$B$89:$D$89</c:f>
              <c:numCache>
                <c:formatCode>General</c:formatCode>
                <c:ptCount val="3"/>
                <c:pt idx="0">
                  <c:v>4.67</c:v>
                </c:pt>
                <c:pt idx="1">
                  <c:v>4.56</c:v>
                </c:pt>
                <c:pt idx="2">
                  <c:v>4.63</c:v>
                </c:pt>
              </c:numCache>
            </c:numRef>
          </c:val>
          <c:smooth val="0"/>
        </c:ser>
        <c:dLbls>
          <c:showLegendKey val="0"/>
          <c:showVal val="0"/>
          <c:showCatName val="0"/>
          <c:showSerName val="0"/>
          <c:showPercent val="0"/>
          <c:showBubbleSize val="0"/>
        </c:dLbls>
        <c:marker val="1"/>
        <c:smooth val="0"/>
        <c:axId val="519039408"/>
        <c:axId val="519040720"/>
      </c:lineChart>
      <c:catAx>
        <c:axId val="526104968"/>
        <c:scaling>
          <c:orientation val="minMax"/>
        </c:scaling>
        <c:delete val="0"/>
        <c:axPos val="b"/>
        <c:numFmt formatCode="General" sourceLinked="1"/>
        <c:majorTickMark val="in"/>
        <c:minorTickMark val="none"/>
        <c:tickLblPos val="nextTo"/>
        <c:spPr>
          <a:noFill/>
          <a:ln w="15875" cap="flat" cmpd="sng" algn="ctr">
            <a:solidFill>
              <a:schemeClr val="accent5"/>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6105296"/>
        <c:crosses val="autoZero"/>
        <c:auto val="1"/>
        <c:lblAlgn val="ctr"/>
        <c:lblOffset val="100"/>
        <c:noMultiLvlLbl val="0"/>
      </c:catAx>
      <c:valAx>
        <c:axId val="526105296"/>
        <c:scaling>
          <c:orientation val="minMax"/>
        </c:scaling>
        <c:delete val="0"/>
        <c:axPos val="l"/>
        <c:numFmt formatCode="0.00%" sourceLinked="1"/>
        <c:majorTickMark val="in"/>
        <c:minorTickMark val="none"/>
        <c:tickLblPos val="nextTo"/>
        <c:spPr>
          <a:noFill/>
          <a:ln w="15875">
            <a:solidFill>
              <a:schemeClr val="accent5"/>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6104968"/>
        <c:crosses val="autoZero"/>
        <c:crossBetween val="between"/>
      </c:valAx>
      <c:catAx>
        <c:axId val="519039408"/>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9040720"/>
        <c:crosses val="autoZero"/>
        <c:auto val="1"/>
        <c:lblAlgn val="ctr"/>
        <c:lblOffset val="100"/>
        <c:noMultiLvlLbl val="0"/>
      </c:catAx>
      <c:valAx>
        <c:axId val="519040720"/>
        <c:scaling>
          <c:orientation val="minMax"/>
        </c:scaling>
        <c:delete val="0"/>
        <c:axPos val="r"/>
        <c:numFmt formatCode="General" sourceLinked="1"/>
        <c:majorTickMark val="in"/>
        <c:minorTickMark val="none"/>
        <c:tickLblPos val="nextTo"/>
        <c:spPr>
          <a:noFill/>
          <a:ln w="15875">
            <a:solidFill>
              <a:schemeClr val="accent5"/>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9039408"/>
        <c:crosses val="max"/>
        <c:crossBetween val="between"/>
      </c:valAx>
      <c:spPr>
        <a:noFill/>
        <a:ln>
          <a:noFill/>
        </a:ln>
        <a:effectLst/>
      </c:spPr>
    </c:plotArea>
    <c:legend>
      <c:legendPos val="b"/>
      <c:layout>
        <c:manualLayout>
          <c:xMode val="edge"/>
          <c:yMode val="edge"/>
          <c:x val="0.790622098421542"/>
          <c:y val="0.253455858233366"/>
          <c:w val="0.156917363045497"/>
          <c:h val="0.369962619836135"/>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Sheet1!$B$102:$K$102</c:f>
              <c:strCache>
                <c:ptCount val="10"/>
                <c:pt idx="0">
                  <c:v>服务他人</c:v>
                </c:pt>
                <c:pt idx="1">
                  <c:v>服务他人和科学分析</c:v>
                </c:pt>
                <c:pt idx="2">
                  <c:v>情绪感知</c:v>
                </c:pt>
                <c:pt idx="3">
                  <c:v>选择教学/学习方法</c:v>
                </c:pt>
                <c:pt idx="4">
                  <c:v>阅读理解</c:v>
                </c:pt>
                <c:pt idx="5">
                  <c:v>信息搜集与获取</c:v>
                </c:pt>
                <c:pt idx="6">
                  <c:v>倾听理解</c:v>
                </c:pt>
                <c:pt idx="7">
                  <c:v>逻辑推理</c:v>
                </c:pt>
                <c:pt idx="8">
                  <c:v>口头表达</c:v>
                </c:pt>
                <c:pt idx="9">
                  <c:v>团队协作</c:v>
                </c:pt>
              </c:strCache>
            </c:strRef>
          </c:cat>
          <c:val>
            <c:numRef>
              <c:f>Sheet1!$B$103:$K$103</c:f>
              <c:numCache>
                <c:formatCode>0.00%</c:formatCode>
                <c:ptCount val="10"/>
                <c:pt idx="0">
                  <c:v>0.8725</c:v>
                </c:pt>
                <c:pt idx="1">
                  <c:v>0.8817</c:v>
                </c:pt>
                <c:pt idx="2">
                  <c:v>0.9027</c:v>
                </c:pt>
                <c:pt idx="3">
                  <c:v>0.9106</c:v>
                </c:pt>
                <c:pt idx="4">
                  <c:v>0.9229</c:v>
                </c:pt>
                <c:pt idx="5">
                  <c:v>0.9317</c:v>
                </c:pt>
                <c:pt idx="6">
                  <c:v>0.9426</c:v>
                </c:pt>
                <c:pt idx="7">
                  <c:v>0.9587</c:v>
                </c:pt>
                <c:pt idx="8">
                  <c:v>0.9642</c:v>
                </c:pt>
                <c:pt idx="9">
                  <c:v>0.9785</c:v>
                </c:pt>
              </c:numCache>
            </c:numRef>
          </c:val>
        </c:ser>
        <c:dLbls>
          <c:showLegendKey val="0"/>
          <c:showVal val="1"/>
          <c:showCatName val="0"/>
          <c:showSerName val="0"/>
          <c:showPercent val="0"/>
          <c:showBubbleSize val="0"/>
        </c:dLbls>
        <c:gapWidth val="178"/>
        <c:axId val="527941376"/>
        <c:axId val="527940720"/>
      </c:barChart>
      <c:catAx>
        <c:axId val="527941376"/>
        <c:scaling>
          <c:orientation val="minMax"/>
        </c:scaling>
        <c:delete val="0"/>
        <c:axPos val="l"/>
        <c:numFmt formatCode="General" sourceLinked="1"/>
        <c:majorTickMark val="none"/>
        <c:minorTickMark val="none"/>
        <c:tickLblPos val="nextTo"/>
        <c:spPr>
          <a:noFill/>
          <a:ln w="15875" cap="flat" cmpd="sng" algn="ctr">
            <a:solidFill>
              <a:schemeClr val="accent5">
                <a:alpha val="99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940720"/>
        <c:crosses val="autoZero"/>
        <c:auto val="1"/>
        <c:lblAlgn val="ctr"/>
        <c:lblOffset val="100"/>
        <c:noMultiLvlLbl val="0"/>
      </c:catAx>
      <c:valAx>
        <c:axId val="527940720"/>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79413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Sheet1!$B$112:$K$112</c:f>
              <c:strCache>
                <c:ptCount val="10"/>
                <c:pt idx="0">
                  <c:v>服务他人和科学分析</c:v>
                </c:pt>
                <c:pt idx="1">
                  <c:v>服务他人</c:v>
                </c:pt>
                <c:pt idx="2">
                  <c:v>情绪感知</c:v>
                </c:pt>
                <c:pt idx="3">
                  <c:v>阅读理解</c:v>
                </c:pt>
                <c:pt idx="4">
                  <c:v>选择教学/学习方法</c:v>
                </c:pt>
                <c:pt idx="5">
                  <c:v>倾听理解</c:v>
                </c:pt>
                <c:pt idx="6">
                  <c:v>信息搜集与获取</c:v>
                </c:pt>
                <c:pt idx="7">
                  <c:v>逻辑推理</c:v>
                </c:pt>
                <c:pt idx="8">
                  <c:v>团队协作</c:v>
                </c:pt>
                <c:pt idx="9">
                  <c:v>口头表达</c:v>
                </c:pt>
              </c:strCache>
            </c:strRef>
          </c:cat>
          <c:val>
            <c:numRef>
              <c:f>Sheet1!$B$113:$K$113</c:f>
              <c:numCache>
                <c:formatCode>0.00%</c:formatCode>
                <c:ptCount val="10"/>
                <c:pt idx="0">
                  <c:v>0.8659</c:v>
                </c:pt>
                <c:pt idx="1">
                  <c:v>0.8863</c:v>
                </c:pt>
                <c:pt idx="2">
                  <c:v>0.9105</c:v>
                </c:pt>
                <c:pt idx="3">
                  <c:v>0.9217</c:v>
                </c:pt>
                <c:pt idx="4">
                  <c:v>0.9384</c:v>
                </c:pt>
                <c:pt idx="5">
                  <c:v>0.9428</c:v>
                </c:pt>
                <c:pt idx="6">
                  <c:v>0.9547</c:v>
                </c:pt>
                <c:pt idx="7">
                  <c:v>0.9635</c:v>
                </c:pt>
                <c:pt idx="8">
                  <c:v>0.9764</c:v>
                </c:pt>
                <c:pt idx="9">
                  <c:v>0.9825</c:v>
                </c:pt>
              </c:numCache>
            </c:numRef>
          </c:val>
        </c:ser>
        <c:dLbls>
          <c:showLegendKey val="0"/>
          <c:showVal val="1"/>
          <c:showCatName val="0"/>
          <c:showSerName val="0"/>
          <c:showPercent val="0"/>
          <c:showBubbleSize val="0"/>
        </c:dLbls>
        <c:gapWidth val="182"/>
        <c:axId val="625706840"/>
        <c:axId val="625704216"/>
      </c:barChart>
      <c:catAx>
        <c:axId val="625706840"/>
        <c:scaling>
          <c:orientation val="minMax"/>
        </c:scaling>
        <c:delete val="0"/>
        <c:axPos val="l"/>
        <c:numFmt formatCode="General" sourceLinked="1"/>
        <c:majorTickMark val="none"/>
        <c:minorTickMark val="none"/>
        <c:tickLblPos val="nextTo"/>
        <c:spPr>
          <a:noFill/>
          <a:ln w="15875" cap="flat" cmpd="sng" algn="ctr">
            <a:solidFill>
              <a:schemeClr val="accent5"/>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5704216"/>
        <c:crosses val="autoZero"/>
        <c:auto val="1"/>
        <c:lblAlgn val="ctr"/>
        <c:lblOffset val="100"/>
        <c:noMultiLvlLbl val="0"/>
      </c:catAx>
      <c:valAx>
        <c:axId val="625704216"/>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57068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Sheet1!$B$124</c:f>
              <c:strCache>
                <c:ptCount val="1"/>
                <c:pt idx="0">
                  <c:v>专科生</c:v>
                </c:pt>
              </c:strCache>
            </c:strRef>
          </c:tx>
          <c:spPr>
            <a:solidFill>
              <a:schemeClr val="accent1"/>
            </a:solidFill>
            <a:ln>
              <a:noFill/>
            </a:ln>
            <a:effectLst/>
          </c:spPr>
          <c:invertIfNegative val="0"/>
          <c:dLbls>
            <c:delete val="1"/>
          </c:dLbls>
          <c:cat>
            <c:strRef>
              <c:f>Sheet1!$A$125:$A$130</c:f>
              <c:strCache>
                <c:ptCount val="6"/>
                <c:pt idx="0">
                  <c:v>职业咨询与辅导</c:v>
                </c:pt>
                <c:pt idx="1">
                  <c:v>学校发布的招聘信息</c:v>
                </c:pt>
                <c:pt idx="2">
                  <c:v>校园招聘会/宣讲会</c:v>
                </c:pt>
                <c:pt idx="3">
                  <c:v>生涯规划/就业指导课</c:v>
                </c:pt>
                <c:pt idx="4">
                  <c:v>就业手续办理</c:v>
                </c:pt>
                <c:pt idx="5">
                  <c:v>就业帮助与推荐</c:v>
                </c:pt>
              </c:strCache>
            </c:strRef>
          </c:cat>
          <c:val>
            <c:numRef>
              <c:f>Sheet1!$B$125:$B$130</c:f>
              <c:numCache>
                <c:formatCode>0.00%</c:formatCode>
                <c:ptCount val="6"/>
                <c:pt idx="0">
                  <c:v>0.9912</c:v>
                </c:pt>
                <c:pt idx="1">
                  <c:v>0.9546</c:v>
                </c:pt>
                <c:pt idx="2">
                  <c:v>0.9736</c:v>
                </c:pt>
                <c:pt idx="3">
                  <c:v>0.9875</c:v>
                </c:pt>
                <c:pt idx="4">
                  <c:v>0.9854</c:v>
                </c:pt>
                <c:pt idx="5">
                  <c:v>0.9685</c:v>
                </c:pt>
              </c:numCache>
            </c:numRef>
          </c:val>
        </c:ser>
        <c:ser>
          <c:idx val="1"/>
          <c:order val="1"/>
          <c:tx>
            <c:strRef>
              <c:f>Sheet1!$C$124</c:f>
              <c:strCache>
                <c:ptCount val="1"/>
                <c:pt idx="0">
                  <c:v>本科</c:v>
                </c:pt>
              </c:strCache>
            </c:strRef>
          </c:tx>
          <c:spPr>
            <a:solidFill>
              <a:schemeClr val="accent2"/>
            </a:solidFill>
            <a:ln>
              <a:noFill/>
            </a:ln>
            <a:effectLst/>
          </c:spPr>
          <c:invertIfNegative val="0"/>
          <c:dLbls>
            <c:delete val="1"/>
          </c:dLbls>
          <c:cat>
            <c:strRef>
              <c:f>Sheet1!$A$125:$A$130</c:f>
              <c:strCache>
                <c:ptCount val="6"/>
                <c:pt idx="0">
                  <c:v>职业咨询与辅导</c:v>
                </c:pt>
                <c:pt idx="1">
                  <c:v>学校发布的招聘信息</c:v>
                </c:pt>
                <c:pt idx="2">
                  <c:v>校园招聘会/宣讲会</c:v>
                </c:pt>
                <c:pt idx="3">
                  <c:v>生涯规划/就业指导课</c:v>
                </c:pt>
                <c:pt idx="4">
                  <c:v>就业手续办理</c:v>
                </c:pt>
                <c:pt idx="5">
                  <c:v>就业帮助与推荐</c:v>
                </c:pt>
              </c:strCache>
            </c:strRef>
          </c:cat>
          <c:val>
            <c:numRef>
              <c:f>Sheet1!$C$125:$C$130</c:f>
              <c:numCache>
                <c:formatCode>0.00%</c:formatCode>
                <c:ptCount val="6"/>
                <c:pt idx="0">
                  <c:v>0.9954</c:v>
                </c:pt>
                <c:pt idx="1">
                  <c:v>0.9628</c:v>
                </c:pt>
                <c:pt idx="2">
                  <c:v>0.9803</c:v>
                </c:pt>
                <c:pt idx="3">
                  <c:v>0.9903</c:v>
                </c:pt>
                <c:pt idx="4">
                  <c:v>0.9862</c:v>
                </c:pt>
                <c:pt idx="5">
                  <c:v>0.9712</c:v>
                </c:pt>
              </c:numCache>
            </c:numRef>
          </c:val>
        </c:ser>
        <c:ser>
          <c:idx val="2"/>
          <c:order val="2"/>
          <c:tx>
            <c:strRef>
              <c:f>Sheet1!$D$124</c:f>
              <c:strCache>
                <c:ptCount val="1"/>
                <c:pt idx="0">
                  <c:v>总体</c:v>
                </c:pt>
              </c:strCache>
            </c:strRef>
          </c:tx>
          <c:spPr>
            <a:solidFill>
              <a:schemeClr val="accent3"/>
            </a:solidFill>
            <a:ln>
              <a:noFill/>
            </a:ln>
            <a:effectLst/>
          </c:spPr>
          <c:invertIfNegative val="0"/>
          <c:dLbls>
            <c:delete val="1"/>
          </c:dLbls>
          <c:cat>
            <c:strRef>
              <c:f>Sheet1!$A$125:$A$130</c:f>
              <c:strCache>
                <c:ptCount val="6"/>
                <c:pt idx="0">
                  <c:v>职业咨询与辅导</c:v>
                </c:pt>
                <c:pt idx="1">
                  <c:v>学校发布的招聘信息</c:v>
                </c:pt>
                <c:pt idx="2">
                  <c:v>校园招聘会/宣讲会</c:v>
                </c:pt>
                <c:pt idx="3">
                  <c:v>生涯规划/就业指导课</c:v>
                </c:pt>
                <c:pt idx="4">
                  <c:v>就业手续办理</c:v>
                </c:pt>
                <c:pt idx="5">
                  <c:v>就业帮助与推荐</c:v>
                </c:pt>
              </c:strCache>
            </c:strRef>
          </c:cat>
          <c:val>
            <c:numRef>
              <c:f>Sheet1!$D$125:$D$130</c:f>
              <c:numCache>
                <c:formatCode>0.00%</c:formatCode>
                <c:ptCount val="6"/>
                <c:pt idx="0">
                  <c:v>0.994880147058824</c:v>
                </c:pt>
                <c:pt idx="1">
                  <c:v>0.961785049019608</c:v>
                </c:pt>
                <c:pt idx="2">
                  <c:v>0.979470710784314</c:v>
                </c:pt>
                <c:pt idx="3">
                  <c:v>0.989953431372549</c:v>
                </c:pt>
                <c:pt idx="4">
                  <c:v>0.986100980392157</c:v>
                </c:pt>
                <c:pt idx="5">
                  <c:v>0.970865808823529</c:v>
                </c:pt>
              </c:numCache>
            </c:numRef>
          </c:val>
        </c:ser>
        <c:dLbls>
          <c:showLegendKey val="0"/>
          <c:showVal val="0"/>
          <c:showCatName val="0"/>
          <c:showSerName val="0"/>
          <c:showPercent val="0"/>
          <c:showBubbleSize val="0"/>
        </c:dLbls>
        <c:gapWidth val="150"/>
        <c:axId val="533575480"/>
        <c:axId val="533576464"/>
      </c:barChart>
      <c:catAx>
        <c:axId val="533575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3576464"/>
        <c:crosses val="autoZero"/>
        <c:auto val="1"/>
        <c:lblAlgn val="ctr"/>
        <c:lblOffset val="100"/>
        <c:noMultiLvlLbl val="0"/>
      </c:catAx>
      <c:valAx>
        <c:axId val="533576464"/>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3575480"/>
        <c:crosses val="autoZero"/>
        <c:crossBetween val="between"/>
      </c:valAx>
      <c:dTable>
        <c:showHorzBorder val="1"/>
        <c:showVertBorder val="1"/>
        <c:showOutline val="1"/>
        <c:showKeys val="1"/>
        <c:spPr>
          <a:noFill/>
          <a:ln w="19050" cap="flat" cmpd="sng" algn="ctr">
            <a:solidFill>
              <a:srgbClr val="0070C0"/>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Sheet1!$B$143</c:f>
              <c:strCache>
                <c:ptCount val="1"/>
                <c:pt idx="0">
                  <c:v>专科生</c:v>
                </c:pt>
              </c:strCache>
            </c:strRef>
          </c:tx>
          <c:spPr>
            <a:solidFill>
              <a:schemeClr val="accent1"/>
            </a:solidFill>
            <a:ln>
              <a:noFill/>
            </a:ln>
            <a:effectLst/>
          </c:spPr>
          <c:invertIfNegative val="0"/>
          <c:dLbls>
            <c:delete val="1"/>
          </c:dLbls>
          <c:cat>
            <c:strRef>
              <c:f>Sheet1!$A$144:$A$148</c:f>
              <c:strCache>
                <c:ptCount val="5"/>
                <c:pt idx="0">
                  <c:v>创新创业大赛</c:v>
                </c:pt>
                <c:pt idx="1">
                  <c:v>创业孵化项目</c:v>
                </c:pt>
                <c:pt idx="2">
                  <c:v>创业课程和讲座</c:v>
                </c:pt>
                <c:pt idx="3">
                  <c:v>创业团队</c:v>
                </c:pt>
                <c:pt idx="4">
                  <c:v>创业实调与模拟</c:v>
                </c:pt>
              </c:strCache>
            </c:strRef>
          </c:cat>
          <c:val>
            <c:numRef>
              <c:f>Sheet1!$B$144:$B$148</c:f>
              <c:numCache>
                <c:formatCode>0.00%</c:formatCode>
                <c:ptCount val="5"/>
                <c:pt idx="0">
                  <c:v>0.9657</c:v>
                </c:pt>
                <c:pt idx="1">
                  <c:v>0.9538</c:v>
                </c:pt>
                <c:pt idx="2">
                  <c:v>0.9533</c:v>
                </c:pt>
                <c:pt idx="3">
                  <c:v>0.9526</c:v>
                </c:pt>
                <c:pt idx="4">
                  <c:v>0.9653</c:v>
                </c:pt>
              </c:numCache>
            </c:numRef>
          </c:val>
        </c:ser>
        <c:ser>
          <c:idx val="1"/>
          <c:order val="1"/>
          <c:tx>
            <c:strRef>
              <c:f>Sheet1!$C$143</c:f>
              <c:strCache>
                <c:ptCount val="1"/>
                <c:pt idx="0">
                  <c:v>本科</c:v>
                </c:pt>
              </c:strCache>
            </c:strRef>
          </c:tx>
          <c:spPr>
            <a:solidFill>
              <a:schemeClr val="accent2"/>
            </a:solidFill>
            <a:ln>
              <a:noFill/>
            </a:ln>
            <a:effectLst/>
          </c:spPr>
          <c:invertIfNegative val="0"/>
          <c:dLbls>
            <c:delete val="1"/>
          </c:dLbls>
          <c:cat>
            <c:strRef>
              <c:f>Sheet1!$A$144:$A$148</c:f>
              <c:strCache>
                <c:ptCount val="5"/>
                <c:pt idx="0">
                  <c:v>创新创业大赛</c:v>
                </c:pt>
                <c:pt idx="1">
                  <c:v>创业孵化项目</c:v>
                </c:pt>
                <c:pt idx="2">
                  <c:v>创业课程和讲座</c:v>
                </c:pt>
                <c:pt idx="3">
                  <c:v>创业团队</c:v>
                </c:pt>
                <c:pt idx="4">
                  <c:v>创业实调与模拟</c:v>
                </c:pt>
              </c:strCache>
            </c:strRef>
          </c:cat>
          <c:val>
            <c:numRef>
              <c:f>Sheet1!$C$144:$C$148</c:f>
              <c:numCache>
                <c:formatCode>0.00%</c:formatCode>
                <c:ptCount val="5"/>
                <c:pt idx="0">
                  <c:v>0.9768</c:v>
                </c:pt>
                <c:pt idx="1">
                  <c:v>0.9653</c:v>
                </c:pt>
                <c:pt idx="2">
                  <c:v>0.9602</c:v>
                </c:pt>
                <c:pt idx="3">
                  <c:v>0.9578</c:v>
                </c:pt>
                <c:pt idx="4">
                  <c:v>0.9647</c:v>
                </c:pt>
              </c:numCache>
            </c:numRef>
          </c:val>
        </c:ser>
        <c:ser>
          <c:idx val="2"/>
          <c:order val="2"/>
          <c:tx>
            <c:strRef>
              <c:f>Sheet1!$D$143</c:f>
              <c:strCache>
                <c:ptCount val="1"/>
                <c:pt idx="0">
                  <c:v>总体</c:v>
                </c:pt>
              </c:strCache>
            </c:strRef>
          </c:tx>
          <c:spPr>
            <a:solidFill>
              <a:schemeClr val="accent3"/>
            </a:solidFill>
            <a:ln>
              <a:noFill/>
            </a:ln>
            <a:effectLst/>
          </c:spPr>
          <c:invertIfNegative val="0"/>
          <c:dLbls>
            <c:delete val="1"/>
          </c:dLbls>
          <c:cat>
            <c:strRef>
              <c:f>Sheet1!$A$144:$A$148</c:f>
              <c:strCache>
                <c:ptCount val="5"/>
                <c:pt idx="0">
                  <c:v>创新创业大赛</c:v>
                </c:pt>
                <c:pt idx="1">
                  <c:v>创业孵化项目</c:v>
                </c:pt>
                <c:pt idx="2">
                  <c:v>创业课程和讲座</c:v>
                </c:pt>
                <c:pt idx="3">
                  <c:v>创业团队</c:v>
                </c:pt>
                <c:pt idx="4">
                  <c:v>创业实调与模拟</c:v>
                </c:pt>
              </c:strCache>
            </c:strRef>
          </c:cat>
          <c:val>
            <c:numRef>
              <c:f>Sheet1!$D$144:$D$148</c:f>
              <c:numCache>
                <c:formatCode>0.00%</c:formatCode>
                <c:ptCount val="5"/>
                <c:pt idx="0">
                  <c:v>0.975426102941176</c:v>
                </c:pt>
                <c:pt idx="1">
                  <c:v>0.963876593137255</c:v>
                </c:pt>
                <c:pt idx="2">
                  <c:v>0.959345955882353</c:v>
                </c:pt>
                <c:pt idx="3">
                  <c:v>0.95715637254902</c:v>
                </c:pt>
                <c:pt idx="4">
                  <c:v>0.964774264705882</c:v>
                </c:pt>
              </c:numCache>
            </c:numRef>
          </c:val>
        </c:ser>
        <c:dLbls>
          <c:showLegendKey val="0"/>
          <c:showVal val="0"/>
          <c:showCatName val="0"/>
          <c:showSerName val="0"/>
          <c:showPercent val="0"/>
          <c:showBubbleSize val="0"/>
        </c:dLbls>
        <c:gapWidth val="150"/>
        <c:axId val="578734088"/>
        <c:axId val="578732448"/>
      </c:barChart>
      <c:catAx>
        <c:axId val="578734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8732448"/>
        <c:crosses val="autoZero"/>
        <c:auto val="1"/>
        <c:lblAlgn val="ctr"/>
        <c:lblOffset val="100"/>
        <c:noMultiLvlLbl val="0"/>
      </c:catAx>
      <c:valAx>
        <c:axId val="578732448"/>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8734088"/>
        <c:crosses val="autoZero"/>
        <c:crossBetween val="between"/>
      </c:valAx>
      <c:dTable>
        <c:showHorzBorder val="1"/>
        <c:showVertBorder val="1"/>
        <c:showOutline val="1"/>
        <c:showKeys val="1"/>
        <c:spPr>
          <a:noFill/>
          <a:ln w="19050" cap="flat" cmpd="sng" algn="ctr">
            <a:solidFill>
              <a:srgbClr val="0070C0"/>
            </a:solidFill>
            <a:round/>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636161322731"/>
          <c:y val="0.0165948439853601"/>
          <c:w val="0.494717955964187"/>
          <c:h val="0.963816826068267"/>
        </c:manualLayout>
      </c:layout>
      <c:pieChart>
        <c:varyColors val="1"/>
        <c:ser>
          <c:idx val="0"/>
          <c:order val="0"/>
          <c:tx>
            <c:strRef>
              <c:f>Sheet1!$A$161</c:f>
              <c:strCache>
                <c:ptCount val="1"/>
                <c:pt idx="0">
                  <c:v>2022年</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Sheet1!$B$160:$C$160</c:f>
              <c:strCache>
                <c:ptCount val="2"/>
                <c:pt idx="0">
                  <c:v>很满意</c:v>
                </c:pt>
                <c:pt idx="1">
                  <c:v>比较满意</c:v>
                </c:pt>
              </c:strCache>
            </c:strRef>
          </c:cat>
          <c:val>
            <c:numRef>
              <c:f>Sheet1!$B$161:$C$161</c:f>
              <c:numCache>
                <c:formatCode>0.00%</c:formatCode>
                <c:ptCount val="2"/>
                <c:pt idx="0">
                  <c:v>0.875</c:v>
                </c:pt>
                <c:pt idx="1">
                  <c:v>0.125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750185624570702"/>
          <c:y val="0.33043307071184"/>
          <c:w val="0.161865239117779"/>
          <c:h val="0.206278616351632"/>
        </c:manualLayout>
      </c:layout>
      <c:overlay val="0"/>
      <c:spPr>
        <a:noFill/>
        <a:ln>
          <a:noFill/>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7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Sheet1!$A$179</c:f>
              <c:strCache>
                <c:ptCount val="1"/>
                <c:pt idx="0">
                  <c:v>2022年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Sheet1!$B$178:$E$178</c:f>
              <c:strCache>
                <c:ptCount val="4"/>
                <c:pt idx="0">
                  <c:v>已较完善</c:v>
                </c:pt>
                <c:pt idx="1">
                  <c:v>加强校企沟通</c:v>
                </c:pt>
                <c:pt idx="2">
                  <c:v>增加招聘场次</c:v>
                </c:pt>
                <c:pt idx="3">
                  <c:v>拓宽服务项目</c:v>
                </c:pt>
              </c:strCache>
            </c:strRef>
          </c:cat>
          <c:val>
            <c:numRef>
              <c:f>Sheet1!$B$179:$E$179</c:f>
              <c:numCache>
                <c:formatCode>0.00%</c:formatCode>
                <c:ptCount val="4"/>
                <c:pt idx="0">
                  <c:v>0.7852</c:v>
                </c:pt>
                <c:pt idx="1">
                  <c:v>0.6849</c:v>
                </c:pt>
                <c:pt idx="2">
                  <c:v>0.5824</c:v>
                </c:pt>
                <c:pt idx="3">
                  <c:v>0.4538</c:v>
                </c:pt>
              </c:numCache>
            </c:numRef>
          </c:val>
        </c:ser>
        <c:dLbls>
          <c:showLegendKey val="0"/>
          <c:showVal val="1"/>
          <c:showCatName val="0"/>
          <c:showSerName val="0"/>
          <c:showPercent val="0"/>
          <c:showBubbleSize val="0"/>
        </c:dLbls>
        <c:gapWidth val="182"/>
        <c:axId val="633514000"/>
        <c:axId val="633514328"/>
      </c:barChart>
      <c:catAx>
        <c:axId val="633514000"/>
        <c:scaling>
          <c:orientation val="minMax"/>
        </c:scaling>
        <c:delete val="0"/>
        <c:axPos val="l"/>
        <c:numFmt formatCode="General" sourceLinked="1"/>
        <c:majorTickMark val="none"/>
        <c:minorTickMark val="none"/>
        <c:tickLblPos val="nextTo"/>
        <c:spPr>
          <a:noFill/>
          <a:ln w="19050" cap="flat" cmpd="sng" algn="ctr">
            <a:solidFill>
              <a:srgbClr val="0070C0"/>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3514328"/>
        <c:crosses val="autoZero"/>
        <c:auto val="1"/>
        <c:lblAlgn val="ctr"/>
        <c:lblOffset val="100"/>
        <c:noMultiLvlLbl val="0"/>
      </c:catAx>
      <c:valAx>
        <c:axId val="633514328"/>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35140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Sheet1!$A$153:$A$156</c:f>
              <c:strCache>
                <c:ptCount val="4"/>
                <c:pt idx="0">
                  <c:v>电气与信息工程学院</c:v>
                </c:pt>
                <c:pt idx="1">
                  <c:v>机械工程学院</c:v>
                </c:pt>
                <c:pt idx="2">
                  <c:v>生物医药与化学工程学院</c:v>
                </c:pt>
                <c:pt idx="3">
                  <c:v>中美双百学院</c:v>
                </c:pt>
              </c:strCache>
            </c:strRef>
          </c:cat>
          <c:val>
            <c:numRef>
              <c:f>Sheet1!$C$153:$C$156</c:f>
              <c:numCache>
                <c:formatCode>0.00%</c:formatCode>
                <c:ptCount val="4"/>
                <c:pt idx="0">
                  <c:v>0.9366</c:v>
                </c:pt>
                <c:pt idx="1">
                  <c:v>0.9048</c:v>
                </c:pt>
                <c:pt idx="2">
                  <c:v>0.8913</c:v>
                </c:pt>
                <c:pt idx="3">
                  <c:v>0.9692</c:v>
                </c:pt>
              </c:numCache>
            </c:numRef>
          </c:val>
        </c:ser>
        <c:dLbls>
          <c:showLegendKey val="0"/>
          <c:showVal val="1"/>
          <c:showCatName val="0"/>
          <c:showSerName val="0"/>
          <c:showPercent val="0"/>
          <c:showBubbleSize val="0"/>
        </c:dLbls>
        <c:gapWidth val="182"/>
        <c:axId val="544528376"/>
        <c:axId val="544529032"/>
      </c:barChart>
      <c:catAx>
        <c:axId val="54452837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544529032"/>
        <c:crosses val="autoZero"/>
        <c:auto val="1"/>
        <c:lblAlgn val="ctr"/>
        <c:lblOffset val="100"/>
        <c:noMultiLvlLbl val="0"/>
      </c:catAx>
      <c:valAx>
        <c:axId val="544529032"/>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4528376"/>
        <c:crosses val="autoZero"/>
        <c:crossBetween val="between"/>
      </c:valAx>
      <c:spPr>
        <a:noFill/>
        <a:ln w="28575">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3500000" scaled="1"/>
              <a:tileRect/>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Sheet1!$A$169:$A$178</c:f>
              <c:strCache>
                <c:ptCount val="10"/>
                <c:pt idx="0">
                  <c:v>电气与信息工程学院</c:v>
                </c:pt>
                <c:pt idx="1">
                  <c:v>管理学院</c:v>
                </c:pt>
                <c:pt idx="2">
                  <c:v>机械工程学院</c:v>
                </c:pt>
                <c:pt idx="3">
                  <c:v>人文艺术学院</c:v>
                </c:pt>
                <c:pt idx="4">
                  <c:v>生物医药与化学工程学院</c:v>
                </c:pt>
                <c:pt idx="5">
                  <c:v>曙光大数据学院</c:v>
                </c:pt>
                <c:pt idx="6">
                  <c:v>外语系</c:v>
                </c:pt>
                <c:pt idx="7">
                  <c:v>冶金工程学院</c:v>
                </c:pt>
                <c:pt idx="8">
                  <c:v>中美双百学院</c:v>
                </c:pt>
                <c:pt idx="9">
                  <c:v>资源与土木工程学院</c:v>
                </c:pt>
              </c:strCache>
            </c:strRef>
          </c:cat>
          <c:val>
            <c:numRef>
              <c:f>Sheet1!$C$169:$C$178</c:f>
              <c:numCache>
                <c:formatCode>0.00%</c:formatCode>
                <c:ptCount val="10"/>
                <c:pt idx="0">
                  <c:v>0.8996</c:v>
                </c:pt>
                <c:pt idx="1">
                  <c:v>0.8669</c:v>
                </c:pt>
                <c:pt idx="2">
                  <c:v>0.8841</c:v>
                </c:pt>
                <c:pt idx="3">
                  <c:v>0.9412</c:v>
                </c:pt>
                <c:pt idx="4">
                  <c:v>0.905</c:v>
                </c:pt>
                <c:pt idx="5">
                  <c:v>0.8637</c:v>
                </c:pt>
                <c:pt idx="6">
                  <c:v>0.8286</c:v>
                </c:pt>
                <c:pt idx="7">
                  <c:v>0.8971</c:v>
                </c:pt>
                <c:pt idx="8">
                  <c:v>0.8636</c:v>
                </c:pt>
                <c:pt idx="9">
                  <c:v>0.8392</c:v>
                </c:pt>
              </c:numCache>
            </c:numRef>
          </c:val>
        </c:ser>
        <c:dLbls>
          <c:showLegendKey val="0"/>
          <c:showVal val="1"/>
          <c:showCatName val="0"/>
          <c:showSerName val="0"/>
          <c:showPercent val="0"/>
          <c:showBubbleSize val="0"/>
        </c:dLbls>
        <c:gapWidth val="182"/>
        <c:axId val="478248864"/>
        <c:axId val="478245584"/>
      </c:barChart>
      <c:catAx>
        <c:axId val="478248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478245584"/>
        <c:crosses val="autoZero"/>
        <c:auto val="1"/>
        <c:lblAlgn val="ctr"/>
        <c:lblOffset val="100"/>
        <c:noMultiLvlLbl val="0"/>
      </c:catAx>
      <c:valAx>
        <c:axId val="478245584"/>
        <c:scaling>
          <c:orientation val="minMax"/>
        </c:scaling>
        <c:delete val="1"/>
        <c:axPos val="b"/>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82488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31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50196"/>
        </a:schemeClr>
      </a:solidFill>
      <a:ln w="25400">
        <a:solidFill>
          <a:schemeClr val="phClr"/>
        </a:solidFill>
        <a:prstDash val="sysDot"/>
      </a:ln>
    </cs:spPr>
  </cs:dataPoint>
  <cs:dataPoint3D>
    <cs:lnRef idx="0">
      <cs:styleClr val="auto"/>
    </cs:lnRef>
    <cs:fillRef idx="0">
      <cs:styleClr val="auto"/>
    </cs:fillRef>
    <cs:effectRef idx="0"/>
    <cs:fontRef idx="minor">
      <a:schemeClr val="tx1"/>
    </cs:fontRef>
    <cs:spPr>
      <a:solidFill>
        <a:schemeClr val="phClr">
          <a:alpha val="50196"/>
        </a:schemeClr>
      </a:solidFill>
      <a:ln w="25400">
        <a:solidFill>
          <a:schemeClr val="phClr"/>
        </a:solidFill>
        <a:prstDash val="sysDot"/>
      </a:ln>
    </cs:spPr>
  </cs:dataPoint3D>
  <cs:dataPointLine>
    <cs:lnRef idx="0">
      <cs:styleClr val="auto"/>
    </cs:lnRef>
    <cs:fillRef idx="0"/>
    <cs:effectRef idx="0"/>
    <cs:fontRef idx="minor">
      <a:schemeClr val="tx1"/>
    </cs:fontRef>
    <cs:spPr>
      <a:ln w="25400" cap="rnd" cmpd="sng" algn="ctr">
        <a:solidFill>
          <a:schemeClr val="phClr"/>
        </a:solidFill>
        <a:prstDash val="sysDot"/>
        <a:round/>
      </a:ln>
    </cs:spPr>
  </cs:dataPointLine>
  <cs:dataPointMarker>
    <cs:lnRef idx="0">
      <cs:styleClr val="auto"/>
    </cs:lnRef>
    <cs:fillRef idx="0">
      <cs:styleClr val="auto"/>
    </cs:fillRef>
    <cs:effectRef idx="0"/>
    <cs:fontRef idx="minor">
      <a:schemeClr val="tx1"/>
    </cs:fontRef>
    <cs:spPr>
      <a:solidFill>
        <a:schemeClr val="phClr"/>
      </a:solidFill>
    </cs:spPr>
  </cs:dataPointMarker>
  <cs:dataPointMarkerLayout symbol="circle" size="6"/>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31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50196"/>
        </a:schemeClr>
      </a:solidFill>
      <a:ln w="25400">
        <a:solidFill>
          <a:schemeClr val="phClr"/>
        </a:solidFill>
        <a:prstDash val="sysDot"/>
      </a:ln>
    </cs:spPr>
  </cs:dataPoint>
  <cs:dataPoint3D>
    <cs:lnRef idx="0">
      <cs:styleClr val="auto"/>
    </cs:lnRef>
    <cs:fillRef idx="0">
      <cs:styleClr val="auto"/>
    </cs:fillRef>
    <cs:effectRef idx="0"/>
    <cs:fontRef idx="minor">
      <a:schemeClr val="tx1"/>
    </cs:fontRef>
    <cs:spPr>
      <a:solidFill>
        <a:schemeClr val="phClr">
          <a:alpha val="50196"/>
        </a:schemeClr>
      </a:solidFill>
      <a:ln w="25400">
        <a:solidFill>
          <a:schemeClr val="phClr"/>
        </a:solidFill>
        <a:prstDash val="sysDot"/>
      </a:ln>
    </cs:spPr>
  </cs:dataPoint3D>
  <cs:dataPointLine>
    <cs:lnRef idx="0">
      <cs:styleClr val="auto"/>
    </cs:lnRef>
    <cs:fillRef idx="0"/>
    <cs:effectRef idx="0"/>
    <cs:fontRef idx="minor">
      <a:schemeClr val="tx1"/>
    </cs:fontRef>
    <cs:spPr>
      <a:ln w="25400" cap="rnd" cmpd="sng" algn="ctr">
        <a:solidFill>
          <a:schemeClr val="phClr"/>
        </a:solidFill>
        <a:prstDash val="sysDot"/>
        <a:round/>
      </a:ln>
    </cs:spPr>
  </cs:dataPointLine>
  <cs:dataPointMarker>
    <cs:lnRef idx="0">
      <cs:styleClr val="auto"/>
    </cs:lnRef>
    <cs:fillRef idx="0">
      <cs:styleClr val="auto"/>
    </cs:fillRef>
    <cs:effectRef idx="0"/>
    <cs:fontRef idx="minor">
      <a:schemeClr val="tx1"/>
    </cs:fontRef>
    <cs:spPr>
      <a:solidFill>
        <a:schemeClr val="phClr"/>
      </a:solidFill>
    </cs:spPr>
  </cs:dataPointMarker>
  <cs:dataPointMarkerLayout symbol="circle" size="6"/>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6.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A763AE-FF49-432A-BC5A-9A7A1590D8C1}">
  <ds:schemaRefs/>
</ds:datastoreItem>
</file>

<file path=docProps/app.xml><?xml version="1.0" encoding="utf-8"?>
<Properties xmlns="http://schemas.openxmlformats.org/officeDocument/2006/extended-properties" xmlns:vt="http://schemas.openxmlformats.org/officeDocument/2006/docPropsVTypes">
  <Template>Normal.dotm</Template>
  <Pages>71</Pages>
  <Words>5912</Words>
  <Characters>33705</Characters>
  <Lines>280</Lines>
  <Paragraphs>79</Paragraphs>
  <TotalTime>16</TotalTime>
  <ScaleCrop>false</ScaleCrop>
  <LinksUpToDate>false</LinksUpToDate>
  <CharactersWithSpaces>39538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2023-03-12T12:36:00Z</dcterms:created>
  <dc:creator>dashu</dc:creator>
  <cp:lastModifiedBy>中国教育在线＆许连振</cp:lastModifiedBy>
  <cp:lastPrinted>2023-03-12T12:37:00Z</cp:lastPrinted>
  <dcterms:modified xsi:type="dcterms:W3CDTF">2023-06-15T03:13:28Z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8EDA9615E909464494F33B318EFA28BB_13</vt:lpwstr>
  </property>
</Properties>
</file>