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附件：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2020年人才需求计划情况表</w:t>
      </w:r>
    </w:p>
    <w:tbl>
      <w:tblPr>
        <w:tblStyle w:val="6"/>
        <w:tblW w:w="14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340"/>
        <w:gridCol w:w="1417"/>
        <w:gridCol w:w="2019"/>
        <w:gridCol w:w="938"/>
        <w:gridCol w:w="620"/>
        <w:gridCol w:w="1298"/>
        <w:gridCol w:w="1078"/>
        <w:gridCol w:w="113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3" w:hRule="atLeast"/>
          <w:jc w:val="center"/>
        </w:trPr>
        <w:tc>
          <w:tcPr>
            <w:tcW w:w="32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学校名称：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青岛大学</w:t>
            </w:r>
          </w:p>
        </w:tc>
        <w:tc>
          <w:tcPr>
            <w:tcW w:w="437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网址：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青岛市宁夏路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3" w:hRule="atLeast"/>
          <w:jc w:val="center"/>
        </w:trPr>
        <w:tc>
          <w:tcPr>
            <w:tcW w:w="3201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联 系 人：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董彦</w:t>
            </w: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0532-85953535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476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qddxrsc@163.com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4" w:hRule="atLeast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63" w:hRule="atLeast"/>
          <w:jc w:val="center"/>
        </w:trPr>
        <w:tc>
          <w:tcPr>
            <w:tcW w:w="14257" w:type="dxa"/>
            <w:gridSpan w:val="10"/>
            <w:shd w:val="clear" w:color="auto" w:fill="auto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rPr>
                <w:rFonts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校现有36个学院，1个医学部，102个本科专业，涵盖文学、历史学、哲学、理学、工学、医学、经济学、管理学、法学、教育学、艺术学等11个学科门类。现有9个博士后流动站；13个一级学科博士点（涵盖78个二级学科），2个专业学位博士点（涵盖18个专业领域）；37个一级学科硕士点，192个二级学科硕士点，28个专业学位硕士点（涵盖79个专业领域）。学校现有省部共建国家重点实验室1个，国家地方联合工程研究中心2个，国家示范性国际科技合作基地1个，国家级国际联合研究中心1个，高等学校学科创新引智基地（国家“111”计划）1个，山东省高校协同创新中心4个，省部级重点实验室、工程技术研究中心、人文社科研究基地40余个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校拥有国家重点学科2个；临床医学、工程学、化学、神经科学与行为学、材料科学和药理学与毒理学等6个学科进入全球ESI排名前1%；系统科学和纺织科学与工程2个一级学科进入教育部全国一级学科排名前十名。2019软科世界大学学术排名前500、中国大陆高校40-58位，进入“世界500强潜力高校”；US News 2019世界大学排行榜列中国高校第82位。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8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学校拥有院士、万人计划学科领军人才、长江学者、国家杰青等国家级人才60余人；山东省有突出贡献中青年专家、泰山学者等省级人才200余人。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atLeast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学校待遇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21" w:hRule="atLeast"/>
          <w:jc w:val="center"/>
        </w:trPr>
        <w:tc>
          <w:tcPr>
            <w:tcW w:w="14257" w:type="dxa"/>
            <w:gridSpan w:val="10"/>
            <w:shd w:val="clear" w:color="auto" w:fill="auto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 w:firstLine="480" w:firstLineChars="200"/>
              <w:rPr>
                <w:rFonts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一）院士：一事一议。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（二）首席教授：年薪80万或100万元（税前），另加科研奖励；安家费400万（税前）；科研启动经费自然科学（实验类300万，非实验类150万）、人文社会科学50万元。根据需要提供学科平台建设经费，配备团队、实验室，一事一议；职称聘为教授；协助解决配偶工作及义务教育阶段孩子入学事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（三）特聘教授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  1. 特聘教授一层次：年收入60万元（税前）加科研奖励；安家费350万（税前）；科研启动经费自然科学（实验类200万，非实验类100万）、人文社会科学40万元；并根据需要提供学科平台建设经费，配备团队、实验室，一事一议；经同行专家评议和学校研究，符合要求者聘为教授；协助解决配偶工作及义务教育阶段孩子入学事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  2. 特聘教授二层次：年收入55万元（税前）加科研奖励；安家费150万元（税前）；科研启动经费自然科学（实验类100万，非实验类60万）、人文社会科学30万元；经同行专家评议和学校研究，符合要求者聘为教授；协助解决配偶工作及义务教育阶段孩子入学事宜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  3. 特聘教授三层次：年收入50万元（税前）加科研奖励；安家费80万元（税前）；科研启动经费自然科学（实验类50万，非实验类30万）、人文社会科学20万元；经同行专家评议和学校研究，符合要求者聘为教授。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  4. 特聘教授四层次：年收入38万元（税前）加科研奖励；安家费50万元（税前）；科研启动经费自然科学（实验类30万，非实验类20万）、人文社会科学10万元；经同行专家评议和学校研究，符合要求者聘为副教授。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  5. 特聘教授五层次：年收入33万元（税前）加科研奖励；安家费30万元（税前）；科研启动经费自然科学（实验类15万，非实验类10万）、人文社会科学5万元；经同行专家评议和学校研究，符合要求者聘为副教授。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（四）青年卓越人才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年收入25万元（税前）加科研奖励；安家费20万元（税前）；科研启动经费自然科学5万、人文社会科学2万元。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（五）青年博士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国家政策性工资加科研奖励；学校提供安家费2000元/月，累计发放36个月；科研启动经费自然科学3万、人文社会科学1万元。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（六）辅导员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享受国家、省、学校有关辅导员岗位的工资待遇；学校提供安家费2000元/月，累计发放36个月。</w:t>
            </w:r>
          </w:p>
          <w:p>
            <w:pPr>
              <w:widowControl/>
              <w:ind w:firstLine="360" w:firstLineChars="200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3" w:hRule="atLeast"/>
          <w:jc w:val="center"/>
        </w:trPr>
        <w:tc>
          <w:tcPr>
            <w:tcW w:w="14257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岗位需求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拟聘岗位职务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专业及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履历要求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中国史、世界史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理论经济学、应用经济学、统计学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马克思主义理论、理论经济学、哲学、中国史、政治学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公共管理、政治学、社会学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教育学、心理学、公共管理学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外国语言学及应用语言学（英语、德语、法语、西班牙语、朝鲜语）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中国语言文学、教育学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新闻传播学、戏剧与影视学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标准化研究相关领域（管理科学与工程、计算机科学与技术）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数学、统计学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凝聚态物理、光学、理论物理、计算物理等相关专业。其中，光学、理论物理、计算物理专业优先录用，海洋传感器、海洋通信等海洋物理相关方向优先录用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化学、化学技术与工程、课程与教学论(化学)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生物学、食品科学与工程、细胞培养与代谢工程、生物催化与转化工程、生物制药与材料工程、合成生物技术和系统生物工程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机械工程、仪器科学与技术、材料科学与工程、工程热物理及动力工程、工业设计、力学、设计学（工业方向）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材料科学与工程、化学、化学工程与技术、生物医学工程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系统科学、信息与通信工程、控制科学与工程、数学、计算机科学与技术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电子科学与技术、信息与通信工程、物理学、化学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计算机科学技术学院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计算机科学与技术、软件工程、信息安全（密码学）、数学、信息与通信工程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纺织工程、纺织材料与纺织品设计、服装设计与工程、纺织化学与染整工程、非织造材料与工程、服装艺术设计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数据科学与软件工程学院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8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基础医学、临床医学、生物学、特种医学、中西医结合、药学、公共卫生与预防医学、生物学、环境科学与工程、药学、化学、生物学、护理学、基础医学、临床医学、生物学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管理科学与工程、工商管理、管理学、应用经济学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旅游与地理科学学院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工商管理、社会学、新闻传播学、经济学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0" w:hRule="atLeast"/>
          <w:jc w:val="center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34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1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美术学、设计学</w:t>
            </w: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      研究生</w:t>
            </w:r>
          </w:p>
        </w:tc>
        <w:tc>
          <w:tcPr>
            <w:tcW w:w="237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视具体人才层次而定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8"/>
    <w:rsid w:val="00000629"/>
    <w:rsid w:val="0040622F"/>
    <w:rsid w:val="0065605D"/>
    <w:rsid w:val="008859B0"/>
    <w:rsid w:val="0096091F"/>
    <w:rsid w:val="00994DD0"/>
    <w:rsid w:val="009C3C88"/>
    <w:rsid w:val="009F12D5"/>
    <w:rsid w:val="00A96690"/>
    <w:rsid w:val="00C05078"/>
    <w:rsid w:val="1DD71DFC"/>
    <w:rsid w:val="4E2C5623"/>
    <w:rsid w:val="68EF07CB"/>
    <w:rsid w:val="7F0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F1B5E-6D0F-400B-A6F1-4F28301AA8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2020-04-28T14:40:00Z</dcterms:created>
  <dc:creator>tangqihe@163.com</dc:creator>
  <cp:lastModifiedBy>头上长角</cp:lastModifiedBy>
  <cp:lastPrinted>2020-04-30T10:08:00Z</cp:lastPrinted>
  <dcterms:modified xsi:type="dcterms:W3CDTF">2020-05-15T03:25:41Z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