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F79" w:rsidRPr="00AC5207" w:rsidRDefault="004010F5" w:rsidP="00AC5207">
      <w:pPr>
        <w:spacing w:line="560" w:lineRule="exact"/>
        <w:jc w:val="center"/>
        <w:rPr>
          <w:rFonts w:ascii="方正小标宋简体" w:eastAsia="方正小标宋简体" w:hAnsi="方正小标宋简体" w:cs="方正小标宋简体"/>
          <w:spacing w:val="20"/>
          <w:kern w:val="0"/>
          <w:sz w:val="44"/>
          <w:szCs w:val="44"/>
        </w:rPr>
      </w:pPr>
      <w:r w:rsidRPr="00AC5207">
        <w:rPr>
          <w:rFonts w:ascii="方正小标宋简体" w:eastAsia="方正小标宋简体" w:hAnsi="方正小标宋简体" w:cs="方正小标宋简体" w:hint="eastAsia"/>
          <w:spacing w:val="20"/>
          <w:kern w:val="0"/>
          <w:sz w:val="44"/>
          <w:szCs w:val="44"/>
        </w:rPr>
        <w:t>山东师范大学2017年综合评价试点招生简章</w:t>
      </w:r>
      <w:bookmarkStart w:id="0" w:name="OLE_LINK3"/>
      <w:bookmarkStart w:id="1" w:name="OLE_LINK4"/>
    </w:p>
    <w:p w:rsidR="00AC5207" w:rsidRPr="00AC5207" w:rsidRDefault="00AC5207"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为深化高校考试招生制度改革，优化人才选拔机制，根据《国务院关于深化考试招生制度改革的实施意见》（国发〔2014〕35号）和《山东省人民政府关于印发山东省深化考试招生制度改革实施方案的通知》（鲁政发〔2016〕7号）文件精神和要求，我校2017年面向山东省开展综合评价招生试点工作。</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3"/>
        <w:rPr>
          <w:rFonts w:ascii="黑体" w:eastAsia="黑体" w:hAnsi="黑体" w:cs="方正仿宋简体" w:hint="default"/>
          <w:b/>
          <w:sz w:val="32"/>
          <w:szCs w:val="32"/>
        </w:rPr>
      </w:pPr>
      <w:r w:rsidRPr="00AC5207">
        <w:rPr>
          <w:rFonts w:ascii="黑体" w:eastAsia="黑体" w:hAnsi="黑体" w:cs="方正仿宋简体"/>
          <w:b/>
          <w:sz w:val="32"/>
          <w:szCs w:val="32"/>
        </w:rPr>
        <w:t>一、招生计划</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我校2017年在山东省综合评价招生计划150人，分专业计划如下：</w:t>
      </w:r>
    </w:p>
    <w:tbl>
      <w:tblPr>
        <w:tblW w:w="9574" w:type="dxa"/>
        <w:tblInd w:w="108" w:type="dxa"/>
        <w:tblLayout w:type="fixed"/>
        <w:tblLook w:val="04A0" w:firstRow="1" w:lastRow="0" w:firstColumn="1" w:lastColumn="0" w:noHBand="0" w:noVBand="1"/>
      </w:tblPr>
      <w:tblGrid>
        <w:gridCol w:w="709"/>
        <w:gridCol w:w="2640"/>
        <w:gridCol w:w="4575"/>
        <w:gridCol w:w="675"/>
        <w:gridCol w:w="975"/>
      </w:tblGrid>
      <w:tr w:rsidR="00160F79">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计划类型</w:t>
            </w:r>
          </w:p>
        </w:tc>
        <w:tc>
          <w:tcPr>
            <w:tcW w:w="2640"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学院名称</w:t>
            </w:r>
          </w:p>
        </w:tc>
        <w:tc>
          <w:tcPr>
            <w:tcW w:w="45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专业名称</w:t>
            </w:r>
          </w:p>
        </w:tc>
        <w:tc>
          <w:tcPr>
            <w:tcW w:w="6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计划</w:t>
            </w:r>
          </w:p>
        </w:tc>
        <w:tc>
          <w:tcPr>
            <w:tcW w:w="9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科类</w:t>
            </w:r>
          </w:p>
        </w:tc>
      </w:tr>
      <w:tr w:rsidR="00160F79">
        <w:trPr>
          <w:trHeight w:val="276"/>
        </w:trPr>
        <w:tc>
          <w:tcPr>
            <w:tcW w:w="709" w:type="dxa"/>
            <w:vMerge w:val="restart"/>
            <w:tcBorders>
              <w:top w:val="single" w:sz="4" w:space="0" w:color="auto"/>
              <w:left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普通类计划</w:t>
            </w:r>
          </w:p>
        </w:tc>
        <w:tc>
          <w:tcPr>
            <w:tcW w:w="2640" w:type="dxa"/>
            <w:tcBorders>
              <w:top w:val="single" w:sz="4" w:space="0" w:color="auto"/>
              <w:left w:val="nil"/>
              <w:bottom w:val="single" w:sz="4" w:space="0" w:color="auto"/>
              <w:right w:val="single" w:sz="4" w:space="0" w:color="auto"/>
            </w:tcBorders>
            <w:shd w:val="clear" w:color="000000" w:fill="FFFFFF"/>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教育学部</w:t>
            </w:r>
          </w:p>
        </w:tc>
        <w:tc>
          <w:tcPr>
            <w:tcW w:w="45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教育学</w:t>
            </w:r>
          </w:p>
        </w:tc>
        <w:tc>
          <w:tcPr>
            <w:tcW w:w="6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5</w:t>
            </w:r>
          </w:p>
        </w:tc>
        <w:tc>
          <w:tcPr>
            <w:tcW w:w="9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文史</w:t>
            </w:r>
          </w:p>
        </w:tc>
      </w:tr>
      <w:tr w:rsidR="00160F79">
        <w:trPr>
          <w:trHeight w:val="276"/>
        </w:trPr>
        <w:tc>
          <w:tcPr>
            <w:tcW w:w="709" w:type="dxa"/>
            <w:vMerge/>
            <w:tcBorders>
              <w:left w:val="single" w:sz="4" w:space="0" w:color="auto"/>
              <w:right w:val="single" w:sz="4" w:space="0" w:color="auto"/>
            </w:tcBorders>
            <w:shd w:val="clear" w:color="auto" w:fill="auto"/>
            <w:vAlign w:val="center"/>
          </w:tcPr>
          <w:p w:rsidR="00160F79" w:rsidRDefault="00160F79">
            <w:pPr>
              <w:widowControl/>
              <w:jc w:val="center"/>
              <w:rPr>
                <w:rFonts w:ascii="仿宋_GB2312" w:eastAsia="仿宋_GB2312" w:hAnsi="等线" w:cs="宋体"/>
                <w:kern w:val="0"/>
                <w:sz w:val="22"/>
              </w:rPr>
            </w:pPr>
          </w:p>
        </w:tc>
        <w:tc>
          <w:tcPr>
            <w:tcW w:w="2640" w:type="dxa"/>
            <w:tcBorders>
              <w:top w:val="single" w:sz="4" w:space="0" w:color="auto"/>
              <w:left w:val="nil"/>
              <w:bottom w:val="single" w:sz="4" w:space="0" w:color="auto"/>
              <w:right w:val="single" w:sz="4" w:space="0" w:color="auto"/>
            </w:tcBorders>
            <w:shd w:val="clear" w:color="000000" w:fill="FFFFFF"/>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外国语学院</w:t>
            </w:r>
          </w:p>
        </w:tc>
        <w:tc>
          <w:tcPr>
            <w:tcW w:w="45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英语</w:t>
            </w:r>
          </w:p>
        </w:tc>
        <w:tc>
          <w:tcPr>
            <w:tcW w:w="6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5</w:t>
            </w:r>
          </w:p>
        </w:tc>
        <w:tc>
          <w:tcPr>
            <w:tcW w:w="9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文史</w:t>
            </w:r>
          </w:p>
        </w:tc>
      </w:tr>
      <w:tr w:rsidR="00160F79">
        <w:trPr>
          <w:trHeight w:val="276"/>
        </w:trPr>
        <w:tc>
          <w:tcPr>
            <w:tcW w:w="709" w:type="dxa"/>
            <w:vMerge/>
            <w:tcBorders>
              <w:left w:val="single" w:sz="4" w:space="0" w:color="auto"/>
              <w:right w:val="single" w:sz="4" w:space="0" w:color="auto"/>
            </w:tcBorders>
            <w:shd w:val="clear" w:color="auto" w:fill="auto"/>
            <w:vAlign w:val="center"/>
          </w:tcPr>
          <w:p w:rsidR="00160F79" w:rsidRDefault="00160F79">
            <w:pPr>
              <w:widowControl/>
              <w:jc w:val="center"/>
              <w:rPr>
                <w:rFonts w:ascii="仿宋_GB2312" w:eastAsia="仿宋_GB2312" w:hAnsi="等线" w:cs="宋体"/>
                <w:kern w:val="0"/>
                <w:sz w:val="22"/>
              </w:rPr>
            </w:pPr>
          </w:p>
        </w:tc>
        <w:tc>
          <w:tcPr>
            <w:tcW w:w="2640" w:type="dxa"/>
            <w:tcBorders>
              <w:top w:val="single" w:sz="4" w:space="0" w:color="auto"/>
              <w:left w:val="nil"/>
              <w:bottom w:val="single" w:sz="4" w:space="0" w:color="auto"/>
              <w:right w:val="single" w:sz="4" w:space="0" w:color="auto"/>
            </w:tcBorders>
            <w:shd w:val="clear" w:color="000000" w:fill="FFFFFF"/>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马克思主义学院</w:t>
            </w:r>
          </w:p>
        </w:tc>
        <w:tc>
          <w:tcPr>
            <w:tcW w:w="45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政治学类（含政治学与行政学、思想政治教育）</w:t>
            </w:r>
          </w:p>
        </w:tc>
        <w:tc>
          <w:tcPr>
            <w:tcW w:w="6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5</w:t>
            </w:r>
          </w:p>
        </w:tc>
        <w:tc>
          <w:tcPr>
            <w:tcW w:w="9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文史</w:t>
            </w:r>
          </w:p>
        </w:tc>
      </w:tr>
      <w:tr w:rsidR="00160F79">
        <w:trPr>
          <w:trHeight w:val="276"/>
        </w:trPr>
        <w:tc>
          <w:tcPr>
            <w:tcW w:w="709" w:type="dxa"/>
            <w:vMerge/>
            <w:tcBorders>
              <w:left w:val="single" w:sz="4" w:space="0" w:color="auto"/>
              <w:right w:val="single" w:sz="4" w:space="0" w:color="auto"/>
            </w:tcBorders>
            <w:shd w:val="clear" w:color="auto" w:fill="auto"/>
            <w:vAlign w:val="center"/>
          </w:tcPr>
          <w:p w:rsidR="00160F79" w:rsidRDefault="00160F79">
            <w:pPr>
              <w:widowControl/>
              <w:jc w:val="center"/>
              <w:rPr>
                <w:rFonts w:ascii="仿宋_GB2312" w:eastAsia="仿宋_GB2312" w:hAnsi="等线" w:cs="宋体"/>
                <w:kern w:val="0"/>
                <w:sz w:val="22"/>
              </w:rPr>
            </w:pPr>
          </w:p>
        </w:tc>
        <w:tc>
          <w:tcPr>
            <w:tcW w:w="2640" w:type="dxa"/>
            <w:tcBorders>
              <w:top w:val="single" w:sz="4" w:space="0" w:color="auto"/>
              <w:left w:val="nil"/>
              <w:bottom w:val="single" w:sz="4" w:space="0" w:color="auto"/>
              <w:right w:val="single" w:sz="4" w:space="0" w:color="auto"/>
            </w:tcBorders>
            <w:shd w:val="clear" w:color="000000" w:fill="FFFFFF"/>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文学院</w:t>
            </w:r>
          </w:p>
        </w:tc>
        <w:tc>
          <w:tcPr>
            <w:tcW w:w="45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中国语言文学类（含汉语言文学、汉语言）</w:t>
            </w:r>
          </w:p>
        </w:tc>
        <w:tc>
          <w:tcPr>
            <w:tcW w:w="6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5</w:t>
            </w:r>
          </w:p>
        </w:tc>
        <w:tc>
          <w:tcPr>
            <w:tcW w:w="9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文史</w:t>
            </w:r>
          </w:p>
        </w:tc>
      </w:tr>
      <w:tr w:rsidR="00160F79">
        <w:trPr>
          <w:trHeight w:val="276"/>
        </w:trPr>
        <w:tc>
          <w:tcPr>
            <w:tcW w:w="709" w:type="dxa"/>
            <w:vMerge/>
            <w:tcBorders>
              <w:left w:val="single" w:sz="4" w:space="0" w:color="auto"/>
              <w:right w:val="single" w:sz="4" w:space="0" w:color="auto"/>
            </w:tcBorders>
            <w:shd w:val="clear" w:color="auto" w:fill="auto"/>
            <w:vAlign w:val="center"/>
          </w:tcPr>
          <w:p w:rsidR="00160F79" w:rsidRDefault="00160F79">
            <w:pPr>
              <w:widowControl/>
              <w:jc w:val="center"/>
              <w:rPr>
                <w:rFonts w:ascii="仿宋_GB2312" w:eastAsia="仿宋_GB2312" w:hAnsi="等线" w:cs="宋体"/>
                <w:kern w:val="0"/>
                <w:sz w:val="22"/>
              </w:rPr>
            </w:pPr>
          </w:p>
        </w:tc>
        <w:tc>
          <w:tcPr>
            <w:tcW w:w="2640" w:type="dxa"/>
            <w:tcBorders>
              <w:top w:val="single" w:sz="4" w:space="0" w:color="auto"/>
              <w:left w:val="nil"/>
              <w:bottom w:val="single" w:sz="4" w:space="0" w:color="auto"/>
              <w:right w:val="single" w:sz="4" w:space="0" w:color="auto"/>
            </w:tcBorders>
            <w:shd w:val="clear" w:color="000000" w:fill="FFFFFF"/>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历史与社会发展学院</w:t>
            </w:r>
          </w:p>
        </w:tc>
        <w:tc>
          <w:tcPr>
            <w:tcW w:w="45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历史学类（含历史学、世界史）</w:t>
            </w:r>
          </w:p>
        </w:tc>
        <w:tc>
          <w:tcPr>
            <w:tcW w:w="6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5</w:t>
            </w:r>
          </w:p>
        </w:tc>
        <w:tc>
          <w:tcPr>
            <w:tcW w:w="9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文史</w:t>
            </w:r>
          </w:p>
        </w:tc>
      </w:tr>
      <w:tr w:rsidR="00160F79">
        <w:trPr>
          <w:trHeight w:val="276"/>
        </w:trPr>
        <w:tc>
          <w:tcPr>
            <w:tcW w:w="709" w:type="dxa"/>
            <w:vMerge/>
            <w:tcBorders>
              <w:left w:val="single" w:sz="4" w:space="0" w:color="auto"/>
              <w:right w:val="single" w:sz="4" w:space="0" w:color="auto"/>
            </w:tcBorders>
            <w:shd w:val="clear" w:color="auto" w:fill="auto"/>
            <w:vAlign w:val="center"/>
          </w:tcPr>
          <w:p w:rsidR="00160F79" w:rsidRDefault="00160F79">
            <w:pPr>
              <w:widowControl/>
              <w:jc w:val="center"/>
              <w:rPr>
                <w:rFonts w:ascii="仿宋_GB2312" w:eastAsia="仿宋_GB2312" w:hAnsi="等线" w:cs="宋体"/>
                <w:kern w:val="0"/>
                <w:sz w:val="22"/>
              </w:rPr>
            </w:pPr>
          </w:p>
        </w:tc>
        <w:tc>
          <w:tcPr>
            <w:tcW w:w="2640" w:type="dxa"/>
            <w:tcBorders>
              <w:top w:val="single" w:sz="4" w:space="0" w:color="auto"/>
              <w:left w:val="nil"/>
              <w:bottom w:val="single" w:sz="4" w:space="0" w:color="auto"/>
              <w:right w:val="single" w:sz="4" w:space="0" w:color="auto"/>
            </w:tcBorders>
            <w:shd w:val="clear" w:color="000000" w:fill="FFFFFF"/>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地理与环境学院</w:t>
            </w:r>
          </w:p>
        </w:tc>
        <w:tc>
          <w:tcPr>
            <w:tcW w:w="45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地理科学类（含地理科学及其自然和人文方向、地理信息科学）</w:t>
            </w:r>
          </w:p>
        </w:tc>
        <w:tc>
          <w:tcPr>
            <w:tcW w:w="6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5</w:t>
            </w:r>
          </w:p>
        </w:tc>
        <w:tc>
          <w:tcPr>
            <w:tcW w:w="975" w:type="dxa"/>
            <w:tcBorders>
              <w:top w:val="single" w:sz="4" w:space="0" w:color="auto"/>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文史</w:t>
            </w:r>
          </w:p>
        </w:tc>
      </w:tr>
      <w:tr w:rsidR="00160F79">
        <w:trPr>
          <w:trHeight w:val="276"/>
        </w:trPr>
        <w:tc>
          <w:tcPr>
            <w:tcW w:w="709" w:type="dxa"/>
            <w:vMerge/>
            <w:tcBorders>
              <w:left w:val="single" w:sz="4" w:space="0" w:color="auto"/>
              <w:right w:val="single" w:sz="4" w:space="0" w:color="auto"/>
            </w:tcBorders>
            <w:vAlign w:val="center"/>
          </w:tcPr>
          <w:p w:rsidR="00160F79" w:rsidRDefault="00160F79">
            <w:pPr>
              <w:widowControl/>
              <w:jc w:val="center"/>
              <w:rPr>
                <w:rFonts w:ascii="仿宋_GB2312" w:eastAsia="仿宋_GB2312" w:hAnsi="等线" w:cs="宋体"/>
                <w:kern w:val="0"/>
                <w:sz w:val="22"/>
              </w:rPr>
            </w:pPr>
          </w:p>
        </w:tc>
        <w:tc>
          <w:tcPr>
            <w:tcW w:w="2640"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数学与统计学院</w:t>
            </w:r>
          </w:p>
        </w:tc>
        <w:tc>
          <w:tcPr>
            <w:tcW w:w="4575"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数学与应用数学（含数学与应用数学及其数理金融方向）</w:t>
            </w:r>
          </w:p>
        </w:tc>
        <w:tc>
          <w:tcPr>
            <w:tcW w:w="675" w:type="dxa"/>
            <w:tcBorders>
              <w:top w:val="nil"/>
              <w:left w:val="nil"/>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5</w:t>
            </w:r>
          </w:p>
        </w:tc>
        <w:tc>
          <w:tcPr>
            <w:tcW w:w="975"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理工</w:t>
            </w:r>
          </w:p>
        </w:tc>
      </w:tr>
      <w:tr w:rsidR="00160F79">
        <w:trPr>
          <w:trHeight w:val="276"/>
        </w:trPr>
        <w:tc>
          <w:tcPr>
            <w:tcW w:w="709" w:type="dxa"/>
            <w:vMerge/>
            <w:tcBorders>
              <w:left w:val="single" w:sz="4" w:space="0" w:color="auto"/>
              <w:right w:val="single" w:sz="4" w:space="0" w:color="auto"/>
            </w:tcBorders>
            <w:vAlign w:val="center"/>
          </w:tcPr>
          <w:p w:rsidR="00160F79" w:rsidRDefault="00160F79">
            <w:pPr>
              <w:widowControl/>
              <w:jc w:val="center"/>
              <w:rPr>
                <w:rFonts w:ascii="仿宋_GB2312" w:eastAsia="仿宋_GB2312" w:hAnsi="等线" w:cs="宋体"/>
                <w:kern w:val="0"/>
                <w:sz w:val="22"/>
              </w:rPr>
            </w:pPr>
          </w:p>
        </w:tc>
        <w:tc>
          <w:tcPr>
            <w:tcW w:w="2640"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生命科学学院</w:t>
            </w:r>
          </w:p>
        </w:tc>
        <w:tc>
          <w:tcPr>
            <w:tcW w:w="4575"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生物科学类（含生物科学、生物技术、食品科学与工程、食品质量与安全）</w:t>
            </w:r>
          </w:p>
        </w:tc>
        <w:tc>
          <w:tcPr>
            <w:tcW w:w="675" w:type="dxa"/>
            <w:tcBorders>
              <w:top w:val="nil"/>
              <w:left w:val="nil"/>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5</w:t>
            </w:r>
          </w:p>
        </w:tc>
        <w:tc>
          <w:tcPr>
            <w:tcW w:w="975"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理工</w:t>
            </w:r>
          </w:p>
        </w:tc>
      </w:tr>
      <w:tr w:rsidR="00160F79">
        <w:trPr>
          <w:trHeight w:val="276"/>
        </w:trPr>
        <w:tc>
          <w:tcPr>
            <w:tcW w:w="709" w:type="dxa"/>
            <w:vMerge/>
            <w:tcBorders>
              <w:left w:val="single" w:sz="4" w:space="0" w:color="auto"/>
              <w:right w:val="single" w:sz="4" w:space="0" w:color="auto"/>
            </w:tcBorders>
            <w:shd w:val="clear" w:color="auto" w:fill="auto"/>
            <w:vAlign w:val="center"/>
          </w:tcPr>
          <w:p w:rsidR="00160F79" w:rsidRDefault="00160F79">
            <w:pPr>
              <w:widowControl/>
              <w:jc w:val="center"/>
              <w:rPr>
                <w:rFonts w:ascii="仿宋_GB2312" w:eastAsia="仿宋_GB2312" w:hAnsi="等线" w:cs="宋体"/>
                <w:kern w:val="0"/>
                <w:sz w:val="22"/>
              </w:rPr>
            </w:pPr>
          </w:p>
        </w:tc>
        <w:tc>
          <w:tcPr>
            <w:tcW w:w="2640" w:type="dxa"/>
            <w:tcBorders>
              <w:top w:val="nil"/>
              <w:left w:val="nil"/>
              <w:bottom w:val="single" w:sz="4" w:space="0" w:color="auto"/>
              <w:right w:val="single" w:sz="4" w:space="0" w:color="auto"/>
            </w:tcBorders>
            <w:shd w:val="clear" w:color="000000" w:fill="FFFFFF"/>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心理学院</w:t>
            </w:r>
          </w:p>
        </w:tc>
        <w:tc>
          <w:tcPr>
            <w:tcW w:w="4575"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心理学类（含心理学、应用心理学）</w:t>
            </w:r>
          </w:p>
        </w:tc>
        <w:tc>
          <w:tcPr>
            <w:tcW w:w="675" w:type="dxa"/>
            <w:tcBorders>
              <w:top w:val="nil"/>
              <w:left w:val="nil"/>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5</w:t>
            </w:r>
          </w:p>
        </w:tc>
        <w:tc>
          <w:tcPr>
            <w:tcW w:w="975"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理工</w:t>
            </w:r>
          </w:p>
        </w:tc>
      </w:tr>
      <w:tr w:rsidR="00160F79">
        <w:trPr>
          <w:trHeight w:val="276"/>
        </w:trPr>
        <w:tc>
          <w:tcPr>
            <w:tcW w:w="709" w:type="dxa"/>
            <w:vMerge/>
            <w:tcBorders>
              <w:left w:val="single" w:sz="4" w:space="0" w:color="auto"/>
              <w:bottom w:val="single" w:sz="4" w:space="0" w:color="auto"/>
              <w:right w:val="single" w:sz="4" w:space="0" w:color="auto"/>
            </w:tcBorders>
            <w:shd w:val="clear" w:color="auto" w:fill="auto"/>
            <w:vAlign w:val="center"/>
          </w:tcPr>
          <w:p w:rsidR="00160F79" w:rsidRDefault="00160F79">
            <w:pPr>
              <w:widowControl/>
              <w:jc w:val="center"/>
              <w:rPr>
                <w:rFonts w:ascii="仿宋_GB2312" w:eastAsia="仿宋_GB2312" w:hAnsi="等线" w:cs="宋体"/>
                <w:kern w:val="0"/>
                <w:sz w:val="22"/>
              </w:rPr>
            </w:pPr>
          </w:p>
        </w:tc>
        <w:tc>
          <w:tcPr>
            <w:tcW w:w="2640" w:type="dxa"/>
            <w:tcBorders>
              <w:top w:val="nil"/>
              <w:left w:val="nil"/>
              <w:bottom w:val="single" w:sz="4" w:space="0" w:color="auto"/>
              <w:right w:val="single" w:sz="4" w:space="0" w:color="auto"/>
            </w:tcBorders>
            <w:shd w:val="clear" w:color="000000" w:fill="FFFFFF"/>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信息科学与工程学院</w:t>
            </w:r>
          </w:p>
        </w:tc>
        <w:tc>
          <w:tcPr>
            <w:tcW w:w="4575"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计算机科学与技术（含计算机科学与技术及其信息技术、软件工程技术、软件服务外包方向）</w:t>
            </w:r>
          </w:p>
        </w:tc>
        <w:tc>
          <w:tcPr>
            <w:tcW w:w="675" w:type="dxa"/>
            <w:tcBorders>
              <w:top w:val="nil"/>
              <w:left w:val="nil"/>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5</w:t>
            </w:r>
          </w:p>
        </w:tc>
        <w:tc>
          <w:tcPr>
            <w:tcW w:w="975"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理工</w:t>
            </w:r>
          </w:p>
        </w:tc>
      </w:tr>
      <w:tr w:rsidR="00160F79">
        <w:trPr>
          <w:trHeight w:val="276"/>
        </w:trPr>
        <w:tc>
          <w:tcPr>
            <w:tcW w:w="709" w:type="dxa"/>
            <w:vMerge w:val="restart"/>
            <w:tcBorders>
              <w:top w:val="nil"/>
              <w:left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国际联合培养计划</w:t>
            </w:r>
          </w:p>
        </w:tc>
        <w:tc>
          <w:tcPr>
            <w:tcW w:w="2640"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经济学院</w:t>
            </w:r>
          </w:p>
        </w:tc>
        <w:tc>
          <w:tcPr>
            <w:tcW w:w="4575"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金融学（与英国阿伯丁大学联合培养）</w:t>
            </w:r>
          </w:p>
        </w:tc>
        <w:tc>
          <w:tcPr>
            <w:tcW w:w="675" w:type="dxa"/>
            <w:tcBorders>
              <w:top w:val="nil"/>
              <w:left w:val="nil"/>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20</w:t>
            </w:r>
          </w:p>
        </w:tc>
        <w:tc>
          <w:tcPr>
            <w:tcW w:w="975"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文史</w:t>
            </w:r>
          </w:p>
        </w:tc>
      </w:tr>
      <w:tr w:rsidR="00160F79">
        <w:trPr>
          <w:trHeight w:val="276"/>
        </w:trPr>
        <w:tc>
          <w:tcPr>
            <w:tcW w:w="709" w:type="dxa"/>
            <w:vMerge/>
            <w:tcBorders>
              <w:left w:val="single" w:sz="4" w:space="0" w:color="auto"/>
              <w:right w:val="single" w:sz="4" w:space="0" w:color="auto"/>
            </w:tcBorders>
            <w:shd w:val="clear" w:color="auto" w:fill="auto"/>
            <w:vAlign w:val="center"/>
          </w:tcPr>
          <w:p w:rsidR="00160F79" w:rsidRDefault="00160F79">
            <w:pPr>
              <w:widowControl/>
              <w:jc w:val="center"/>
              <w:rPr>
                <w:rFonts w:ascii="仿宋_GB2312" w:eastAsia="仿宋_GB2312" w:hAnsi="等线" w:cs="宋体"/>
                <w:kern w:val="0"/>
                <w:sz w:val="22"/>
              </w:rPr>
            </w:pPr>
          </w:p>
        </w:tc>
        <w:tc>
          <w:tcPr>
            <w:tcW w:w="2640"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经济学院</w:t>
            </w:r>
          </w:p>
        </w:tc>
        <w:tc>
          <w:tcPr>
            <w:tcW w:w="4575"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金融学（与英国阿伯丁大学联合培养）</w:t>
            </w:r>
          </w:p>
        </w:tc>
        <w:tc>
          <w:tcPr>
            <w:tcW w:w="675" w:type="dxa"/>
            <w:tcBorders>
              <w:top w:val="nil"/>
              <w:left w:val="nil"/>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20</w:t>
            </w:r>
          </w:p>
        </w:tc>
        <w:tc>
          <w:tcPr>
            <w:tcW w:w="975"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理工</w:t>
            </w:r>
          </w:p>
        </w:tc>
      </w:tr>
      <w:tr w:rsidR="00160F79">
        <w:trPr>
          <w:trHeight w:val="276"/>
        </w:trPr>
        <w:tc>
          <w:tcPr>
            <w:tcW w:w="709" w:type="dxa"/>
            <w:vMerge/>
            <w:tcBorders>
              <w:left w:val="single" w:sz="4" w:space="0" w:color="auto"/>
              <w:right w:val="single" w:sz="4" w:space="0" w:color="auto"/>
            </w:tcBorders>
            <w:vAlign w:val="center"/>
          </w:tcPr>
          <w:p w:rsidR="00160F79" w:rsidRDefault="00160F79">
            <w:pPr>
              <w:widowControl/>
              <w:jc w:val="center"/>
              <w:rPr>
                <w:rFonts w:ascii="仿宋_GB2312" w:eastAsia="仿宋_GB2312" w:hAnsi="等线" w:cs="宋体"/>
                <w:kern w:val="0"/>
                <w:sz w:val="22"/>
              </w:rPr>
            </w:pPr>
          </w:p>
        </w:tc>
        <w:tc>
          <w:tcPr>
            <w:tcW w:w="2640"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化学化工与材料科学学院</w:t>
            </w:r>
          </w:p>
        </w:tc>
        <w:tc>
          <w:tcPr>
            <w:tcW w:w="4575"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化学（与加拿大滑铁卢大学联合培养）</w:t>
            </w:r>
          </w:p>
        </w:tc>
        <w:tc>
          <w:tcPr>
            <w:tcW w:w="675" w:type="dxa"/>
            <w:tcBorders>
              <w:top w:val="nil"/>
              <w:left w:val="nil"/>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30</w:t>
            </w:r>
          </w:p>
        </w:tc>
        <w:tc>
          <w:tcPr>
            <w:tcW w:w="975" w:type="dxa"/>
            <w:tcBorders>
              <w:top w:val="nil"/>
              <w:left w:val="nil"/>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理工</w:t>
            </w:r>
          </w:p>
        </w:tc>
      </w:tr>
      <w:tr w:rsidR="00160F79">
        <w:trPr>
          <w:trHeight w:val="334"/>
        </w:trPr>
        <w:tc>
          <w:tcPr>
            <w:tcW w:w="709" w:type="dxa"/>
            <w:vMerge/>
            <w:tcBorders>
              <w:left w:val="single" w:sz="4" w:space="0" w:color="auto"/>
              <w:bottom w:val="single" w:sz="4" w:space="0" w:color="auto"/>
              <w:right w:val="single" w:sz="4" w:space="0" w:color="auto"/>
            </w:tcBorders>
            <w:vAlign w:val="center"/>
          </w:tcPr>
          <w:p w:rsidR="00160F79" w:rsidRDefault="00160F79">
            <w:pPr>
              <w:widowControl/>
              <w:jc w:val="center"/>
              <w:rPr>
                <w:rFonts w:ascii="仿宋_GB2312" w:eastAsia="仿宋_GB2312" w:hAnsi="等线" w:cs="宋体"/>
                <w:kern w:val="0"/>
                <w:sz w:val="22"/>
              </w:rPr>
            </w:pP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物理与电子科学学院</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物理学（与加拿大滑铁卢大学联合培养）</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60F79" w:rsidRDefault="004010F5">
            <w:pPr>
              <w:widowControl/>
              <w:jc w:val="center"/>
              <w:rPr>
                <w:rFonts w:ascii="仿宋_GB2312" w:eastAsia="仿宋_GB2312" w:hAnsi="等线" w:cs="宋体"/>
                <w:kern w:val="0"/>
                <w:sz w:val="22"/>
              </w:rPr>
            </w:pPr>
            <w:r>
              <w:rPr>
                <w:rFonts w:ascii="仿宋_GB2312" w:eastAsia="仿宋_GB2312" w:hAnsi="等线" w:cs="宋体" w:hint="eastAsia"/>
                <w:kern w:val="0"/>
                <w:sz w:val="22"/>
              </w:rPr>
              <w:t>30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60F79" w:rsidRDefault="004010F5">
            <w:pPr>
              <w:widowControl/>
              <w:jc w:val="left"/>
              <w:rPr>
                <w:rFonts w:ascii="仿宋_GB2312" w:eastAsia="仿宋_GB2312" w:hAnsi="等线" w:cs="宋体"/>
                <w:kern w:val="0"/>
                <w:sz w:val="22"/>
              </w:rPr>
            </w:pPr>
            <w:r>
              <w:rPr>
                <w:rFonts w:ascii="仿宋_GB2312" w:eastAsia="仿宋_GB2312" w:hAnsi="等线" w:cs="宋体" w:hint="eastAsia"/>
                <w:kern w:val="0"/>
                <w:sz w:val="22"/>
              </w:rPr>
              <w:t>理工</w:t>
            </w:r>
          </w:p>
        </w:tc>
      </w:tr>
    </w:tbl>
    <w:p w:rsidR="00160F79" w:rsidRDefault="004010F5" w:rsidP="00AC5207">
      <w:pPr>
        <w:pStyle w:val="Char2"/>
        <w:widowControl/>
        <w:adjustRightInd w:val="0"/>
        <w:snapToGrid w:val="0"/>
        <w:spacing w:before="0" w:beforeAutospacing="0" w:after="0" w:afterAutospacing="0" w:line="500" w:lineRule="exact"/>
        <w:ind w:firstLineChars="200" w:firstLine="620"/>
        <w:rPr>
          <w:rFonts w:ascii="方正仿宋简体" w:eastAsia="方正仿宋简体" w:hAnsi="方正仿宋简体" w:cs="方正仿宋简体" w:hint="default"/>
          <w:sz w:val="31"/>
          <w:szCs w:val="31"/>
        </w:rPr>
      </w:pPr>
      <w:r>
        <w:rPr>
          <w:rFonts w:ascii="方正仿宋简体" w:eastAsia="方正仿宋简体" w:hAnsi="方正仿宋简体" w:cs="方正仿宋简体"/>
          <w:sz w:val="31"/>
          <w:szCs w:val="31"/>
        </w:rPr>
        <w:t>注：各专业招生计划根据生源情况可适当调整。</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3"/>
        <w:rPr>
          <w:rFonts w:ascii="黑体" w:eastAsia="黑体" w:hAnsi="黑体" w:cs="方正仿宋简体" w:hint="default"/>
          <w:b/>
          <w:sz w:val="32"/>
          <w:szCs w:val="32"/>
        </w:rPr>
      </w:pPr>
      <w:r w:rsidRPr="00AC5207">
        <w:rPr>
          <w:rFonts w:ascii="黑体" w:eastAsia="黑体" w:hAnsi="黑体" w:cs="方正仿宋简体"/>
          <w:b/>
          <w:sz w:val="32"/>
          <w:szCs w:val="32"/>
        </w:rPr>
        <w:t>二、报名条件</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通过山东省2017年普通高等学校招生考试夏季高考报名，具有创新潜质、品学兼优、素质全面、身心健康的优秀学生，高中三年参加不少于10个工作日的社区服务和1周社会实践、并完成15学分的研</w:t>
      </w:r>
      <w:r w:rsidRPr="00AC5207">
        <w:rPr>
          <w:rFonts w:ascii="仿宋_GB2312" w:eastAsia="仿宋_GB2312" w:hAnsi="方正仿宋简体" w:cs="方正仿宋简体"/>
          <w:sz w:val="32"/>
          <w:szCs w:val="32"/>
        </w:rPr>
        <w:lastRenderedPageBreak/>
        <w:t>究性学习任务，同时满足以下三类条件之一的可报名参加我校综合评价招生：</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bCs/>
          <w:sz w:val="32"/>
          <w:szCs w:val="32"/>
        </w:rPr>
      </w:pPr>
      <w:r w:rsidRPr="00AC5207">
        <w:rPr>
          <w:rFonts w:ascii="仿宋_GB2312" w:eastAsia="仿宋_GB2312" w:hAnsi="方正仿宋简体" w:cs="方正仿宋简体"/>
          <w:bCs/>
          <w:sz w:val="32"/>
          <w:szCs w:val="32"/>
        </w:rPr>
        <w:t>一类条件：山东省高中学业水平测试各科成绩均为A，且获得相应比赛奖项。</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bCs/>
          <w:sz w:val="32"/>
          <w:szCs w:val="32"/>
        </w:rPr>
      </w:pPr>
      <w:r w:rsidRPr="00AC5207">
        <w:rPr>
          <w:rFonts w:ascii="仿宋_GB2312" w:eastAsia="仿宋_GB2312" w:hAnsi="方正仿宋简体" w:cs="方正仿宋简体"/>
          <w:bCs/>
          <w:sz w:val="32"/>
          <w:szCs w:val="32"/>
        </w:rPr>
        <w:t>二类条件：山东省高中学业水平测试各科成绩至少有6门为A，其余科目为B</w:t>
      </w:r>
      <w:r w:rsidR="000749D8">
        <w:rPr>
          <w:rFonts w:ascii="仿宋_GB2312" w:eastAsia="仿宋_GB2312" w:hAnsi="方正仿宋简体" w:cs="方正仿宋简体"/>
          <w:bCs/>
          <w:sz w:val="32"/>
          <w:szCs w:val="32"/>
        </w:rPr>
        <w:t>以上</w:t>
      </w:r>
      <w:r w:rsidRPr="00AC5207">
        <w:rPr>
          <w:rFonts w:ascii="仿宋_GB2312" w:eastAsia="仿宋_GB2312" w:hAnsi="方正仿宋简体" w:cs="方正仿宋简体"/>
          <w:bCs/>
          <w:sz w:val="32"/>
          <w:szCs w:val="32"/>
        </w:rPr>
        <w:t xml:space="preserve">，且获得相应比赛奖项。 </w:t>
      </w:r>
      <w:bookmarkStart w:id="2" w:name="_GoBack"/>
      <w:bookmarkEnd w:id="2"/>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bCs/>
          <w:sz w:val="32"/>
          <w:szCs w:val="32"/>
        </w:rPr>
      </w:pPr>
      <w:r w:rsidRPr="00AC5207">
        <w:rPr>
          <w:rFonts w:ascii="仿宋_GB2312" w:eastAsia="仿宋_GB2312" w:hAnsi="方正仿宋简体" w:cs="方正仿宋简体"/>
          <w:bCs/>
          <w:sz w:val="32"/>
          <w:szCs w:val="32"/>
        </w:rPr>
        <w:t>三类条件：山东省高中学业水平测试各科成绩均为A。</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bCs/>
          <w:sz w:val="32"/>
          <w:szCs w:val="32"/>
        </w:rPr>
      </w:pPr>
      <w:r w:rsidRPr="00AC5207">
        <w:rPr>
          <w:rFonts w:ascii="仿宋_GB2312" w:eastAsia="仿宋_GB2312" w:hAnsi="方正仿宋简体" w:cs="方正仿宋简体"/>
          <w:bCs/>
          <w:sz w:val="32"/>
          <w:szCs w:val="32"/>
        </w:rPr>
        <w:t>相应比赛及奖项要求（参加以下3类比赛中任何一项比赛并获相应奖项即可报名）：</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 xml:space="preserve">1、学科竞赛类：高中阶段在国际科学与工程大奖赛或国际环境科研项目奥林匹克竞赛中获奖，或在全国中学生学科奥林匹克竞赛（包括：全国高中数学联赛、全国中学生物理竞赛、全国高中学生化学竞赛、全国青少年信息学奥林匹克联赛、全国中学生生物学联赛）中获得省级赛区竞赛三等奖（含）以上。 </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 xml:space="preserve">2、科技创新类：高中阶段以第一作者在全国青少年科技创新大赛（含全国青少年生物和环境科学实践活动）或全国中小学电脑制作活动中获得省级三等奖（含）以上，或在全国“明天小小科学家”活动中获奖；或以第一发明人取得发明专利（不含外观专利、实用新型专利）授权。 </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 xml:space="preserve">3、语言文学特长类：高中阶段以第一作者正式出版文学专著或在全国性作文比赛中获得三等奖（含）以上；或在全国创新英语作文大赛中获优胜奖（含）以上，或在全国中学生英语能力竞赛中获三等奖（含）以上。 </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3"/>
        <w:rPr>
          <w:rFonts w:ascii="黑体" w:eastAsia="黑体" w:hAnsi="黑体" w:cs="方正仿宋简体" w:hint="default"/>
          <w:b/>
          <w:sz w:val="32"/>
          <w:szCs w:val="32"/>
        </w:rPr>
      </w:pPr>
      <w:r w:rsidRPr="00AC5207">
        <w:rPr>
          <w:rFonts w:ascii="黑体" w:eastAsia="黑体" w:hAnsi="黑体" w:cs="方正仿宋简体"/>
          <w:b/>
          <w:sz w:val="32"/>
          <w:szCs w:val="32"/>
        </w:rPr>
        <w:t>三、报名程序</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1、报名时间：2017年4月25日至5月10日。</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lastRenderedPageBreak/>
        <w:t>符合报名条件的考生</w:t>
      </w:r>
      <w:proofErr w:type="gramStart"/>
      <w:r w:rsidRPr="00AC5207">
        <w:rPr>
          <w:rFonts w:ascii="仿宋_GB2312" w:eastAsia="仿宋_GB2312" w:hAnsi="方正仿宋简体" w:cs="方正仿宋简体"/>
          <w:sz w:val="32"/>
          <w:szCs w:val="32"/>
        </w:rPr>
        <w:t>请访问</w:t>
      </w:r>
      <w:proofErr w:type="gramEnd"/>
      <w:r w:rsidRPr="00AC5207">
        <w:rPr>
          <w:rFonts w:ascii="仿宋_GB2312" w:eastAsia="仿宋_GB2312" w:hAnsi="方正仿宋简体" w:cs="方正仿宋简体"/>
          <w:sz w:val="32"/>
          <w:szCs w:val="32"/>
        </w:rPr>
        <w:t>阳光高考报名平台查阅相关“报名须知”办理注册报名手续（</w:t>
      </w:r>
      <w:hyperlink r:id="rId8" w:history="1">
        <w:r w:rsidRPr="00AC5207">
          <w:rPr>
            <w:rFonts w:ascii="仿宋_GB2312" w:eastAsia="仿宋_GB2312" w:hAnsi="方正仿宋简体" w:cs="方正仿宋简体"/>
            <w:sz w:val="32"/>
            <w:szCs w:val="32"/>
          </w:rPr>
          <w:t>https://gaokao.chsi.com.cn/zzbm/</w:t>
        </w:r>
      </w:hyperlink>
      <w:r w:rsidRPr="00AC5207">
        <w:rPr>
          <w:rFonts w:ascii="仿宋_GB2312" w:eastAsia="仿宋_GB2312" w:hAnsi="方正仿宋简体" w:cs="方正仿宋简体"/>
          <w:sz w:val="32"/>
          <w:szCs w:val="32"/>
        </w:rPr>
        <w:t>），如实填写个人信息，如实提供相关报考材料，并对其真实性负责。</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对查实提供虚假申请材料的考生，我校依照相关规定取消其综合评价招生相应资格，并将有关情况</w:t>
      </w:r>
      <w:proofErr w:type="gramStart"/>
      <w:r w:rsidRPr="00AC5207">
        <w:rPr>
          <w:rFonts w:ascii="仿宋_GB2312" w:eastAsia="仿宋_GB2312" w:hAnsi="方正仿宋简体" w:cs="方正仿宋简体"/>
          <w:sz w:val="32"/>
          <w:szCs w:val="32"/>
        </w:rPr>
        <w:t>通报省</w:t>
      </w:r>
      <w:proofErr w:type="gramEnd"/>
      <w:r w:rsidRPr="00AC5207">
        <w:rPr>
          <w:rFonts w:ascii="仿宋_GB2312" w:eastAsia="仿宋_GB2312" w:hAnsi="方正仿宋简体" w:cs="方正仿宋简体"/>
          <w:sz w:val="32"/>
          <w:szCs w:val="32"/>
        </w:rPr>
        <w:t>教育招生考试院，由省教育招生考试院依照相关规定取消其高考相应资格。</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2、报名需上传的各类材料，包括但不限于：</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（1）高中阶段各学期成绩、学业水平等级证明；</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（2）选修课程学习、研究性学习、社会实践、社区服务及评价等级证明；</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 xml:space="preserve">（3）高中阶段获奖证书、专利证明； </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4）个人陈述：内容包括自身成长经历及体会、个性特长及取得的成果、进入大学后的努力方向及设想等，字数控制在1000字左右。在个人陈述的下方书写“本人承诺对所提交报名材料的真实性负责，如有虚假材料，自愿承担相关所有责任”。个人陈述和承诺必须考生本人手书，并签署姓名和日期。</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（5）报名申请表。考生在报名系统完成信息填报后，系统自动生成《山东师范大学2017年综合评价申请表》。打印申请表，考生本人签字并到所在中学审核确认、逐页加盖中学公章。</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3、以上报名材料均须扫描或拍照后按系统要求上传，确保上传的文件清晰可读，无需邮寄书面材料。</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3"/>
        <w:rPr>
          <w:rFonts w:ascii="黑体" w:eastAsia="黑体" w:hAnsi="黑体" w:cs="方正仿宋简体" w:hint="default"/>
          <w:b/>
          <w:sz w:val="32"/>
          <w:szCs w:val="32"/>
        </w:rPr>
      </w:pPr>
      <w:r w:rsidRPr="00AC5207">
        <w:rPr>
          <w:rFonts w:ascii="黑体" w:eastAsia="黑体" w:hAnsi="黑体" w:cs="方正仿宋简体"/>
          <w:b/>
          <w:sz w:val="32"/>
          <w:szCs w:val="32"/>
        </w:rPr>
        <w:t>四、选拔程序</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1、材料初审：</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2017年5月11日至5月19日，我校组织专家审核报名材料，根据考生报名条件进行综合评估，按照一类、二类、三类报名条件顺序</w:t>
      </w:r>
      <w:r w:rsidRPr="00AC5207">
        <w:rPr>
          <w:rFonts w:ascii="仿宋_GB2312" w:eastAsia="仿宋_GB2312" w:hAnsi="方正仿宋简体" w:cs="方正仿宋简体"/>
          <w:sz w:val="32"/>
          <w:szCs w:val="32"/>
        </w:rPr>
        <w:lastRenderedPageBreak/>
        <w:t>确定参加我校考核的学生资格，5月20日在教育部阳光高考信息平台公示通过初审的学生名单。</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2、学校考核：</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学校考核由笔试和面试两部分组成，重点考察学生的科学精神、创新潜质、学科基础及综合素养。</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考核时间6月11日至6月18日之间，具体时间以考生确认后的准考证规定考试时间为准。</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3、入围名单公示：学校按照不超过招生计划数1：4的比例确定入围学生名单。2017年6月20日在阳光高考平台和学校本科招生网站公示，并报山东省教育招生考试院备案。</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4、志愿填报：入围考生在本科提前批次填报志愿，填报的专业志愿须是入围的招生试点专业，否则入围资格无效。</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3"/>
        <w:rPr>
          <w:rFonts w:ascii="黑体" w:eastAsia="黑体" w:hAnsi="黑体" w:cs="方正仿宋简体" w:hint="default"/>
          <w:b/>
          <w:sz w:val="32"/>
          <w:szCs w:val="32"/>
        </w:rPr>
      </w:pPr>
      <w:r w:rsidRPr="00AC5207">
        <w:rPr>
          <w:rFonts w:ascii="黑体" w:eastAsia="黑体" w:hAnsi="黑体" w:cs="方正仿宋简体"/>
          <w:b/>
          <w:sz w:val="32"/>
          <w:szCs w:val="32"/>
        </w:rPr>
        <w:t>五、录取办法</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1、综合成绩合成：学校根据学生高考成绩、学校测试成绩和高中学业水平考试成绩，经折合换算、按比例合成综合成绩。</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高中学业水平考试成绩折算成满分100分：折算科目为语文、数学、外语、物理、化学、生物、思想政治、历史、地理和信息技术，各科目成绩按照A=100分、B=90分折算。高中学业水平考试成绩=∑（各科折算成绩÷10)。</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综合成绩=高考成绩÷7.5×60%+学校测试成绩×30%+高中学业水平考试成绩×10%。</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2、录取原则：获得我校入围资格的考生，高考成绩必须达到山东省自主招生最低控制参考线。山东省教育招生考试院按规定投档，进档考生由学校按照分数优先原则以综合成绩从高到低录取。若考生综</w:t>
      </w:r>
      <w:r w:rsidRPr="00AC5207">
        <w:rPr>
          <w:rFonts w:ascii="仿宋_GB2312" w:eastAsia="仿宋_GB2312" w:hAnsi="方正仿宋简体" w:cs="方正仿宋简体"/>
          <w:sz w:val="32"/>
          <w:szCs w:val="32"/>
        </w:rPr>
        <w:lastRenderedPageBreak/>
        <w:t>合成绩相同，则依次按学校测试成绩、高考成绩、高中学业水平考试成绩排序择优录取。</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3"/>
        <w:rPr>
          <w:rFonts w:ascii="黑体" w:eastAsia="黑体" w:hAnsi="黑体" w:cs="方正仿宋简体" w:hint="default"/>
          <w:b/>
          <w:sz w:val="32"/>
          <w:szCs w:val="32"/>
        </w:rPr>
      </w:pPr>
      <w:r w:rsidRPr="00AC5207">
        <w:rPr>
          <w:rFonts w:ascii="黑体" w:eastAsia="黑体" w:hAnsi="黑体" w:cs="方正仿宋简体"/>
          <w:b/>
          <w:sz w:val="32"/>
          <w:szCs w:val="32"/>
        </w:rPr>
        <w:t>六、其他事项</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1、学校严格执行教育部和省级招生主管部门的招生政策和规定，实施阳光工程，贯彻公平竞争、公正选拔、公开透明的原则，全面考核、综合评价、择优录取。</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2、学校招生监察办公室全程监督综合评价招生工作。学校招生工作接受社会各界的监督。</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3、本简章如有与上级2017年招生政策不一致之处 ，以上级有关政策为准。</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4、本简章由山东师范大学招生办公室负责解释。</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5、联系方式</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 xml:space="preserve">地址：济南市历下区文化东路88号山东师范大学千佛山校区   </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招生办公室电话：0531-86182202、86180245</w:t>
      </w:r>
    </w:p>
    <w:p w:rsidR="00160F79" w:rsidRPr="00AC5207" w:rsidRDefault="004010F5" w:rsidP="00AC5207">
      <w:pPr>
        <w:pStyle w:val="Char2"/>
        <w:widowControl/>
        <w:adjustRightInd w:val="0"/>
        <w:snapToGrid w:val="0"/>
        <w:spacing w:before="0" w:beforeAutospacing="0" w:after="0" w:afterAutospacing="0" w:line="560" w:lineRule="exact"/>
        <w:ind w:firstLineChars="200" w:firstLine="640"/>
        <w:rPr>
          <w:rFonts w:ascii="仿宋_GB2312" w:eastAsia="仿宋_GB2312" w:hAnsi="方正仿宋简体" w:cs="方正仿宋简体" w:hint="default"/>
          <w:sz w:val="32"/>
          <w:szCs w:val="32"/>
        </w:rPr>
      </w:pPr>
      <w:r w:rsidRPr="00AC5207">
        <w:rPr>
          <w:rFonts w:ascii="仿宋_GB2312" w:eastAsia="仿宋_GB2312" w:hAnsi="方正仿宋简体" w:cs="方正仿宋简体"/>
          <w:sz w:val="32"/>
          <w:szCs w:val="32"/>
        </w:rPr>
        <w:t>本科招生网址：</w:t>
      </w:r>
      <w:hyperlink r:id="rId9" w:history="1">
        <w:r w:rsidRPr="00AC5207">
          <w:rPr>
            <w:rFonts w:ascii="仿宋_GB2312" w:eastAsia="仿宋_GB2312" w:hAnsi="方正仿宋简体" w:cs="方正仿宋简体"/>
            <w:sz w:val="32"/>
            <w:szCs w:val="32"/>
          </w:rPr>
          <w:t>www.zsb.sdnu.edu.cn</w:t>
        </w:r>
      </w:hyperlink>
      <w:bookmarkEnd w:id="0"/>
      <w:bookmarkEnd w:id="1"/>
    </w:p>
    <w:sectPr w:rsidR="00160F79" w:rsidRPr="00AC5207">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9D" w:rsidRDefault="00A16C9D" w:rsidP="00C53B66">
      <w:r>
        <w:separator/>
      </w:r>
    </w:p>
  </w:endnote>
  <w:endnote w:type="continuationSeparator" w:id="0">
    <w:p w:rsidR="00A16C9D" w:rsidRDefault="00A16C9D" w:rsidP="00C5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368853"/>
      <w:docPartObj>
        <w:docPartGallery w:val="Page Numbers (Bottom of Page)"/>
        <w:docPartUnique/>
      </w:docPartObj>
    </w:sdtPr>
    <w:sdtEndPr/>
    <w:sdtContent>
      <w:p w:rsidR="00C53B66" w:rsidRDefault="00C53B66">
        <w:pPr>
          <w:pStyle w:val="a4"/>
          <w:jc w:val="center"/>
        </w:pPr>
        <w:r>
          <w:fldChar w:fldCharType="begin"/>
        </w:r>
        <w:r>
          <w:instrText>PAGE   \* MERGEFORMAT</w:instrText>
        </w:r>
        <w:r>
          <w:fldChar w:fldCharType="separate"/>
        </w:r>
        <w:r w:rsidR="003A56FE" w:rsidRPr="003A56FE">
          <w:rPr>
            <w:noProof/>
            <w:lang w:val="zh-CN"/>
          </w:rPr>
          <w:t>2</w:t>
        </w:r>
        <w:r>
          <w:fldChar w:fldCharType="end"/>
        </w:r>
      </w:p>
    </w:sdtContent>
  </w:sdt>
  <w:p w:rsidR="00C53B66" w:rsidRDefault="00C53B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9D" w:rsidRDefault="00A16C9D" w:rsidP="00C53B66">
      <w:r>
        <w:separator/>
      </w:r>
    </w:p>
  </w:footnote>
  <w:footnote w:type="continuationSeparator" w:id="0">
    <w:p w:rsidR="00A16C9D" w:rsidRDefault="00A16C9D" w:rsidP="00C53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06"/>
    <w:rsid w:val="00002677"/>
    <w:rsid w:val="00027332"/>
    <w:rsid w:val="000420DD"/>
    <w:rsid w:val="0005049E"/>
    <w:rsid w:val="00056C43"/>
    <w:rsid w:val="000601DC"/>
    <w:rsid w:val="00062989"/>
    <w:rsid w:val="000749D8"/>
    <w:rsid w:val="00075D56"/>
    <w:rsid w:val="000827BE"/>
    <w:rsid w:val="000937EF"/>
    <w:rsid w:val="00095BC9"/>
    <w:rsid w:val="00097FBF"/>
    <w:rsid w:val="000C0E87"/>
    <w:rsid w:val="000C58E9"/>
    <w:rsid w:val="000D5C1E"/>
    <w:rsid w:val="000D6CEC"/>
    <w:rsid w:val="000E35BC"/>
    <w:rsid w:val="000F1B44"/>
    <w:rsid w:val="00160F79"/>
    <w:rsid w:val="00174A9C"/>
    <w:rsid w:val="00184EBD"/>
    <w:rsid w:val="00186B59"/>
    <w:rsid w:val="0019019A"/>
    <w:rsid w:val="00191B83"/>
    <w:rsid w:val="001B3458"/>
    <w:rsid w:val="001C7F48"/>
    <w:rsid w:val="001D620F"/>
    <w:rsid w:val="001E041F"/>
    <w:rsid w:val="001E2F76"/>
    <w:rsid w:val="001F01A7"/>
    <w:rsid w:val="00265BE3"/>
    <w:rsid w:val="00276B0D"/>
    <w:rsid w:val="00276E05"/>
    <w:rsid w:val="00277B74"/>
    <w:rsid w:val="00290927"/>
    <w:rsid w:val="002976B7"/>
    <w:rsid w:val="002B79EB"/>
    <w:rsid w:val="002C52D7"/>
    <w:rsid w:val="002D6552"/>
    <w:rsid w:val="00304C7C"/>
    <w:rsid w:val="00311FDF"/>
    <w:rsid w:val="003147AA"/>
    <w:rsid w:val="00336DFB"/>
    <w:rsid w:val="00357CEE"/>
    <w:rsid w:val="003618A5"/>
    <w:rsid w:val="00366DD8"/>
    <w:rsid w:val="00373DE5"/>
    <w:rsid w:val="00377422"/>
    <w:rsid w:val="00382293"/>
    <w:rsid w:val="00386A01"/>
    <w:rsid w:val="003A544B"/>
    <w:rsid w:val="003A56FE"/>
    <w:rsid w:val="003A70D3"/>
    <w:rsid w:val="003C4D36"/>
    <w:rsid w:val="003D3FBD"/>
    <w:rsid w:val="004010F5"/>
    <w:rsid w:val="00423222"/>
    <w:rsid w:val="00434638"/>
    <w:rsid w:val="00460DE7"/>
    <w:rsid w:val="00473CC9"/>
    <w:rsid w:val="0048618F"/>
    <w:rsid w:val="00486E08"/>
    <w:rsid w:val="004B4914"/>
    <w:rsid w:val="004D116A"/>
    <w:rsid w:val="004F2786"/>
    <w:rsid w:val="00515C67"/>
    <w:rsid w:val="00523A05"/>
    <w:rsid w:val="00543E02"/>
    <w:rsid w:val="005512EF"/>
    <w:rsid w:val="005578B4"/>
    <w:rsid w:val="005757BE"/>
    <w:rsid w:val="0059722E"/>
    <w:rsid w:val="005A4B9D"/>
    <w:rsid w:val="005A5238"/>
    <w:rsid w:val="005B5AE7"/>
    <w:rsid w:val="005C2587"/>
    <w:rsid w:val="005D0D8F"/>
    <w:rsid w:val="005D3AA8"/>
    <w:rsid w:val="005E1C17"/>
    <w:rsid w:val="005E7D26"/>
    <w:rsid w:val="005E7D55"/>
    <w:rsid w:val="00601E58"/>
    <w:rsid w:val="006322C3"/>
    <w:rsid w:val="006601D2"/>
    <w:rsid w:val="00683D96"/>
    <w:rsid w:val="006A1AEF"/>
    <w:rsid w:val="006C1A8E"/>
    <w:rsid w:val="006D536F"/>
    <w:rsid w:val="006E48C3"/>
    <w:rsid w:val="006F55C1"/>
    <w:rsid w:val="00704FA2"/>
    <w:rsid w:val="00716281"/>
    <w:rsid w:val="00722D55"/>
    <w:rsid w:val="007368C2"/>
    <w:rsid w:val="007571CC"/>
    <w:rsid w:val="0076676A"/>
    <w:rsid w:val="00770895"/>
    <w:rsid w:val="007A10CC"/>
    <w:rsid w:val="007A7C9D"/>
    <w:rsid w:val="007C2F4A"/>
    <w:rsid w:val="007C418C"/>
    <w:rsid w:val="007D37CA"/>
    <w:rsid w:val="007D505A"/>
    <w:rsid w:val="007D7BD6"/>
    <w:rsid w:val="007D7F9A"/>
    <w:rsid w:val="007E3B66"/>
    <w:rsid w:val="007E71E4"/>
    <w:rsid w:val="00825CDF"/>
    <w:rsid w:val="008262E2"/>
    <w:rsid w:val="00840019"/>
    <w:rsid w:val="00840353"/>
    <w:rsid w:val="00841902"/>
    <w:rsid w:val="00851B12"/>
    <w:rsid w:val="0087315C"/>
    <w:rsid w:val="008847A5"/>
    <w:rsid w:val="008C2560"/>
    <w:rsid w:val="008F0DD5"/>
    <w:rsid w:val="008F7C72"/>
    <w:rsid w:val="0092519A"/>
    <w:rsid w:val="00927965"/>
    <w:rsid w:val="00933676"/>
    <w:rsid w:val="009464A8"/>
    <w:rsid w:val="00946CF6"/>
    <w:rsid w:val="0095008A"/>
    <w:rsid w:val="009717C6"/>
    <w:rsid w:val="009755DF"/>
    <w:rsid w:val="0098523C"/>
    <w:rsid w:val="00993414"/>
    <w:rsid w:val="00996606"/>
    <w:rsid w:val="009B03DC"/>
    <w:rsid w:val="009E3C04"/>
    <w:rsid w:val="009F7ADE"/>
    <w:rsid w:val="00A05CA4"/>
    <w:rsid w:val="00A07793"/>
    <w:rsid w:val="00A11939"/>
    <w:rsid w:val="00A16C9D"/>
    <w:rsid w:val="00A17441"/>
    <w:rsid w:val="00A2164C"/>
    <w:rsid w:val="00A25D61"/>
    <w:rsid w:val="00A342C0"/>
    <w:rsid w:val="00A5788F"/>
    <w:rsid w:val="00A775D4"/>
    <w:rsid w:val="00A85284"/>
    <w:rsid w:val="00A9260C"/>
    <w:rsid w:val="00A92F3D"/>
    <w:rsid w:val="00A92F48"/>
    <w:rsid w:val="00A94DCF"/>
    <w:rsid w:val="00A97CBC"/>
    <w:rsid w:val="00AA1D0C"/>
    <w:rsid w:val="00AB5258"/>
    <w:rsid w:val="00AC4546"/>
    <w:rsid w:val="00AC5207"/>
    <w:rsid w:val="00AD2487"/>
    <w:rsid w:val="00AD2F0D"/>
    <w:rsid w:val="00AD3E2D"/>
    <w:rsid w:val="00AD7338"/>
    <w:rsid w:val="00AE1C30"/>
    <w:rsid w:val="00AE46F8"/>
    <w:rsid w:val="00AF0517"/>
    <w:rsid w:val="00B03001"/>
    <w:rsid w:val="00B120BD"/>
    <w:rsid w:val="00B46283"/>
    <w:rsid w:val="00B73EBD"/>
    <w:rsid w:val="00B83B78"/>
    <w:rsid w:val="00B86342"/>
    <w:rsid w:val="00B90DAA"/>
    <w:rsid w:val="00B91E19"/>
    <w:rsid w:val="00B953B5"/>
    <w:rsid w:val="00BA287C"/>
    <w:rsid w:val="00BC601B"/>
    <w:rsid w:val="00BD2675"/>
    <w:rsid w:val="00BD4160"/>
    <w:rsid w:val="00BE1D27"/>
    <w:rsid w:val="00C2184D"/>
    <w:rsid w:val="00C53B66"/>
    <w:rsid w:val="00C552E6"/>
    <w:rsid w:val="00C61F8E"/>
    <w:rsid w:val="00C65587"/>
    <w:rsid w:val="00C67DCD"/>
    <w:rsid w:val="00C67E0F"/>
    <w:rsid w:val="00CA27B0"/>
    <w:rsid w:val="00CB2863"/>
    <w:rsid w:val="00CD6054"/>
    <w:rsid w:val="00CE329D"/>
    <w:rsid w:val="00CF17F9"/>
    <w:rsid w:val="00CF3E51"/>
    <w:rsid w:val="00D1151E"/>
    <w:rsid w:val="00D142A0"/>
    <w:rsid w:val="00D26961"/>
    <w:rsid w:val="00D3312C"/>
    <w:rsid w:val="00D41FDA"/>
    <w:rsid w:val="00D501C6"/>
    <w:rsid w:val="00D66618"/>
    <w:rsid w:val="00D77B6A"/>
    <w:rsid w:val="00D94B91"/>
    <w:rsid w:val="00DB4958"/>
    <w:rsid w:val="00DB4D3D"/>
    <w:rsid w:val="00DD382D"/>
    <w:rsid w:val="00DE7667"/>
    <w:rsid w:val="00DF63FC"/>
    <w:rsid w:val="00E01C5A"/>
    <w:rsid w:val="00E04ADD"/>
    <w:rsid w:val="00E07BBC"/>
    <w:rsid w:val="00E12244"/>
    <w:rsid w:val="00E151B7"/>
    <w:rsid w:val="00E32FE2"/>
    <w:rsid w:val="00E3535B"/>
    <w:rsid w:val="00E36A4B"/>
    <w:rsid w:val="00E57A13"/>
    <w:rsid w:val="00E942C6"/>
    <w:rsid w:val="00EA6598"/>
    <w:rsid w:val="00EA6A73"/>
    <w:rsid w:val="00EC38D5"/>
    <w:rsid w:val="00EE1EE6"/>
    <w:rsid w:val="00F07404"/>
    <w:rsid w:val="00F10AE3"/>
    <w:rsid w:val="00F13982"/>
    <w:rsid w:val="00F22A27"/>
    <w:rsid w:val="00F40BD6"/>
    <w:rsid w:val="00F57D8F"/>
    <w:rsid w:val="00F81038"/>
    <w:rsid w:val="00F94CA9"/>
    <w:rsid w:val="00FA20D9"/>
    <w:rsid w:val="00FC2A7F"/>
    <w:rsid w:val="00FC6F13"/>
    <w:rsid w:val="00FD5309"/>
    <w:rsid w:val="00FE4297"/>
    <w:rsid w:val="00FE5BD4"/>
    <w:rsid w:val="00FF21E1"/>
    <w:rsid w:val="00FF4B10"/>
    <w:rsid w:val="00FF7E46"/>
    <w:rsid w:val="011E455D"/>
    <w:rsid w:val="06076EEF"/>
    <w:rsid w:val="061041F2"/>
    <w:rsid w:val="0B683AE9"/>
    <w:rsid w:val="0BD44E2D"/>
    <w:rsid w:val="0BE41DB9"/>
    <w:rsid w:val="0D235268"/>
    <w:rsid w:val="0DE504B1"/>
    <w:rsid w:val="11923287"/>
    <w:rsid w:val="11D23074"/>
    <w:rsid w:val="137A46B8"/>
    <w:rsid w:val="14111223"/>
    <w:rsid w:val="14366BE8"/>
    <w:rsid w:val="172D64FB"/>
    <w:rsid w:val="185D342C"/>
    <w:rsid w:val="19031655"/>
    <w:rsid w:val="19786F57"/>
    <w:rsid w:val="1B4C279A"/>
    <w:rsid w:val="1C6368C7"/>
    <w:rsid w:val="1DF94970"/>
    <w:rsid w:val="1ECB0C87"/>
    <w:rsid w:val="23D75724"/>
    <w:rsid w:val="23FB49D1"/>
    <w:rsid w:val="245F3B23"/>
    <w:rsid w:val="24766C8D"/>
    <w:rsid w:val="24EA5A48"/>
    <w:rsid w:val="2F7D5435"/>
    <w:rsid w:val="30143201"/>
    <w:rsid w:val="32330DC1"/>
    <w:rsid w:val="3293646E"/>
    <w:rsid w:val="34B81EF1"/>
    <w:rsid w:val="38242505"/>
    <w:rsid w:val="3985569C"/>
    <w:rsid w:val="3B44667E"/>
    <w:rsid w:val="3B75606C"/>
    <w:rsid w:val="3C9D3CEB"/>
    <w:rsid w:val="3CA7070A"/>
    <w:rsid w:val="3EAD6670"/>
    <w:rsid w:val="43831F5E"/>
    <w:rsid w:val="446B1C77"/>
    <w:rsid w:val="454A6093"/>
    <w:rsid w:val="45FE35A1"/>
    <w:rsid w:val="47CC7A20"/>
    <w:rsid w:val="4A9861E0"/>
    <w:rsid w:val="4C6D1661"/>
    <w:rsid w:val="4DFD3F3E"/>
    <w:rsid w:val="509B0BB3"/>
    <w:rsid w:val="557371C3"/>
    <w:rsid w:val="5D1937CB"/>
    <w:rsid w:val="5DDA4FF6"/>
    <w:rsid w:val="60AF0D44"/>
    <w:rsid w:val="61BB31DB"/>
    <w:rsid w:val="61E4325C"/>
    <w:rsid w:val="6535540B"/>
    <w:rsid w:val="66173A84"/>
    <w:rsid w:val="67B24D23"/>
    <w:rsid w:val="684B4083"/>
    <w:rsid w:val="6F9507E8"/>
    <w:rsid w:val="70F26EFC"/>
    <w:rsid w:val="71966E1F"/>
    <w:rsid w:val="728C09ED"/>
    <w:rsid w:val="72B1193D"/>
    <w:rsid w:val="7345629B"/>
    <w:rsid w:val="73463F28"/>
    <w:rsid w:val="74A26A19"/>
    <w:rsid w:val="752430E5"/>
    <w:rsid w:val="7B394F9D"/>
    <w:rsid w:val="7B4A6428"/>
    <w:rsid w:val="7BBE4033"/>
    <w:rsid w:val="7C76662E"/>
    <w:rsid w:val="7C861B23"/>
    <w:rsid w:val="7E70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ite" w:semiHidden="0" w:qFormat="1"/>
    <w:lsdException w:name="HTML Code" w:semiHidden="0" w:qFormat="1"/>
    <w:lsdException w:name="HTML Definition" w:semiHidden="0" w:qFormat="1"/>
    <w:lsdException w:name="HTML Variable"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unhideWhenUsed/>
    <w:qFormat/>
    <w:rPr>
      <w:rFonts w:ascii="微软雅黑" w:eastAsia="微软雅黑" w:hAnsi="微软雅黑" w:cs="微软雅黑"/>
      <w:color w:val="313131"/>
      <w:u w:val="none"/>
    </w:rPr>
  </w:style>
  <w:style w:type="character" w:styleId="a9">
    <w:name w:val="Emphasis"/>
    <w:basedOn w:val="a0"/>
    <w:uiPriority w:val="20"/>
    <w:qFormat/>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a">
    <w:name w:val="Hyperlink"/>
    <w:basedOn w:val="a0"/>
    <w:uiPriority w:val="99"/>
    <w:unhideWhenUsed/>
    <w:qFormat/>
    <w:rPr>
      <w:color w:val="262626"/>
      <w:sz w:val="18"/>
      <w:szCs w:val="18"/>
      <w:u w:val="none"/>
    </w:rPr>
  </w:style>
  <w:style w:type="character" w:styleId="HTML1">
    <w:name w:val="HTML Code"/>
    <w:basedOn w:val="a0"/>
    <w:uiPriority w:val="99"/>
    <w:unhideWhenUsed/>
    <w:qFormat/>
    <w:rPr>
      <w:rFonts w:ascii="Courier New" w:hAnsi="Courier New"/>
      <w:sz w:val="20"/>
    </w:rPr>
  </w:style>
  <w:style w:type="character" w:styleId="HTML2">
    <w:name w:val="HTML Cite"/>
    <w:basedOn w:val="a0"/>
    <w:uiPriority w:val="99"/>
    <w:unhideWhenUsed/>
    <w:qFormat/>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style21">
    <w:name w:val="style21"/>
    <w:basedOn w:val="a0"/>
    <w:qFormat/>
    <w:rPr>
      <w:color w:val="666666"/>
    </w:rPr>
  </w:style>
  <w:style w:type="character" w:customStyle="1" w:styleId="Char">
    <w:name w:val="批注框文本 Char"/>
    <w:basedOn w:val="a0"/>
    <w:link w:val="a3"/>
    <w:uiPriority w:val="99"/>
    <w:semiHidden/>
    <w:qFormat/>
    <w:rPr>
      <w:sz w:val="18"/>
      <w:szCs w:val="18"/>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2">
    <w:name w:val="普通(网站) Char"/>
    <w:basedOn w:val="a"/>
    <w:qFormat/>
    <w:pPr>
      <w:spacing w:before="100" w:beforeAutospacing="1" w:after="100" w:afterAutospacing="1"/>
      <w:jc w:val="left"/>
    </w:pPr>
    <w:rPr>
      <w:rFonts w:ascii="宋体" w:eastAsia="宋体" w:hAnsi="宋体" w:cs="Times New Roman" w:hint="eastAsia"/>
      <w:kern w:val="0"/>
      <w:sz w:val="24"/>
      <w:szCs w:val="24"/>
    </w:rPr>
  </w:style>
  <w:style w:type="character" w:customStyle="1" w:styleId="16">
    <w:name w:val="16"/>
    <w:basedOn w:val="a0"/>
    <w:qFormat/>
    <w:rPr>
      <w:rFonts w:ascii="Times New Roman" w:hAnsi="Times New Roman" w:cs="Times New Roman" w:hint="default"/>
      <w:b/>
    </w:rPr>
  </w:style>
  <w:style w:type="character" w:customStyle="1" w:styleId="add">
    <w:name w:val="add"/>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ite" w:semiHidden="0" w:qFormat="1"/>
    <w:lsdException w:name="HTML Code" w:semiHidden="0" w:qFormat="1"/>
    <w:lsdException w:name="HTML Definition" w:semiHidden="0" w:qFormat="1"/>
    <w:lsdException w:name="HTML Variable"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unhideWhenUsed/>
    <w:qFormat/>
    <w:rPr>
      <w:rFonts w:ascii="微软雅黑" w:eastAsia="微软雅黑" w:hAnsi="微软雅黑" w:cs="微软雅黑"/>
      <w:color w:val="313131"/>
      <w:u w:val="none"/>
    </w:rPr>
  </w:style>
  <w:style w:type="character" w:styleId="a9">
    <w:name w:val="Emphasis"/>
    <w:basedOn w:val="a0"/>
    <w:uiPriority w:val="20"/>
    <w:qFormat/>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a">
    <w:name w:val="Hyperlink"/>
    <w:basedOn w:val="a0"/>
    <w:uiPriority w:val="99"/>
    <w:unhideWhenUsed/>
    <w:qFormat/>
    <w:rPr>
      <w:color w:val="262626"/>
      <w:sz w:val="18"/>
      <w:szCs w:val="18"/>
      <w:u w:val="none"/>
    </w:rPr>
  </w:style>
  <w:style w:type="character" w:styleId="HTML1">
    <w:name w:val="HTML Code"/>
    <w:basedOn w:val="a0"/>
    <w:uiPriority w:val="99"/>
    <w:unhideWhenUsed/>
    <w:qFormat/>
    <w:rPr>
      <w:rFonts w:ascii="Courier New" w:hAnsi="Courier New"/>
      <w:sz w:val="20"/>
    </w:rPr>
  </w:style>
  <w:style w:type="character" w:styleId="HTML2">
    <w:name w:val="HTML Cite"/>
    <w:basedOn w:val="a0"/>
    <w:uiPriority w:val="99"/>
    <w:unhideWhenUsed/>
    <w:qFormat/>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style21">
    <w:name w:val="style21"/>
    <w:basedOn w:val="a0"/>
    <w:qFormat/>
    <w:rPr>
      <w:color w:val="666666"/>
    </w:rPr>
  </w:style>
  <w:style w:type="character" w:customStyle="1" w:styleId="Char">
    <w:name w:val="批注框文本 Char"/>
    <w:basedOn w:val="a0"/>
    <w:link w:val="a3"/>
    <w:uiPriority w:val="99"/>
    <w:semiHidden/>
    <w:qFormat/>
    <w:rPr>
      <w:sz w:val="18"/>
      <w:szCs w:val="18"/>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2">
    <w:name w:val="普通(网站) Char"/>
    <w:basedOn w:val="a"/>
    <w:qFormat/>
    <w:pPr>
      <w:spacing w:before="100" w:beforeAutospacing="1" w:after="100" w:afterAutospacing="1"/>
      <w:jc w:val="left"/>
    </w:pPr>
    <w:rPr>
      <w:rFonts w:ascii="宋体" w:eastAsia="宋体" w:hAnsi="宋体" w:cs="Times New Roman" w:hint="eastAsia"/>
      <w:kern w:val="0"/>
      <w:sz w:val="24"/>
      <w:szCs w:val="24"/>
    </w:rPr>
  </w:style>
  <w:style w:type="character" w:customStyle="1" w:styleId="16">
    <w:name w:val="16"/>
    <w:basedOn w:val="a0"/>
    <w:qFormat/>
    <w:rPr>
      <w:rFonts w:ascii="Times New Roman" w:hAnsi="Times New Roman" w:cs="Times New Roman" w:hint="default"/>
      <w:b/>
    </w:rPr>
  </w:style>
  <w:style w:type="character" w:customStyle="1" w:styleId="add">
    <w:name w:val="ad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okao.chsi.com.cn/zzb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sb.sd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451</Words>
  <Characters>2575</Characters>
  <Application>Microsoft Office Word</Application>
  <DocSecurity>0</DocSecurity>
  <Lines>21</Lines>
  <Paragraphs>6</Paragraphs>
  <ScaleCrop>false</ScaleCrop>
  <Company>Microsoft</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win7</cp:lastModifiedBy>
  <cp:revision>9</cp:revision>
  <cp:lastPrinted>2017-04-05T02:47:00Z</cp:lastPrinted>
  <dcterms:created xsi:type="dcterms:W3CDTF">2017-04-08T09:32:00Z</dcterms:created>
  <dcterms:modified xsi:type="dcterms:W3CDTF">2017-04-19T07:40:00Z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